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四川奥群木业有限公司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0427-2020-QE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r>
              <w:rPr>
                <w:rFonts w:hint="eastAsia" w:ascii="宋体" w:hAnsi="宋体"/>
                <w:szCs w:val="21"/>
              </w:rPr>
              <w:t>9151052256329935XJ</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提供有：1）年产25万套套装门、家具生产建设项目环境影响报告表；2）年产25万套套装门、家具生产建设项目环境影响报告表的批复，合环建（2011）76号。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val="en-US" w:eastAsia="zh-CN"/>
              </w:rPr>
              <w:t>提供有：年产25万套套装门、家具生产建设项目竣工环境保护验收申请。验收结论：同意通过验收，合环园验（2017）03号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bookmarkStart w:id="2" w:name="_GoBack"/>
            <w:bookmarkEnd w:id="2"/>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rPr>
                <w:rFonts w:hint="eastAsia"/>
                <w:color w:val="000000"/>
                <w:szCs w:val="21"/>
                <w:lang w:eastAsia="zh-CN"/>
              </w:rPr>
            </w:pPr>
            <w:r>
              <w:rPr>
                <w:rFonts w:hint="eastAsia"/>
                <w:color w:val="000000"/>
                <w:szCs w:val="21"/>
                <w:lang w:eastAsia="zh-CN"/>
              </w:rPr>
              <w:t>■</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A34317"/>
    <w:rsid w:val="39683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8</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2020-09-07T14:10:56Z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