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6"/>
        <w:gridCol w:w="1404"/>
        <w:gridCol w:w="840"/>
        <w:gridCol w:w="1955"/>
        <w:gridCol w:w="1165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四川奥群木业有限公司</w:t>
            </w:r>
            <w:bookmarkEnd w:id="4"/>
          </w:p>
        </w:tc>
        <w:tc>
          <w:tcPr>
            <w:tcW w:w="116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Q：06.02.03;23.01.01;23.01.02;23.01.04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E：06.02.03;23.01.01;23.01.02;23.01.04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贺贻燕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Q：06.02.03;23.01.01;23.01.02;23.01.04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E：06.02.03;23.01.01;23.01.02;23.01.04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套装门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工艺流程：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原材料检验合格入库—库房按生产单发料—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下料——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打架子—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贴板—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—精裁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电脑雕刻—油漆—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—打包入库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喷漆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木质家具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工艺流程: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原材料检验合格入库—库房按生产单发料—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压板——下料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铣型——组装—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—精裁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油漆—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—打包入库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喷漆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过程通过拟定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产品生产规范</w:t>
            </w:r>
            <w:r>
              <w:rPr>
                <w:rFonts w:hint="eastAsia"/>
                <w:sz w:val="21"/>
                <w:szCs w:val="21"/>
              </w:rPr>
              <w:t>和环境安全管理制度对过程和质量进行控制，存在的风险有造成质量、安全和环境污染事故。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需确认/关键过程：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喷漆，通过加强设备控制，拟定作业指导书，并对操作工培训进行控制。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2"/>
                <w:szCs w:val="21"/>
                <w:highlight w:val="none"/>
                <w:lang w:val="en-US" w:eastAsia="zh-CN"/>
              </w:rPr>
              <w:t>固体废弃物、噪声排放、潜在火灾、能源消耗、废气排放、废水排放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通过制定管理方案和应急预案进行控制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木质家具制造业职业病危害预防控制规范DB31/T 677-2012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木质家具制造业大气污染物排放标准DB11/ 1202-2015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木门分类和通用技术要求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35379-2017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室内装饰装修材料 木家具中有害物质限量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 18584-2001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木家具通用技术条件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GB/T 3324-2017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木质家具及套装门检验项目：材质、样式尺寸、装配及表面质量、包装质量等。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2020年9月9日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A4356D"/>
    <w:rsid w:val="08DE44A9"/>
    <w:rsid w:val="0E53349C"/>
    <w:rsid w:val="307C1C62"/>
    <w:rsid w:val="402D3B8A"/>
    <w:rsid w:val="40736256"/>
    <w:rsid w:val="45526FCB"/>
    <w:rsid w:val="4DF77ACC"/>
    <w:rsid w:val="51C814D3"/>
    <w:rsid w:val="62D34637"/>
    <w:rsid w:val="7A965AC6"/>
    <w:rsid w:val="7DAF2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2020-09-23T03:00:38Z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