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0150-2019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克诺尔商用车系统(重庆)有限公司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供应链管理部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查：外部供方评价表：未能提供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</w:rPr>
              <w:t>重庆市计量质量检测研究院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</w:rPr>
              <w:t>的评价和选择记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6.4 外部供方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0150-2019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名称：克诺尔商用车系统(重庆)有限公司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供应链管理部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查供应链管理部用于废品处理的85093号台秤，提供了深圳天溯计量检测股份有限公司的校准证书（Z20202-E94307），未能提供国家法定授权计量单位出具的检定证书。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>不符合</w:t>
            </w:r>
            <w:r>
              <w:rPr>
                <w:rFonts w:hint="eastAsia"/>
                <w:bCs/>
                <w:color w:val="000000" w:themeColor="text1"/>
                <w:szCs w:val="21"/>
                <w:u w:val="single"/>
                <w:lang w:val="en-US" w:eastAsia="zh-CN"/>
              </w:rPr>
              <w:t>《计量法》第二章第九条强制检定的要求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0150-2019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名称：克诺尔商用车系统(重庆)有限公司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质量部测量室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查：测量室，一台编号1228电子万能试验机（型号：WDN-100E），检测试验场地无任何防护措施，且与检测室工作人员共处一室，存在对人身伤害的安全风险。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6.3.2 环境 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0150-2019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名称：克诺尔商用车系统(重庆)有限公司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质量部测量室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right="-113" w:rightChars="-54" w:firstLine="630" w:firstLineChars="30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查：测量室，量程(0-10)N·m，设备编号为1450098的扭矩传感器校准证书中，校准结论</w:t>
            </w:r>
          </w:p>
          <w:p>
            <w:pPr>
              <w:spacing w:line="360" w:lineRule="auto"/>
              <w:ind w:right="-113" w:rightChars="-54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最大误差为-0.7%，已超过该测量设备的原准确度0.5%，未能提供计量验证的相关确认记录。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GB/T 19022-2003标准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.1计量确认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C710BC"/>
    <w:rsid w:val="4DF41F8A"/>
    <w:rsid w:val="4F310984"/>
    <w:rsid w:val="52ED44BA"/>
    <w:rsid w:val="73A05701"/>
    <w:rsid w:val="76A7277D"/>
    <w:rsid w:val="76C16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6</TotalTime>
  <ScaleCrop>false</ScaleCrop>
  <LinksUpToDate>false</LinksUpToDate>
  <CharactersWithSpaces>276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2020-09-20T00:55:41Z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