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成都金戈石油机械有限公司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刘国斌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　　　　　　　　　　　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Q/SY XN0276-2015钻井废弃物无害化处理技术规范，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both"/>
        <w:rPr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 xml:space="preserve">填表人(专业人员)： 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刘国斌</w:t>
      </w:r>
      <w:r>
        <w:rPr>
          <w:rFonts w:hint="eastAsia" w:ascii="宋体"/>
          <w:b/>
          <w:spacing w:val="-6"/>
          <w:sz w:val="21"/>
          <w:szCs w:val="21"/>
        </w:rPr>
        <w:t xml:space="preserve">      日期：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2020.9.7</w:t>
      </w:r>
      <w:r>
        <w:rPr>
          <w:rFonts w:hint="eastAsia" w:ascii="宋体"/>
          <w:b/>
          <w:spacing w:val="-6"/>
          <w:sz w:val="21"/>
          <w:szCs w:val="21"/>
        </w:rPr>
        <w:t xml:space="preserve">    审核组长：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李俐</w:t>
      </w:r>
      <w:r>
        <w:rPr>
          <w:rFonts w:hint="eastAsia" w:ascii="宋体"/>
          <w:b/>
          <w:spacing w:val="-6"/>
          <w:sz w:val="21"/>
          <w:szCs w:val="21"/>
        </w:rPr>
        <w:t xml:space="preserve">        日期：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2020.9.7</w:t>
      </w:r>
      <w:r>
        <w:rPr>
          <w:rFonts w:hint="eastAsia" w:ascii="宋体"/>
          <w:b/>
          <w:spacing w:val="-6"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D6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2020-09-07T05:21:20Z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