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0490-2020-Q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河北启天电子技术有限公司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河北启天电子技术有限公司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石家庄桥西区裕华西路乐活时尚广场B座20层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Add1"/>
            <w:r>
              <w:rPr>
                <w:rFonts w:ascii="宋体"/>
                <w:b/>
                <w:color w:val="000000"/>
                <w:sz w:val="20"/>
                <w:szCs w:val="20"/>
              </w:rPr>
              <w:t>石家庄桥西区裕华西路乐活时尚广场B座20层</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bookmarkStart w:id="15" w:name="生产邮编Add1"/>
            <w:r>
              <w:rPr>
                <w:rFonts w:ascii="宋体"/>
                <w:b/>
                <w:color w:val="000000"/>
                <w:sz w:val="20"/>
                <w:szCs w:val="20"/>
              </w:rPr>
              <w:t>050000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李红红</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18503222083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张志</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魏永红</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计算机软件研发；计算机及外围辅助设备、安防产品的销售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29.12.00;33.02.01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管理层、行政部、研发部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rPr>
          <w:rFonts w:asciiTheme="minorEastAsia" w:hAnsiTheme="minorEastAsia" w:eastAsiaTheme="minorEastAsia"/>
          <w:b w:val="0"/>
          <w:bCs w:val="0"/>
          <w:sz w:val="21"/>
          <w:szCs w:val="21"/>
        </w:rPr>
        <w:t>石家庄桥西区裕华西路乐活时尚广场B座20层</w:t>
      </w:r>
      <w:bookmarkEnd w:id="24"/>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ind w:left="360" w:hanging="360"/>
              <w:rPr>
                <w:rFonts w:ascii="宋体"/>
                <w:b/>
                <w:color w:val="000000"/>
                <w:sz w:val="20"/>
                <w:szCs w:val="20"/>
              </w:rPr>
            </w:pPr>
            <w:r>
              <w:t>计算机软件研发；计算机及外围辅助设备、安防产品的销售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管理层、行政部、销售部、研发部、技服部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Theme="minorEastAsia" w:hAnsiTheme="minorEastAsia" w:eastAsiaTheme="minorEastAsia"/>
                <w:b w:val="0"/>
                <w:bCs w:val="0"/>
                <w:sz w:val="21"/>
                <w:szCs w:val="21"/>
              </w:rPr>
              <w:t>石家庄桥西区裕华西路乐活时尚广场B座20层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Theme="minorEastAsia" w:hAnsiTheme="minorEastAsia" w:eastAsiaTheme="minorEastAsia"/>
                <w:b w:val="0"/>
                <w:bCs w:val="0"/>
                <w:sz w:val="21"/>
                <w:szCs w:val="21"/>
              </w:rPr>
              <w:t>石家庄桥西区裕华西路乐活时尚广场B座20层</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lang w:eastAsia="zh-CN"/>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产品技术标准号：GB/T 15532-2008</w:t>
            </w:r>
            <w:r>
              <w:rPr>
                <w:rFonts w:hint="eastAsia" w:ascii="宋体" w:hAnsi="宋体"/>
                <w:color w:val="000000"/>
                <w:spacing w:val="-10"/>
                <w:sz w:val="20"/>
                <w:szCs w:val="20"/>
                <w:lang w:eastAsia="zh-CN"/>
              </w:rPr>
              <w:t>，</w:t>
            </w:r>
            <w:r>
              <w:rPr>
                <w:rFonts w:hint="eastAsia" w:ascii="宋体" w:hAnsi="宋体"/>
                <w:color w:val="000000"/>
                <w:spacing w:val="-10"/>
                <w:sz w:val="20"/>
                <w:szCs w:val="20"/>
              </w:rPr>
              <w:t>GB/T 9385-2008□合同：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rPr>
              <w:t>软件开发流程：</w:t>
            </w:r>
          </w:p>
          <w:p>
            <w:pPr>
              <w:rPr>
                <w:rFonts w:hint="eastAsia" w:ascii="宋体"/>
                <w:color w:val="000000"/>
                <w:sz w:val="20"/>
                <w:szCs w:val="20"/>
              </w:rPr>
            </w:pPr>
            <w:r>
              <w:rPr>
                <w:rFonts w:hint="eastAsia" w:ascii="宋体"/>
                <w:color w:val="000000"/>
                <w:sz w:val="20"/>
                <w:szCs w:val="20"/>
              </w:rPr>
              <w:t>需求分析→概要设计→详细设计→代码编写→软件测试→产品交付→运行维护</w:t>
            </w:r>
          </w:p>
          <w:p>
            <w:pPr>
              <w:rPr>
                <w:rFonts w:hint="eastAsia" w:ascii="宋体"/>
                <w:color w:val="000000"/>
                <w:sz w:val="20"/>
                <w:szCs w:val="20"/>
              </w:rPr>
            </w:pPr>
            <w:r>
              <w:rPr>
                <w:rFonts w:hint="eastAsia" w:ascii="宋体"/>
                <w:color w:val="000000"/>
                <w:sz w:val="20"/>
                <w:szCs w:val="20"/>
              </w:rPr>
              <w:t>销售工作流程：</w:t>
            </w:r>
          </w:p>
          <w:p>
            <w:pPr>
              <w:rPr>
                <w:rFonts w:ascii="宋体"/>
                <w:color w:val="000000"/>
                <w:sz w:val="20"/>
                <w:szCs w:val="20"/>
              </w:rPr>
            </w:pPr>
            <w:r>
              <w:rPr>
                <w:rFonts w:hint="eastAsia" w:ascii="宋体"/>
                <w:color w:val="000000"/>
                <w:sz w:val="20"/>
                <w:szCs w:val="20"/>
              </w:rPr>
              <w:t>业务洽谈---签订合同---销售部下发《请购单》---行政部采购---物资到货---入库---出库---《送货单》---客户签字确认---售后服务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color w:val="000000"/>
                <w:sz w:val="20"/>
                <w:szCs w:val="20"/>
              </w:rPr>
              <w:t>需求分析</w:t>
            </w:r>
            <w:r>
              <w:rPr>
                <w:rFonts w:hint="eastAsia" w:ascii="宋体"/>
                <w:color w:val="000000"/>
                <w:sz w:val="20"/>
                <w:szCs w:val="20"/>
                <w:lang w:eastAsia="zh-CN"/>
              </w:rPr>
              <w:t>、</w:t>
            </w:r>
            <w:r>
              <w:rPr>
                <w:rFonts w:hint="eastAsia" w:ascii="宋体"/>
                <w:color w:val="000000"/>
                <w:sz w:val="20"/>
                <w:szCs w:val="20"/>
              </w:rPr>
              <w:t>业务洽谈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针对关键过程建立的控制文件有：软件开发规范汇编</w:t>
            </w:r>
            <w:r>
              <w:rPr>
                <w:rFonts w:hint="eastAsia" w:ascii="宋体" w:hAnsi="宋体"/>
                <w:color w:val="000000"/>
                <w:sz w:val="20"/>
                <w:szCs w:val="20"/>
                <w:lang w:eastAsia="zh-CN"/>
              </w:rPr>
              <w:t>、</w:t>
            </w:r>
            <w:r>
              <w:rPr>
                <w:rFonts w:hint="eastAsia" w:ascii="宋体" w:hAnsi="宋体"/>
                <w:color w:val="000000"/>
                <w:sz w:val="20"/>
                <w:szCs w:val="20"/>
              </w:rPr>
              <w:t>销售服务规范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color w:val="000000"/>
                <w:sz w:val="20"/>
                <w:szCs w:val="20"/>
              </w:rPr>
              <w:t>需求分析</w:t>
            </w:r>
            <w:r>
              <w:rPr>
                <w:rFonts w:hint="eastAsia" w:ascii="宋体"/>
                <w:color w:val="000000"/>
                <w:sz w:val="20"/>
                <w:szCs w:val="20"/>
                <w:lang w:eastAsia="zh-CN"/>
              </w:rPr>
              <w:t>、</w:t>
            </w:r>
            <w:r>
              <w:rPr>
                <w:rFonts w:hint="eastAsia" w:ascii="宋体"/>
                <w:color w:val="000000"/>
                <w:sz w:val="20"/>
                <w:szCs w:val="20"/>
              </w:rPr>
              <w:t>业务洽谈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电脑、服务器、一体机、办公设备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测试软件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1600平米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销售部、研发部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采购、开发、销售服务</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b w:val="0"/>
          <w:bCs w:val="0"/>
          <w:sz w:val="21"/>
          <w:szCs w:val="21"/>
        </w:rPr>
        <w:t>计算机软件研发；计算机及外围辅助设备、安防产品的销售</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1678940</wp:posOffset>
            </wp:positionH>
            <wp:positionV relativeFrom="paragraph">
              <wp:posOffset>160020</wp:posOffset>
            </wp:positionV>
            <wp:extent cx="1091565" cy="5257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91565" cy="52578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2020年9月9日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6" o:spid="_x0000_s1026" o:spt="20" style="position:absolute;left:0pt;flip:y;margin-left:12.1pt;margin-top:28.3pt;height:294.55pt;width:467.25pt;z-index:251659264;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B0F42"/>
    <w:rsid w:val="08173BB7"/>
    <w:rsid w:val="40B72E95"/>
    <w:rsid w:val="49A65F93"/>
    <w:rsid w:val="5F8B0AC2"/>
    <w:rsid w:val="67006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2020-09-13T07:36:49Z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