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3" w:afterLines="30"/>
        <w:jc w:val="center"/>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4" cstate="print"/>
                    <a:stretch>
                      <a:fillRect/>
                    </a:stretch>
                  </pic:blipFill>
                  <pic:spPr>
                    <a:xfrm>
                      <a:off x="0" y="0"/>
                      <a:ext cx="1724025" cy="1490345"/>
                    </a:xfrm>
                    <a:prstGeom prst="rect">
                      <a:avLst/>
                    </a:prstGeom>
                    <a:noFill/>
                    <a:ln w="9525">
                      <a:noFill/>
                    </a:ln>
                  </pic:spPr>
                </pic:pic>
              </a:graphicData>
            </a:graphic>
          </wp:anchor>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受审核方：</w:t>
      </w:r>
      <w:bookmarkStart w:id="0" w:name="组织名称"/>
      <w:r>
        <w:rPr>
          <w:rFonts w:hint="eastAsia" w:ascii="楷体" w:hAnsi="楷体" w:eastAsia="楷体"/>
          <w:b/>
          <w:color w:val="000000" w:themeColor="text1"/>
          <w:sz w:val="32"/>
          <w:szCs w:val="32"/>
        </w:rPr>
        <w:t>海南路盛土工材料有限公司</w:t>
      </w:r>
      <w:bookmarkEnd w:id="0"/>
    </w:p>
    <w:p>
      <w:pPr>
        <w:snapToGrid w:val="0"/>
        <w:spacing w:after="93" w:afterLines="30"/>
        <w:ind w:firstLine="1928" w:firstLineChars="600"/>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质量管理体系（QMS）</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eastAsia="楷体" w:cs="宋体"/>
          <w:b/>
          <w:color w:val="000000" w:themeColor="text1"/>
          <w:sz w:val="32"/>
          <w:szCs w:val="32"/>
        </w:rPr>
        <w:sym w:font="Wingdings" w:char="00A8"/>
      </w:r>
      <w:r>
        <w:rPr>
          <w:rFonts w:hint="eastAsia" w:ascii="楷体" w:hAnsi="楷体" w:eastAsia="楷体"/>
          <w:b/>
          <w:color w:val="000000" w:themeColor="text1"/>
          <w:sz w:val="32"/>
          <w:szCs w:val="32"/>
        </w:rPr>
        <w:t>环境管理体系（EMS）</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eastAsia="楷体" w:cs="宋体"/>
          <w:b/>
          <w:color w:val="000000" w:themeColor="text1"/>
          <w:sz w:val="32"/>
          <w:szCs w:val="32"/>
        </w:rPr>
        <w:sym w:font="Wingdings" w:char="00A8"/>
      </w:r>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pStyle w:val="11"/>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rPr>
                <w:b/>
                <w:color w:val="000000" w:themeColor="text1"/>
                <w:sz w:val="20"/>
                <w:szCs w:val="20"/>
              </w:rPr>
            </w:pPr>
            <w:r>
              <w:rPr>
                <w:rFonts w:hint="eastAsia"/>
                <w:sz w:val="18"/>
                <w:szCs w:val="18"/>
              </w:rPr>
              <w:t>李京田</w:t>
            </w:r>
          </w:p>
        </w:tc>
        <w:tc>
          <w:tcPr>
            <w:tcW w:w="992" w:type="dxa"/>
            <w:vAlign w:val="center"/>
          </w:tcPr>
          <w:p>
            <w:pPr>
              <w:spacing w:line="240" w:lineRule="exact"/>
              <w:jc w:val="center"/>
              <w:rPr>
                <w:b/>
                <w:color w:val="000000" w:themeColor="text1"/>
                <w:sz w:val="20"/>
                <w:szCs w:val="20"/>
              </w:rPr>
            </w:pPr>
            <w:r>
              <w:rPr>
                <w:rFonts w:hint="eastAsia"/>
                <w:sz w:val="18"/>
                <w:szCs w:val="18"/>
              </w:rPr>
              <w:t>女</w:t>
            </w:r>
          </w:p>
        </w:tc>
        <w:tc>
          <w:tcPr>
            <w:tcW w:w="1216" w:type="dxa"/>
            <w:vAlign w:val="center"/>
          </w:tcPr>
          <w:p>
            <w:pPr>
              <w:spacing w:line="240" w:lineRule="exact"/>
              <w:rPr>
                <w:b/>
                <w:color w:val="000000" w:themeColor="text1"/>
                <w:sz w:val="20"/>
                <w:szCs w:val="20"/>
              </w:rPr>
            </w:pPr>
            <w:r>
              <w:rPr>
                <w:rFonts w:hint="eastAsia"/>
                <w:szCs w:val="21"/>
              </w:rPr>
              <w:t>☆</w:t>
            </w:r>
          </w:p>
        </w:tc>
        <w:tc>
          <w:tcPr>
            <w:tcW w:w="3478" w:type="dxa"/>
            <w:gridSpan w:val="3"/>
            <w:vAlign w:val="top"/>
          </w:tcPr>
          <w:p>
            <w:pPr>
              <w:spacing w:line="240" w:lineRule="exact"/>
              <w:rPr>
                <w:b/>
                <w:color w:val="000000" w:themeColor="text1"/>
                <w:sz w:val="20"/>
                <w:szCs w:val="20"/>
              </w:rPr>
            </w:pPr>
            <w:r>
              <w:rPr>
                <w:sz w:val="18"/>
                <w:szCs w:val="18"/>
              </w:rPr>
              <w:t>审核员</w:t>
            </w:r>
          </w:p>
        </w:tc>
        <w:tc>
          <w:tcPr>
            <w:tcW w:w="2333" w:type="dxa"/>
            <w:gridSpan w:val="2"/>
            <w:vAlign w:val="center"/>
          </w:tcPr>
          <w:p>
            <w:pPr>
              <w:spacing w:line="240" w:lineRule="exact"/>
              <w:rPr>
                <w:b/>
                <w:color w:val="000000" w:themeColor="text1"/>
                <w:sz w:val="20"/>
                <w:szCs w:val="20"/>
              </w:rPr>
            </w:pPr>
            <w:r>
              <w:rPr>
                <w:rFonts w:hint="eastAsia"/>
                <w:b/>
                <w:szCs w:val="21"/>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rPr>
                <w:b/>
                <w:color w:val="000000" w:themeColor="text1"/>
                <w:sz w:val="20"/>
                <w:szCs w:val="20"/>
              </w:rPr>
            </w:pPr>
          </w:p>
        </w:tc>
        <w:tc>
          <w:tcPr>
            <w:tcW w:w="992" w:type="dxa"/>
            <w:vAlign w:val="center"/>
          </w:tcPr>
          <w:p>
            <w:pPr>
              <w:spacing w:line="240" w:lineRule="exact"/>
              <w:rPr>
                <w:b/>
                <w:color w:val="000000" w:themeColor="text1"/>
                <w:sz w:val="20"/>
                <w:szCs w:val="20"/>
              </w:rPr>
            </w:pPr>
          </w:p>
        </w:tc>
        <w:tc>
          <w:tcPr>
            <w:tcW w:w="1216" w:type="dxa"/>
            <w:vAlign w:val="center"/>
          </w:tcPr>
          <w:p>
            <w:pPr>
              <w:spacing w:line="240" w:lineRule="exact"/>
              <w:jc w:val="center"/>
              <w:rPr>
                <w:b/>
                <w:color w:val="000000" w:themeColor="text1"/>
                <w:sz w:val="20"/>
                <w:szCs w:val="20"/>
              </w:rPr>
            </w:pPr>
          </w:p>
        </w:tc>
        <w:tc>
          <w:tcPr>
            <w:tcW w:w="3478" w:type="dxa"/>
            <w:gridSpan w:val="3"/>
          </w:tcPr>
          <w:p>
            <w:pPr>
              <w:spacing w:line="240" w:lineRule="exact"/>
              <w:rPr>
                <w:b/>
                <w:color w:val="000000" w:themeColor="text1"/>
                <w:sz w:val="20"/>
                <w:szCs w:val="20"/>
              </w:rPr>
            </w:pPr>
          </w:p>
        </w:tc>
        <w:tc>
          <w:tcPr>
            <w:tcW w:w="2333" w:type="dxa"/>
            <w:gridSpan w:val="2"/>
            <w:vAlign w:val="center"/>
          </w:tcPr>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QMS/</w:t>
            </w:r>
            <w:r>
              <w:rPr>
                <w:rFonts w:ascii="宋体" w:cs="宋体" w:hAnsiTheme="minorHAnsi"/>
                <w:color w:val="000000" w:themeColor="text1"/>
                <w:kern w:val="0"/>
                <w:sz w:val="20"/>
                <w:szCs w:val="20"/>
              </w:rPr>
              <w:sym w:font="Wingdings" w:char="00A8"/>
            </w:r>
            <w:r>
              <w:rPr>
                <w:rFonts w:ascii="宋体" w:cs="宋体" w:hAnsiTheme="minorHAnsi"/>
                <w:color w:val="000000" w:themeColor="text1"/>
                <w:kern w:val="0"/>
                <w:sz w:val="20"/>
                <w:szCs w:val="20"/>
              </w:rPr>
              <w:t>EMS/</w:t>
            </w:r>
            <w:r>
              <w:rPr>
                <w:rFonts w:ascii="宋体" w:cs="宋体" w:hAnsiTheme="minorHAnsi"/>
                <w:color w:val="000000" w:themeColor="text1"/>
                <w:kern w:val="0"/>
                <w:sz w:val="20"/>
                <w:szCs w:val="20"/>
              </w:rPr>
              <w:sym w:font="Wingdings" w:char="00A8"/>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1"/>
        <w:ind w:left="-142" w:firstLine="0" w:firstLineChars="0"/>
        <w:rPr>
          <w:rFonts w:ascii="宋体" w:hAnsi="宋体"/>
          <w:b/>
          <w:color w:val="000000" w:themeColor="text1"/>
          <w:sz w:val="20"/>
          <w:szCs w:val="20"/>
        </w:rPr>
      </w:pPr>
      <w:r>
        <w:rPr>
          <w:rFonts w:hint="eastAsia" w:ascii="宋体" w:hAnsi="宋体" w:cs="宋体"/>
          <w:b/>
          <w:color w:val="000000" w:themeColor="text1"/>
          <w:spacing w:val="-10"/>
          <w:sz w:val="20"/>
          <w:szCs w:val="20"/>
          <w:lang w:val="de-DE"/>
        </w:rPr>
        <w:t>█</w:t>
      </w:r>
      <w:r>
        <w:rPr>
          <w:rFonts w:hint="eastAsia" w:ascii="宋体" w:hAnsi="宋体"/>
          <w:b/>
          <w:color w:val="000000" w:themeColor="text1"/>
          <w:sz w:val="20"/>
          <w:szCs w:val="20"/>
          <w:lang w:val="de-DE"/>
        </w:rPr>
        <w:t xml:space="preserve">ISO9001:2015   </w:t>
      </w: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z w:val="20"/>
          <w:szCs w:val="20"/>
        </w:rPr>
        <w:t>受审核方管理体系文件</w:t>
      </w:r>
    </w:p>
    <w:p>
      <w:pPr>
        <w:pStyle w:val="11"/>
        <w:ind w:left="-142" w:firstLine="0" w:firstLineChars="0"/>
        <w:rPr>
          <w:rFonts w:ascii="宋体" w:hAnsi="宋体"/>
          <w:b/>
          <w:color w:val="000000" w:themeColor="text1"/>
          <w:sz w:val="26"/>
          <w:szCs w:val="26"/>
        </w:rPr>
      </w:pP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z w:val="20"/>
          <w:szCs w:val="20"/>
        </w:rPr>
        <w:t>适用的法律、法规、标准。</w:t>
      </w: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rPr>
        <w:t>合同要求</w:t>
      </w:r>
      <w:r>
        <w:rPr>
          <w:rFonts w:hint="eastAsia" w:ascii="宋体" w:hAnsi="宋体"/>
          <w:b/>
          <w:color w:val="000000" w:themeColor="text1"/>
          <w:spacing w:val="-10"/>
          <w:sz w:val="22"/>
          <w:szCs w:val="22"/>
        </w:rPr>
        <w:t xml:space="preserve"> </w:t>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r>
              <w:rPr>
                <w:color w:val="000000"/>
                <w:szCs w:val="21"/>
              </w:rPr>
              <w:t>海南路盛土工材料有限公司</w:t>
            </w:r>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r>
              <w:rPr>
                <w:rFonts w:hint="eastAsia" w:ascii="宋体"/>
                <w:b/>
                <w:lang w:val="en-US" w:eastAsia="zh-CN"/>
              </w:rPr>
              <w:t>10</w:t>
            </w:r>
            <w:r>
              <w:rPr>
                <w:rFonts w:hint="eastAsia" w:ascii="宋体"/>
                <w:b/>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vAlign w:val="top"/>
          </w:tcPr>
          <w:p>
            <w:pPr>
              <w:rPr>
                <w:rFonts w:ascii="宋体" w:hAnsi="宋体"/>
                <w:b/>
                <w:color w:val="000000" w:themeColor="text1"/>
                <w:sz w:val="20"/>
                <w:szCs w:val="20"/>
              </w:rPr>
            </w:pPr>
            <w:r>
              <w:t>海南省海口市秀英区向荣村105号503室</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jc w:val="center"/>
              <w:rPr>
                <w:rFonts w:ascii="宋体" w:hAnsi="宋体"/>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vAlign w:val="top"/>
          </w:tcPr>
          <w:p>
            <w:pPr>
              <w:rPr>
                <w:rFonts w:ascii="宋体" w:hAnsi="宋体"/>
                <w:b/>
                <w:color w:val="000000" w:themeColor="text1"/>
                <w:sz w:val="20"/>
                <w:szCs w:val="20"/>
              </w:rPr>
            </w:pPr>
            <w:r>
              <w:t>海南省海口市秀英区翠竹路6号</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 w:name="联系人"/>
            <w:r>
              <w:t>陈亚宽</w:t>
            </w:r>
            <w:bookmarkEnd w:id="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r>
              <w:rPr>
                <w:rFonts w:ascii="宋体" w:hAnsi="宋体"/>
              </w:rPr>
              <w:t xml:space="preserve"> </w:t>
            </w:r>
            <w:bookmarkStart w:id="2" w:name="联系人手机"/>
            <w:r>
              <w:t>13976895800</w:t>
            </w:r>
            <w:bookmarkEnd w:id="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3" w:name="法人"/>
            <w:r>
              <w:t>林宇磊</w:t>
            </w:r>
            <w:bookmarkEnd w:id="3"/>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r>
              <w:t>林宇磊</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rPr>
                <w:rFonts w:hint="eastAsia"/>
              </w:rPr>
              <w:t xml:space="preserve">陈秋伟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hint="default" w:ascii="宋体" w:hAnsi="宋体" w:eastAsia="宋体"/>
                <w:b/>
                <w:color w:val="000000" w:themeColor="text1"/>
                <w:sz w:val="20"/>
                <w:szCs w:val="20"/>
                <w:u w:val="single"/>
                <w:lang w:val="en-US" w:eastAsia="zh-CN"/>
              </w:rPr>
            </w:pPr>
            <w:r>
              <w:rPr>
                <w:rFonts w:hint="eastAsia" w:ascii="宋体" w:hAnsi="宋体"/>
                <w:szCs w:val="21"/>
                <w:lang w:val="en-US" w:eastAsia="zh-CN"/>
              </w:rPr>
              <w:t>QMS:</w:t>
            </w:r>
            <w:bookmarkStart w:id="4" w:name="审核范围"/>
            <w:r>
              <w:rPr>
                <w:rFonts w:hint="eastAsia" w:ascii="宋体" w:hAnsi="宋体"/>
                <w:szCs w:val="21"/>
              </w:rPr>
              <w:t>土工材料（土工布、土工膜、土工格栅、木质素纤维素、聚脂纤维、贴缝条、灌缝料、塑料植草格、蓄排水板）的销售</w:t>
            </w:r>
            <w:bookmarkEnd w:id="4"/>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rPr>
                <w:rFonts w:ascii="宋体" w:hAnsi="宋体"/>
                <w:b/>
                <w:color w:val="000000" w:themeColor="text1"/>
                <w:sz w:val="20"/>
                <w:szCs w:val="20"/>
              </w:rPr>
            </w:pPr>
            <w:r>
              <w:rPr>
                <w:rFonts w:hint="eastAsia"/>
                <w:b/>
                <w:szCs w:val="21"/>
              </w:rPr>
              <w:t>29.12.00</w:t>
            </w:r>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cs="宋体"/>
                <w:b/>
                <w:color w:val="000000" w:themeColor="text1"/>
                <w:sz w:val="20"/>
                <w:szCs w:val="20"/>
              </w:rPr>
              <w:sym w:font="Wingdings 2" w:char="00A3"/>
            </w:r>
            <w:r>
              <w:rPr>
                <w:rFonts w:hint="eastAsia" w:ascii="宋体" w:hAnsi="宋体"/>
                <w:b/>
                <w:color w:val="000000" w:themeColor="text1"/>
                <w:sz w:val="20"/>
                <w:szCs w:val="20"/>
              </w:rPr>
              <w:t xml:space="preserve">是    </w:t>
            </w:r>
            <w:r>
              <w:rPr>
                <w:rFonts w:hint="eastAsia" w:ascii="宋体" w:hAnsi="宋体" w:cs="宋体"/>
                <w:b/>
                <w:color w:val="000000" w:themeColor="text1"/>
                <w:sz w:val="20"/>
                <w:szCs w:val="20"/>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r>
              <w:rPr>
                <w:rFonts w:hint="eastAsia"/>
              </w:rPr>
              <w:t>2019年12月8日</w:t>
            </w:r>
          </w:p>
        </w:tc>
        <w:tc>
          <w:tcPr>
            <w:tcW w:w="2403" w:type="dxa"/>
            <w:gridSpan w:val="6"/>
            <w:vAlign w:val="center"/>
          </w:tcPr>
          <w:p>
            <w:pPr>
              <w:jc w:val="center"/>
              <w:rPr>
                <w:rFonts w:hint="eastAsia"/>
              </w:rPr>
            </w:pPr>
            <w:r>
              <w:rPr>
                <w:rFonts w:hint="eastAsia"/>
              </w:rPr>
              <w:t>上次审核时间（再认证）</w:t>
            </w:r>
          </w:p>
        </w:tc>
        <w:tc>
          <w:tcPr>
            <w:tcW w:w="2854" w:type="dxa"/>
            <w:gridSpan w:val="6"/>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3"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b/>
                <w:color w:val="000000" w:themeColor="text1"/>
                <w:sz w:val="20"/>
                <w:szCs w:val="20"/>
                <w:lang w:val="en-US" w:eastAsia="zh-CN"/>
              </w:rPr>
            </w:pPr>
          </w:p>
          <w:p>
            <w:pPr>
              <w:jc w:val="center"/>
              <w:rPr>
                <w:rFonts w:ascii="宋体" w:hAnsi="宋体"/>
                <w:b/>
                <w:color w:val="000000" w:themeColor="text1"/>
                <w:sz w:val="20"/>
                <w:szCs w:val="20"/>
              </w:rPr>
            </w:pPr>
            <w:r>
              <w:rPr>
                <w:rFonts w:hint="eastAsia" w:ascii="宋体" w:hAnsi="宋体"/>
                <w:b/>
                <w:color w:val="000000" w:themeColor="text1"/>
                <w:sz w:val="20"/>
                <w:szCs w:val="20"/>
                <w:lang w:val="en-US" w:eastAsia="zh-CN"/>
              </w:rPr>
              <w:t>行政部</w:t>
            </w:r>
          </w:p>
        </w:tc>
        <w:tc>
          <w:tcPr>
            <w:tcW w:w="6804" w:type="dxa"/>
          </w:tcPr>
          <w:p>
            <w:pPr>
              <w:jc w:val="left"/>
              <w:rPr>
                <w:rFonts w:hint="eastAsia"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负责内审的实施；负责人力资源管理；负责基础设施及工作环境管理；监视测量设备管理；组织知识管理；组织内外部沟通；监视测量管理体系等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售后部</w:t>
            </w:r>
          </w:p>
        </w:tc>
        <w:tc>
          <w:tcPr>
            <w:tcW w:w="6804" w:type="dxa"/>
          </w:tcPr>
          <w:p>
            <w:pPr>
              <w:jc w:val="left"/>
              <w:rPr>
                <w:rFonts w:hint="eastAsia"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负责与顾客有关的过程及顾客满意度调查；负责产品的采购及供应商评审及控制；负责不符合及纠正措施控制等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销售部</w:t>
            </w:r>
          </w:p>
        </w:tc>
        <w:tc>
          <w:tcPr>
            <w:tcW w:w="6804" w:type="dxa"/>
          </w:tcPr>
          <w:p>
            <w:pPr>
              <w:jc w:val="left"/>
              <w:rPr>
                <w:rFonts w:hint="eastAsia"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负责销售过程的控制、销售合同的评审、销售产品的放行，负责与客户的沟通、交流。负责销售过程中产品的追踪等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Cs w:val="21"/>
              </w:rPr>
            </w:pPr>
            <w:r>
              <w:rPr>
                <w:rFonts w:hint="eastAsia" w:ascii="宋体" w:hAnsi="宋体"/>
                <w:b/>
                <w:color w:val="000000" w:themeColor="text1"/>
                <w:sz w:val="20"/>
                <w:szCs w:val="20"/>
              </w:rPr>
              <w:t>管理层</w:t>
            </w:r>
          </w:p>
        </w:tc>
        <w:tc>
          <w:tcPr>
            <w:tcW w:w="6804" w:type="dxa"/>
          </w:tcPr>
          <w:p>
            <w:pPr>
              <w:jc w:val="left"/>
              <w:rPr>
                <w:rFonts w:hint="eastAsia"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管理体系建立；组织应环境、相关方及风险机遇的识别及管理；方针、目标的制定；管理承诺；；职责权限的划分；管理评审等</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4. 本次审核覆盖时期：</w:t>
      </w:r>
    </w:p>
    <w:p>
      <w:pPr>
        <w:spacing w:line="360" w:lineRule="auto"/>
        <w:ind w:left="-191" w:leftChars="-337" w:hanging="517" w:hangingChars="271"/>
        <w:rPr>
          <w:b/>
          <w:color w:val="000000" w:themeColor="text1"/>
          <w:spacing w:val="-10"/>
          <w:szCs w:val="21"/>
        </w:rPr>
      </w:pPr>
      <w:r>
        <w:rPr>
          <w:rFonts w:hint="eastAsia" w:ascii="宋体" w:hAnsi="宋体" w:cs="宋体"/>
          <w:b/>
          <w:color w:val="000000" w:themeColor="text1"/>
          <w:spacing w:val="-10"/>
          <w:szCs w:val="21"/>
        </w:rPr>
        <w:t>█</w:t>
      </w:r>
      <w:r>
        <w:rPr>
          <w:rFonts w:hint="eastAsia"/>
          <w:b/>
          <w:color w:val="000000" w:themeColor="text1"/>
          <w:spacing w:val="-10"/>
          <w:szCs w:val="21"/>
        </w:rPr>
        <w:t>体系运行时间</w:t>
      </w:r>
      <w:r>
        <w:rPr>
          <w:rFonts w:hint="eastAsia"/>
          <w:b/>
          <w:color w:val="000000" w:themeColor="text1"/>
          <w:spacing w:val="-10"/>
          <w:szCs w:val="21"/>
          <w:u w:val="single"/>
        </w:rPr>
        <w:t xml:space="preserve">  </w:t>
      </w:r>
      <w:r>
        <w:rPr>
          <w:rFonts w:hint="eastAsia"/>
          <w:b/>
          <w:spacing w:val="-10"/>
          <w:szCs w:val="21"/>
          <w:u w:val="single"/>
        </w:rPr>
        <w:t xml:space="preserve"> </w:t>
      </w:r>
      <w:r>
        <w:rPr>
          <w:rFonts w:hint="eastAsia"/>
          <w:u w:val="single"/>
        </w:rPr>
        <w:t>2019年12月8日</w:t>
      </w:r>
      <w:r>
        <w:rPr>
          <w:rFonts w:hint="eastAsia"/>
          <w:b/>
          <w:color w:val="000000" w:themeColor="text1"/>
          <w:spacing w:val="-10"/>
          <w:szCs w:val="21"/>
        </w:rPr>
        <w:t>至</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9</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15</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5. 完成情况说明:</w:t>
      </w:r>
    </w:p>
    <w:p>
      <w:pPr>
        <w:spacing w:line="360" w:lineRule="auto"/>
        <w:ind w:left="-191" w:leftChars="-337" w:hanging="517" w:hangingChars="271"/>
        <w:rPr>
          <w:b/>
          <w:color w:val="000000" w:themeColor="text1"/>
          <w:spacing w:val="-10"/>
          <w:szCs w:val="21"/>
        </w:rPr>
      </w:pPr>
      <w:r>
        <w:rPr>
          <w:rFonts w:hint="eastAsia" w:ascii="宋体" w:hAnsi="宋体" w:cs="宋体"/>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pPr>
            <w:r>
              <w:t>1、</w:t>
            </w:r>
            <w:r>
              <w:rPr>
                <w:rFonts w:hint="eastAsia"/>
              </w:rPr>
              <w:t>组织及其环境的识别情况</w:t>
            </w:r>
          </w:p>
          <w:p>
            <w:pPr>
              <w:rPr>
                <w:rFonts w:ascii="Times New Roman" w:hAnsi="Times New Roman" w:eastAsia="宋体" w:cs="Times New Roman"/>
                <w:bCs/>
                <w:spacing w:val="10"/>
                <w:kern w:val="2"/>
                <w:sz w:val="21"/>
                <w:szCs w:val="22"/>
                <w:lang w:val="en-US" w:eastAsia="zh-CN" w:bidi="ar-SA"/>
              </w:rPr>
            </w:pPr>
            <w:r>
              <w:rPr>
                <w:color w:val="000000"/>
                <w:szCs w:val="21"/>
              </w:rPr>
              <w:t>海南路</w:t>
            </w:r>
            <w:r>
              <w:rPr>
                <w:rFonts w:ascii="Times New Roman" w:hAnsi="Times New Roman" w:eastAsia="宋体" w:cs="Times New Roman"/>
                <w:bCs/>
                <w:spacing w:val="10"/>
                <w:kern w:val="2"/>
                <w:sz w:val="21"/>
                <w:szCs w:val="22"/>
                <w:lang w:val="en-US" w:eastAsia="zh-CN" w:bidi="ar-SA"/>
              </w:rPr>
              <w:t>盛土工材料有限公司</w:t>
            </w:r>
          </w:p>
          <w:p>
            <w:pPr>
              <w:rPr>
                <w:rFonts w:ascii="Times New Roman" w:hAnsi="Times New Roman" w:eastAsia="宋体" w:cs="Times New Roman"/>
                <w:bCs/>
                <w:spacing w:val="10"/>
                <w:kern w:val="2"/>
                <w:sz w:val="21"/>
                <w:szCs w:val="22"/>
                <w:lang w:val="en-US" w:eastAsia="zh-CN" w:bidi="ar-SA"/>
              </w:rPr>
            </w:pPr>
            <w:r>
              <w:rPr>
                <w:rFonts w:hint="eastAsia" w:ascii="Times New Roman" w:hAnsi="Times New Roman" w:eastAsia="宋体" w:cs="Times New Roman"/>
                <w:bCs/>
                <w:spacing w:val="10"/>
                <w:kern w:val="2"/>
                <w:sz w:val="21"/>
                <w:szCs w:val="22"/>
                <w:lang w:val="en-US" w:eastAsia="zh-CN" w:bidi="ar-SA"/>
              </w:rPr>
              <w:t>注册地址：</w:t>
            </w:r>
            <w:r>
              <w:rPr>
                <w:rFonts w:ascii="Times New Roman" w:hAnsi="Times New Roman" w:eastAsia="宋体" w:cs="Times New Roman"/>
                <w:bCs/>
                <w:spacing w:val="10"/>
                <w:kern w:val="2"/>
                <w:sz w:val="21"/>
                <w:szCs w:val="22"/>
                <w:lang w:val="en-US" w:eastAsia="zh-CN" w:bidi="ar-SA"/>
              </w:rPr>
              <w:t>海南省海口市秀英区向荣村105号503室</w:t>
            </w:r>
          </w:p>
          <w:p>
            <w:pPr>
              <w:pStyle w:val="2"/>
              <w:rPr>
                <w:rFonts w:ascii="Times New Roman" w:hAnsi="Times New Roman" w:eastAsia="宋体" w:cs="Times New Roman"/>
                <w:bCs/>
                <w:spacing w:val="10"/>
                <w:kern w:val="2"/>
                <w:sz w:val="21"/>
                <w:szCs w:val="22"/>
                <w:lang w:val="en-US" w:eastAsia="zh-CN" w:bidi="ar-SA"/>
              </w:rPr>
            </w:pPr>
            <w:r>
              <w:rPr>
                <w:rFonts w:hint="eastAsia" w:ascii="Times New Roman" w:hAnsi="Times New Roman" w:eastAsia="宋体" w:cs="Times New Roman"/>
                <w:bCs/>
                <w:spacing w:val="10"/>
                <w:kern w:val="2"/>
                <w:sz w:val="21"/>
                <w:szCs w:val="22"/>
                <w:lang w:val="en-US" w:eastAsia="zh-CN" w:bidi="ar-SA"/>
              </w:rPr>
              <w:t>经营地址：</w:t>
            </w:r>
            <w:bookmarkStart w:id="5" w:name="生产地址"/>
            <w:r>
              <w:rPr>
                <w:rFonts w:ascii="Times New Roman" w:hAnsi="Times New Roman" w:eastAsia="宋体" w:cs="Times New Roman"/>
                <w:bCs/>
                <w:spacing w:val="10"/>
                <w:kern w:val="2"/>
                <w:sz w:val="21"/>
                <w:szCs w:val="22"/>
                <w:lang w:val="en-US" w:eastAsia="zh-CN" w:bidi="ar-SA"/>
              </w:rPr>
              <w:t>海南省海口市秀英区翠竹路6号</w:t>
            </w:r>
            <w:bookmarkEnd w:id="5"/>
          </w:p>
          <w:p>
            <w:pPr>
              <w:pStyle w:val="2"/>
              <w:rPr>
                <w:rFonts w:hint="eastAsia" w:asciiTheme="minorEastAsia" w:hAnsiTheme="minorEastAsia" w:eastAsiaTheme="minorEastAsia" w:cstheme="minorEastAsia"/>
                <w:bCs w:val="0"/>
                <w:spacing w:val="10"/>
                <w:kern w:val="2"/>
                <w:sz w:val="21"/>
                <w:szCs w:val="21"/>
                <w:lang w:val="en-US" w:eastAsia="zh-CN" w:bidi="ar-SA"/>
              </w:rPr>
            </w:pPr>
          </w:p>
          <w:p>
            <w:pPr>
              <w:rPr>
                <w:rFonts w:hint="eastAsia" w:asciiTheme="minorEastAsia" w:hAnsiTheme="minorEastAsia" w:eastAsiaTheme="minorEastAsia" w:cstheme="minorEastAsia"/>
                <w:bCs w:val="0"/>
                <w:spacing w:val="10"/>
                <w:kern w:val="2"/>
                <w:sz w:val="21"/>
                <w:szCs w:val="21"/>
                <w:lang w:val="en-US" w:eastAsia="zh-CN" w:bidi="ar-SA"/>
              </w:rPr>
            </w:pPr>
            <w:r>
              <w:rPr>
                <w:rFonts w:hint="eastAsia" w:asciiTheme="minorEastAsia" w:hAnsiTheme="minorEastAsia" w:eastAsiaTheme="minorEastAsia" w:cstheme="minorEastAsia"/>
                <w:bCs w:val="0"/>
                <w:spacing w:val="10"/>
                <w:kern w:val="2"/>
                <w:sz w:val="21"/>
                <w:szCs w:val="21"/>
                <w:lang w:val="en-US" w:eastAsia="zh-CN" w:bidi="ar-SA"/>
              </w:rPr>
              <w:t>查营业执照，统一社会信用代码：91460100MA5RDGARXK</w:t>
            </w:r>
          </w:p>
          <w:p>
            <w:pPr>
              <w:rPr>
                <w:rFonts w:hint="eastAsia" w:asciiTheme="minorEastAsia" w:hAnsiTheme="minorEastAsia" w:eastAsiaTheme="minorEastAsia" w:cstheme="minorEastAsia"/>
                <w:bCs w:val="0"/>
                <w:spacing w:val="10"/>
                <w:kern w:val="2"/>
                <w:sz w:val="21"/>
                <w:szCs w:val="21"/>
                <w:lang w:val="en-US" w:eastAsia="zh-CN" w:bidi="ar-SA"/>
              </w:rPr>
            </w:pPr>
            <w:r>
              <w:rPr>
                <w:rFonts w:hint="eastAsia" w:asciiTheme="minorEastAsia" w:hAnsiTheme="minorEastAsia" w:eastAsiaTheme="minorEastAsia" w:cstheme="minorEastAsia"/>
                <w:bCs w:val="0"/>
                <w:spacing w:val="10"/>
                <w:kern w:val="2"/>
                <w:sz w:val="21"/>
                <w:szCs w:val="21"/>
                <w:lang w:val="en-US" w:eastAsia="zh-CN" w:bidi="ar-SA"/>
              </w:rPr>
              <w:t>成立日期：2016-11-25 - 无限期</w:t>
            </w:r>
          </w:p>
          <w:p>
            <w:pPr>
              <w:spacing w:line="360" w:lineRule="auto"/>
              <w:rPr>
                <w:rFonts w:hint="eastAsia" w:asciiTheme="minorEastAsia" w:hAnsiTheme="minorEastAsia" w:eastAsiaTheme="minorEastAsia" w:cstheme="minorEastAsia"/>
                <w:bCs w:val="0"/>
                <w:spacing w:val="10"/>
                <w:kern w:val="2"/>
                <w:sz w:val="21"/>
                <w:szCs w:val="21"/>
                <w:lang w:val="en-US" w:eastAsia="zh-CN" w:bidi="ar-SA"/>
              </w:rPr>
            </w:pPr>
            <w:r>
              <w:rPr>
                <w:rFonts w:hint="eastAsia" w:asciiTheme="minorEastAsia" w:hAnsiTheme="minorEastAsia" w:eastAsiaTheme="minorEastAsia" w:cstheme="minorEastAsia"/>
                <w:bCs w:val="0"/>
                <w:spacing w:val="10"/>
                <w:kern w:val="2"/>
                <w:sz w:val="21"/>
                <w:szCs w:val="21"/>
                <w:lang w:val="en-US" w:eastAsia="zh-CN" w:bidi="ar-SA"/>
              </w:rPr>
              <w:t>法人代表：</w:t>
            </w:r>
            <w:r>
              <w:t>林宇磊</w:t>
            </w:r>
            <w:r>
              <w:rPr>
                <w:rFonts w:hint="eastAsia" w:asciiTheme="minorEastAsia" w:hAnsiTheme="minorEastAsia" w:eastAsiaTheme="minorEastAsia" w:cstheme="minorEastAsia"/>
                <w:bCs w:val="0"/>
                <w:spacing w:val="10"/>
                <w:kern w:val="2"/>
                <w:sz w:val="21"/>
                <w:szCs w:val="21"/>
                <w:lang w:val="en-US" w:eastAsia="zh-CN" w:bidi="ar-SA"/>
              </w:rPr>
              <w:t> ，注册资本：壹仟万元整</w:t>
            </w:r>
          </w:p>
          <w:p>
            <w:pPr>
              <w:pStyle w:val="2"/>
              <w:rPr>
                <w:rFonts w:ascii="微软雅黑" w:hAnsi="微软雅黑" w:eastAsia="微软雅黑" w:cs="微软雅黑"/>
                <w:color w:val="000000"/>
                <w:spacing w:val="0"/>
                <w:szCs w:val="21"/>
                <w:shd w:val="clear" w:color="auto" w:fill="FFFFFF"/>
              </w:rPr>
            </w:pPr>
            <w:r>
              <w:rPr>
                <w:rFonts w:hint="eastAsia"/>
              </w:rPr>
              <w:t>营业执照范围：</w:t>
            </w:r>
            <w:r>
              <w:rPr>
                <w:rFonts w:hint="eastAsia" w:ascii="微软雅黑" w:hAnsi="微软雅黑" w:eastAsia="微软雅黑"/>
                <w:color w:val="333333"/>
                <w:szCs w:val="21"/>
              </w:rPr>
              <w:br w:type="textWrapping"/>
            </w:r>
            <w:r>
              <w:rPr>
                <w:rFonts w:hint="eastAsia" w:asciiTheme="minorEastAsia" w:hAnsiTheme="minorEastAsia" w:eastAsiaTheme="minorEastAsia" w:cstheme="minorEastAsia"/>
                <w:bCs w:val="0"/>
                <w:spacing w:val="10"/>
                <w:kern w:val="2"/>
                <w:sz w:val="21"/>
                <w:szCs w:val="21"/>
                <w:lang w:val="en-US" w:eastAsia="zh-CN" w:bidi="ar-SA"/>
              </w:rPr>
              <w:t>土工合成材料、塑料制品的销售、加工、批发及零售，工程纤维开发利用与销售，建筑材料、环保产品、工程轮胎、防水材料、化工材料（危险品除外）批发及零售，五金交电销售及安装，土石方工程施工）</w:t>
            </w:r>
          </w:p>
          <w:p>
            <w:pPr>
              <w:pStyle w:val="2"/>
              <w:rPr>
                <w:rFonts w:hint="eastAsia" w:asciiTheme="minorEastAsia" w:hAnsiTheme="minorEastAsia" w:eastAsiaTheme="minorEastAsia" w:cstheme="minorEastAsia"/>
                <w:bCs w:val="0"/>
                <w:spacing w:val="10"/>
                <w:kern w:val="2"/>
                <w:sz w:val="21"/>
                <w:szCs w:val="21"/>
                <w:lang w:val="en-US" w:eastAsia="zh-CN" w:bidi="ar-SA"/>
              </w:rPr>
            </w:pPr>
            <w:r>
              <w:rPr>
                <w:rFonts w:hint="eastAsia" w:asciiTheme="minorEastAsia" w:hAnsiTheme="minorEastAsia" w:eastAsiaTheme="minorEastAsia" w:cstheme="minorEastAsia"/>
                <w:bCs w:val="0"/>
                <w:spacing w:val="10"/>
                <w:kern w:val="2"/>
                <w:sz w:val="21"/>
                <w:szCs w:val="21"/>
                <w:lang w:val="en-US" w:eastAsia="zh-CN" w:bidi="ar-SA"/>
              </w:rPr>
              <w:t>认证范围：</w:t>
            </w:r>
          </w:p>
          <w:p>
            <w:pPr>
              <w:pStyle w:val="2"/>
              <w:rPr>
                <w:rFonts w:hint="eastAsia" w:asciiTheme="minorEastAsia" w:hAnsiTheme="minorEastAsia" w:eastAsiaTheme="minorEastAsia" w:cstheme="minorEastAsia"/>
                <w:bCs w:val="0"/>
                <w:spacing w:val="10"/>
                <w:kern w:val="2"/>
                <w:sz w:val="21"/>
                <w:szCs w:val="21"/>
                <w:lang w:val="en-US" w:eastAsia="zh-CN" w:bidi="ar-SA"/>
              </w:rPr>
            </w:pPr>
            <w:r>
              <w:rPr>
                <w:rFonts w:hint="eastAsia" w:asciiTheme="minorEastAsia" w:hAnsiTheme="minorEastAsia" w:eastAsiaTheme="minorEastAsia" w:cstheme="minorEastAsia"/>
                <w:bCs w:val="0"/>
                <w:spacing w:val="10"/>
                <w:kern w:val="2"/>
                <w:sz w:val="21"/>
                <w:szCs w:val="21"/>
                <w:lang w:val="en-US" w:eastAsia="zh-CN" w:bidi="ar-SA"/>
              </w:rPr>
              <w:t xml:space="preserve">QMS: 土工材料（土工布、土工膜、土工格珊、木质素纤维素、聚脂纤维、贴缝条、灌缝料、塑料植草格、蓄排水板）的销售 </w:t>
            </w:r>
          </w:p>
          <w:p>
            <w:pPr>
              <w:pStyle w:val="2"/>
              <w:rPr>
                <w:rFonts w:hint="default"/>
                <w:lang w:val="en-US"/>
              </w:rPr>
            </w:pPr>
            <w:r>
              <w:rPr>
                <w:rFonts w:hint="eastAsia" w:asciiTheme="minorEastAsia" w:hAnsiTheme="minorEastAsia" w:eastAsiaTheme="minorEastAsia" w:cstheme="minorEastAsia"/>
                <w:bCs w:val="0"/>
                <w:spacing w:val="10"/>
                <w:kern w:val="2"/>
                <w:sz w:val="21"/>
                <w:szCs w:val="21"/>
                <w:lang w:val="en-US" w:eastAsia="zh-CN" w:bidi="ar-SA"/>
              </w:rPr>
              <w:t>经确认，认证范围在营业执照</w:t>
            </w:r>
            <w:r>
              <w:rPr>
                <w:rFonts w:hint="eastAsia" w:asciiTheme="minorEastAsia" w:hAnsiTheme="minorEastAsia" w:eastAsiaTheme="minorEastAsia" w:cstheme="minorEastAsia"/>
                <w:bCs w:val="0"/>
                <w:spacing w:val="10"/>
                <w:kern w:val="2"/>
                <w:sz w:val="21"/>
                <w:szCs w:val="21"/>
                <w:lang w:val="zh-CN" w:eastAsia="zh-CN" w:bidi="ar-SA"/>
              </w:rPr>
              <w:t>经营范围</w:t>
            </w:r>
            <w:r>
              <w:rPr>
                <w:rFonts w:hint="eastAsia" w:asciiTheme="minorEastAsia" w:hAnsiTheme="minorEastAsia" w:eastAsiaTheme="minorEastAsia" w:cstheme="minorEastAsia"/>
                <w:bCs w:val="0"/>
                <w:spacing w:val="10"/>
                <w:kern w:val="2"/>
                <w:sz w:val="21"/>
                <w:szCs w:val="21"/>
                <w:lang w:val="en-US" w:eastAsia="zh-CN" w:bidi="ar-SA"/>
              </w:rPr>
              <w:t>内。其土工材料销售过程不涉ISO 9001:2015标准8.3条款，故8.3条款的适用不影响体系的完整性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pPr>
            <w:r>
              <w:rPr>
                <w:rFonts w:hint="eastAsia"/>
              </w:rPr>
              <w:t>相关方需求和期望识别情况</w:t>
            </w:r>
          </w:p>
          <w:p>
            <w:r>
              <w:rPr>
                <w:rFonts w:hint="eastAsia"/>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r>
              <w:rPr>
                <w:rFonts w:hint="eastAsia"/>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cs="宋体"/>
                <w:b/>
                <w:color w:val="000000" w:themeColor="text1"/>
                <w:sz w:val="20"/>
                <w:szCs w:val="20"/>
              </w:rPr>
              <w:t>█</w:t>
            </w:r>
            <w:r>
              <w:rPr>
                <w:rFonts w:hint="eastAsia" w:ascii="宋体" w:hAnsi="宋体"/>
                <w:b/>
                <w:color w:val="000000" w:themeColor="text1"/>
                <w:sz w:val="20"/>
                <w:szCs w:val="20"/>
              </w:rPr>
              <w:t>质量/</w:t>
            </w:r>
            <w:r>
              <w:rPr>
                <w:rFonts w:hint="eastAsia" w:ascii="宋体" w:hAnsi="宋体" w:cs="宋体"/>
                <w:b/>
                <w:color w:val="000000" w:themeColor="text1"/>
                <w:spacing w:val="-10"/>
                <w:sz w:val="20"/>
                <w:szCs w:val="20"/>
              </w:rPr>
              <w:sym w:font="Wingdings" w:char="00A8"/>
            </w:r>
            <w:r>
              <w:rPr>
                <w:rFonts w:hint="eastAsia" w:ascii="宋体" w:hAnsi="宋体"/>
                <w:b/>
                <w:color w:val="000000" w:themeColor="text1"/>
                <w:sz w:val="20"/>
                <w:szCs w:val="20"/>
              </w:rPr>
              <w:t>环境/</w:t>
            </w:r>
            <w:r>
              <w:rPr>
                <w:rFonts w:hint="eastAsia" w:ascii="宋体" w:hAnsi="宋体" w:cs="宋体"/>
                <w:b/>
                <w:color w:val="000000" w:themeColor="text1"/>
                <w:spacing w:val="-10"/>
                <w:sz w:val="20"/>
                <w:szCs w:val="20"/>
              </w:rPr>
              <w:sym w:font="Wingdings" w:char="00A8"/>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经充分考虑本组织特点，公司的质量方针是：</w:t>
            </w:r>
          </w:p>
          <w:p>
            <w:pPr>
              <w:spacing w:line="400" w:lineRule="exact"/>
              <w:ind w:firstLine="422" w:firstLineChars="200"/>
              <w:rPr>
                <w:rFonts w:hint="eastAsia"/>
                <w:b/>
                <w:bCs/>
              </w:rPr>
            </w:pPr>
            <w:r>
              <w:rPr>
                <w:rFonts w:hint="eastAsia"/>
                <w:b/>
                <w:bCs/>
              </w:rPr>
              <w:t>优质服务, 客户第一，持续改进，勇攀一流。</w:t>
            </w:r>
          </w:p>
          <w:p>
            <w:pPr>
              <w:pStyle w:val="2"/>
            </w:pPr>
          </w:p>
          <w:p>
            <w:pPr>
              <w:pStyle w:val="2"/>
            </w:pPr>
            <w:r>
              <w:rPr>
                <w:rFonts w:hint="eastAsia"/>
                <w:color w:val="000000"/>
              </w:rPr>
              <w:t>通过管理手册的分发使全体员工理解方针，通过内审和管理评审保持方针的适宜性。</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pPr>
            <w:r>
              <w:rPr>
                <w:rFonts w:hint="eastAsia"/>
              </w:rPr>
              <w:t>风险识别与控制策划</w:t>
            </w:r>
          </w:p>
          <w:p>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pPr>
            <w:r>
              <w:rPr>
                <w:rFonts w:hint="eastAsia"/>
              </w:rPr>
              <w:t>提供了“20</w:t>
            </w:r>
            <w:r>
              <w:rPr>
                <w:rFonts w:hint="eastAsia"/>
                <w:lang w:val="en-US" w:eastAsia="zh-CN"/>
              </w:rPr>
              <w:t>20</w:t>
            </w:r>
            <w:r>
              <w:rPr>
                <w:rFonts w:hint="eastAsia"/>
              </w:rPr>
              <w:t>年度 SWOT经营环境分析及对策报告”，对影响公司经营和发展的各种因素（内外部环境、相关方要求等）进行分析，确定需要应对的风险和机遇</w:t>
            </w:r>
          </w:p>
          <w:p>
            <w:pPr>
              <w:pStyle w:val="2"/>
            </w:pPr>
          </w:p>
        </w:tc>
      </w:tr>
      <w:tr>
        <w:tblPrEx>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rPr>
                <w:rFonts w:ascii="宋体" w:hAnsi="宋体"/>
                <w:b/>
                <w:color w:val="000000" w:themeColor="text1"/>
                <w:sz w:val="20"/>
                <w:szCs w:val="20"/>
              </w:rPr>
            </w:pPr>
            <w:r>
              <w:rPr>
                <w:rFonts w:hint="eastAsia" w:ascii="宋体" w:hAnsi="宋体"/>
                <w:b/>
                <w:color w:val="000000" w:themeColor="text1"/>
                <w:sz w:val="20"/>
                <w:szCs w:val="20"/>
              </w:rPr>
              <w:t>质量管理体系过程有：</w:t>
            </w:r>
          </w:p>
          <w:p>
            <w:pPr>
              <w:pStyle w:val="2"/>
            </w:pPr>
            <w:r>
              <w:rPr>
                <w:rFonts w:hint="eastAsia" w:ascii="宋体" w:hAnsi="宋体"/>
                <w:szCs w:val="21"/>
                <w:lang w:val="en-US" w:eastAsia="zh-CN"/>
              </w:rPr>
              <w:t>销售流程：</w:t>
            </w:r>
            <w:r>
              <w:rPr>
                <w:rFonts w:hint="eastAsia"/>
              </w:rPr>
              <w:t xml:space="preserve">客户需求—面对面服务—签订合同—采购—发货--验收  </w:t>
            </w:r>
          </w:p>
          <w:p>
            <w:pPr>
              <w:rPr>
                <w:rFonts w:ascii="宋体" w:hAnsi="宋体"/>
                <w:color w:val="000000"/>
                <w:sz w:val="20"/>
                <w:szCs w:val="20"/>
              </w:rPr>
            </w:pPr>
            <w:r>
              <w:rPr>
                <w:rFonts w:hint="eastAsia" w:ascii="宋体" w:hAnsi="宋体"/>
                <w:b/>
                <w:color w:val="000000" w:themeColor="text1"/>
                <w:sz w:val="20"/>
                <w:szCs w:val="20"/>
              </w:rPr>
              <w:t>中关键过程有</w:t>
            </w:r>
            <w:r>
              <w:rPr>
                <w:rFonts w:hint="eastAsia" w:ascii="宋体" w:hAnsi="宋体"/>
                <w:b/>
                <w:color w:val="000000" w:themeColor="text1"/>
                <w:sz w:val="20"/>
                <w:szCs w:val="20"/>
                <w:u w:val="single"/>
              </w:rPr>
              <w:t xml:space="preserve">  </w:t>
            </w:r>
            <w:r>
              <w:rPr>
                <w:rFonts w:hint="eastAsia"/>
              </w:rPr>
              <w:t>销售服务</w:t>
            </w:r>
            <w:r>
              <w:rPr>
                <w:rFonts w:hint="eastAsia"/>
                <w:lang w:val="en-US" w:eastAsia="zh-CN"/>
              </w:rPr>
              <w:t>过程</w:t>
            </w:r>
          </w:p>
          <w:p>
            <w:pPr>
              <w:rPr>
                <w:rFonts w:ascii="宋体" w:hAnsi="宋体"/>
                <w:color w:val="000000"/>
                <w:sz w:val="20"/>
                <w:szCs w:val="20"/>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u w:val="single"/>
              </w:rPr>
              <w:t xml:space="preserve"> </w:t>
            </w:r>
            <w:r>
              <w:rPr>
                <w:rFonts w:hint="eastAsia"/>
              </w:rPr>
              <w:t>销售服务</w:t>
            </w:r>
            <w:r>
              <w:rPr>
                <w:rFonts w:hint="eastAsia"/>
                <w:lang w:val="en-US" w:eastAsia="zh-CN"/>
              </w:rPr>
              <w:t>过程</w:t>
            </w:r>
          </w:p>
          <w:p>
            <w:pPr>
              <w:tabs>
                <w:tab w:val="left" w:pos="540"/>
              </w:tabs>
              <w:spacing w:line="300" w:lineRule="exact"/>
              <w:ind w:left="201" w:hanging="201" w:hangingChars="100"/>
              <w:rPr>
                <w:rFonts w:ascii="宋体" w:hAnsi="宋体"/>
                <w:b/>
                <w:color w:val="000000" w:themeColor="text1"/>
                <w:szCs w:val="21"/>
              </w:rPr>
            </w:pPr>
            <w:r>
              <w:rPr>
                <w:rFonts w:hint="eastAsia" w:ascii="宋体" w:hAnsi="宋体"/>
                <w:b/>
                <w:color w:val="000000" w:themeColor="text1"/>
                <w:sz w:val="20"/>
                <w:szCs w:val="20"/>
              </w:rPr>
              <w:t>不适用条款是  ：8.3   ，不适用理由：</w:t>
            </w:r>
            <w:r>
              <w:rPr>
                <w:rFonts w:hint="eastAsia" w:ascii="宋体" w:hAnsi="宋体"/>
                <w:szCs w:val="21"/>
              </w:rPr>
              <w:t>土工材料（土工布、土工膜、土工格栅、木质素纤维素、聚脂纤维、贴缝条、灌缝料、塑料植草格、蓄排水板）的销售 不涉及产品的</w:t>
            </w:r>
            <w:r>
              <w:rPr>
                <w:rFonts w:hint="eastAsia" w:ascii="宋体" w:hAnsi="宋体"/>
                <w:szCs w:val="21"/>
                <w:lang w:val="en-US" w:eastAsia="zh-CN"/>
              </w:rPr>
              <w:t>设计</w:t>
            </w:r>
            <w:r>
              <w:rPr>
                <w:rFonts w:hint="eastAsia" w:ascii="宋体" w:hAnsi="宋体"/>
                <w:szCs w:val="21"/>
              </w:rPr>
              <w:t>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pPr>
            <w:r>
              <w:rPr>
                <w:rFonts w:hint="eastAsia"/>
              </w:rPr>
              <w:t xml:space="preserve">7. </w:t>
            </w:r>
            <w:r>
              <w:t>OHSMS</w:t>
            </w:r>
            <w:r>
              <w:rPr>
                <w:rFonts w:hint="eastAsia"/>
              </w:rPr>
              <w:t>职业健康安全危险源</w:t>
            </w:r>
          </w:p>
          <w:p>
            <w:pPr>
              <w:spacing w:line="300" w:lineRule="exact"/>
            </w:pPr>
            <w:r>
              <w:rPr>
                <w:rFonts w:hint="eastAsia"/>
              </w:rPr>
              <w:t>（职业健康安全危险源辨识是否充分、风险评价合理性，以及风险评价动态变更的及时性等）</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获取法律法规70项，</w:t>
            </w:r>
            <w:r>
              <w:rPr>
                <w:rFonts w:hint="eastAsia" w:ascii="宋体" w:hAnsi="宋体" w:cs="宋体"/>
                <w:b/>
                <w:color w:val="000000" w:themeColor="text1"/>
                <w:szCs w:val="21"/>
              </w:rPr>
              <w:t>█</w:t>
            </w:r>
            <w:r>
              <w:rPr>
                <w:rFonts w:hint="eastAsia" w:ascii="宋体" w:hAnsi="宋体"/>
                <w:b/>
                <w:color w:val="000000" w:themeColor="text1"/>
                <w:szCs w:val="21"/>
              </w:rPr>
              <w:t>法律法规获取充分，</w:t>
            </w:r>
            <w:r>
              <w:rPr>
                <w:rFonts w:hint="eastAsia" w:ascii="宋体" w:hAnsi="宋体" w:cs="宋体"/>
                <w:b/>
                <w:color w:val="000000" w:themeColor="text1"/>
                <w:szCs w:val="21"/>
              </w:rPr>
              <w:sym w:font="Wingdings" w:char="00A8"/>
            </w:r>
            <w:r>
              <w:rPr>
                <w:rFonts w:hint="eastAsia" w:ascii="宋体" w:hAnsi="宋体"/>
                <w:b/>
                <w:color w:val="000000" w:themeColor="text1"/>
                <w:szCs w:val="21"/>
              </w:rPr>
              <w:t>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w:t>
            </w:r>
            <w:r>
              <w:rPr>
                <w:rFonts w:hint="eastAsia" w:ascii="宋体" w:hAnsi="宋体"/>
                <w:b/>
                <w:color w:val="000000" w:themeColor="text1"/>
                <w:szCs w:val="21"/>
              </w:rPr>
              <w:sym w:font="Wingdings" w:char="00A8"/>
            </w:r>
            <w:r>
              <w:rPr>
                <w:rFonts w:hint="eastAsia" w:ascii="宋体" w:hAnsi="宋体"/>
                <w:b/>
                <w:color w:val="000000" w:themeColor="text1"/>
                <w:szCs w:val="21"/>
              </w:rPr>
              <w:t>环境因素</w:t>
            </w:r>
            <w:r>
              <w:rPr>
                <w:rFonts w:hint="eastAsia" w:ascii="宋体" w:hAnsi="宋体"/>
                <w:b/>
                <w:color w:val="000000" w:themeColor="text1"/>
                <w:szCs w:val="21"/>
              </w:rPr>
              <w:sym w:font="Wingdings" w:char="00A8"/>
            </w:r>
            <w:r>
              <w:rPr>
                <w:rFonts w:hint="eastAsia" w:ascii="宋体" w:hAnsi="宋体"/>
                <w:b/>
                <w:color w:val="000000" w:themeColor="text1"/>
                <w:szCs w:val="21"/>
              </w:rPr>
              <w:t>危险源，■确定 □未确定法律法规要求的具体条款，</w:t>
            </w:r>
          </w:p>
          <w:p>
            <w:pPr>
              <w:pStyle w:val="15"/>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5"/>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2"/>
            </w:pPr>
          </w:p>
          <w:p>
            <w:pPr>
              <w:spacing w:line="240" w:lineRule="exact"/>
              <w:ind w:firstLine="420" w:firstLineChars="200"/>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2"/>
            </w:pPr>
            <w:r>
              <w:rPr>
                <w:rFonts w:hint="eastAsia"/>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rFonts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2"/>
            </w:pPr>
          </w:p>
          <w:p>
            <w:pPr>
              <w:rPr>
                <w:rFonts w:ascii="宋体" w:hAnsi="宋体"/>
                <w:b/>
                <w:color w:val="000000" w:themeColor="text1"/>
                <w:sz w:val="20"/>
                <w:szCs w:val="20"/>
              </w:rPr>
            </w:pPr>
            <w:r>
              <w:rPr>
                <w:rFonts w:hint="eastAsia"/>
                <w:bCs/>
                <w:szCs w:val="21"/>
              </w:rPr>
              <w:t>该公司员工共1</w:t>
            </w:r>
            <w:r>
              <w:rPr>
                <w:rFonts w:hint="eastAsia"/>
                <w:bCs/>
                <w:szCs w:val="21"/>
                <w:lang w:val="en-US" w:eastAsia="zh-CN"/>
              </w:rPr>
              <w:t>0</w:t>
            </w:r>
            <w:r>
              <w:rPr>
                <w:rFonts w:hint="eastAsia"/>
                <w:bCs/>
                <w:szCs w:val="21"/>
              </w:rPr>
              <w:t>人，管理人员3人。有专业的</w:t>
            </w:r>
            <w:r>
              <w:rPr>
                <w:rFonts w:hint="eastAsia" w:ascii="宋体" w:hAnsi="宋体"/>
                <w:szCs w:val="21"/>
              </w:rPr>
              <w:t>土工材料</w:t>
            </w:r>
            <w:r>
              <w:rPr>
                <w:rFonts w:hint="eastAsia" w:ascii="宋体" w:hAnsi="宋体"/>
                <w:szCs w:val="21"/>
                <w:lang w:val="en-US" w:eastAsia="zh-CN"/>
              </w:rPr>
              <w:t>销售</w:t>
            </w:r>
            <w:r>
              <w:rPr>
                <w:rFonts w:hint="eastAsia"/>
                <w:bCs/>
                <w:szCs w:val="21"/>
              </w:rPr>
              <w:t>人员、办公人员，能满足</w:t>
            </w:r>
            <w:r>
              <w:rPr>
                <w:rFonts w:hint="eastAsia" w:ascii="宋体" w:hAnsi="宋体"/>
                <w:szCs w:val="21"/>
              </w:rPr>
              <w:t>土工材料</w:t>
            </w:r>
            <w:r>
              <w:rPr>
                <w:rFonts w:hint="eastAsia" w:ascii="宋体" w:hAnsi="宋体"/>
                <w:szCs w:val="21"/>
                <w:lang w:val="en-US" w:eastAsia="zh-CN"/>
              </w:rPr>
              <w:t>销售</w:t>
            </w:r>
            <w:r>
              <w:rPr>
                <w:rFonts w:hint="eastAsia" w:ascii="宋体" w:hAnsi="宋体" w:cs="宋体"/>
                <w:kern w:val="0"/>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ind w:firstLine="420" w:firstLineChars="200"/>
              <w:rPr>
                <w:rFonts w:ascii="宋体" w:hAnsi="宋体" w:cs="宋体"/>
                <w:szCs w:val="21"/>
              </w:rPr>
            </w:pPr>
            <w:r>
              <w:rPr>
                <w:rFonts w:hint="eastAsia" w:ascii="宋体" w:hAnsi="宋体" w:cs="宋体"/>
                <w:szCs w:val="21"/>
              </w:rPr>
              <w:t>办公设备：电脑、打印机、传真机、电话等。提供维修保养计划及记录，满足要求。</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现场观察办公区域环境卫生管理，工作场所布局合理，温湿度适宜，照明良好，满足办公需求。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color w:val="000000" w:themeColor="text1"/>
                <w:sz w:val="20"/>
                <w:szCs w:val="20"/>
              </w:rPr>
            </w:pPr>
            <w:r>
              <w:rPr>
                <w:rFonts w:hint="eastAsia"/>
              </w:rPr>
              <w:t>有质量运行检查记录，能不定期对质量管理体系过程进行检查。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配备有消防栓、灭火器等环保设施。</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b/>
                <w:bCs/>
              </w:rPr>
            </w:pPr>
            <w:r>
              <w:rPr>
                <w:rFonts w:hint="eastAsia"/>
                <w:b/>
                <w:bCs/>
              </w:rPr>
              <w:t>职业健康安全设施：</w:t>
            </w:r>
          </w:p>
          <w:p>
            <w:pPr>
              <w:spacing w:line="240" w:lineRule="exact"/>
            </w:pPr>
            <w:r>
              <w:rPr>
                <w:rFonts w:hint="eastAsia"/>
              </w:rPr>
              <w:t>配备有灭火器等环保设施。</w:t>
            </w:r>
          </w:p>
          <w:p>
            <w:pPr>
              <w:pStyle w:val="2"/>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bCs/>
              </w:rPr>
            </w:pPr>
            <w:r>
              <w:rPr>
                <w:rFonts w:hint="eastAsia"/>
                <w:b/>
                <w:bCs/>
              </w:rPr>
              <w:t>1. 针对方针的管理职责评审</w:t>
            </w:r>
          </w:p>
          <w:p>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pPr>
              <w:pStyle w:val="2"/>
              <w:rPr>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2"/>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bCs/>
                <w:szCs w:val="21"/>
              </w:rPr>
              <w:t>会议、公告栏、发放文件等</w:t>
            </w:r>
          </w:p>
          <w:p>
            <w:pPr>
              <w:spacing w:line="240" w:lineRule="exact"/>
              <w:rPr>
                <w:rFonts w:ascii="楷体_GB2312" w:eastAsia="楷体_GB2312"/>
                <w:b/>
                <w:szCs w:val="21"/>
              </w:rPr>
            </w:pPr>
            <w:r>
              <w:rPr>
                <w:rFonts w:hint="eastAsia" w:ascii="楷体_GB2312" w:eastAsia="楷体_GB2312"/>
                <w:b/>
                <w:szCs w:val="21"/>
              </w:rPr>
              <w:t xml:space="preserve">                内部沟通的效果：</w:t>
            </w:r>
            <w:r>
              <w:rPr>
                <w:rFonts w:hint="eastAsia"/>
                <w:bCs/>
                <w:szCs w:val="21"/>
              </w:rPr>
              <w:t>能够得到有效沟通</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p>
          <w:p>
            <w:pPr>
              <w:spacing w:line="240" w:lineRule="exact"/>
              <w:rPr>
                <w:rFonts w:ascii="楷体_GB2312" w:eastAsia="楷体_GB2312"/>
                <w:b/>
                <w:szCs w:val="21"/>
              </w:rPr>
            </w:pPr>
            <w:r>
              <w:rPr>
                <w:rFonts w:hint="eastAsia" w:ascii="楷体_GB2312" w:eastAsia="楷体_GB2312"/>
                <w:b/>
                <w:szCs w:val="21"/>
              </w:rPr>
              <w:t>OHSMS事务代表协商和交流的情况（OHSMS填写）：</w:t>
            </w:r>
            <w:r>
              <w:rPr>
                <w:rFonts w:hint="eastAsia"/>
                <w:bCs/>
                <w:szCs w:val="21"/>
              </w:rPr>
              <w:t>，</w:t>
            </w: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left="188" w:leftChars="42" w:hanging="100" w:hangingChars="50"/>
              <w:rPr>
                <w:b/>
                <w:color w:val="000000" w:themeColor="text1"/>
                <w:sz w:val="20"/>
                <w:szCs w:val="20"/>
              </w:rPr>
            </w:pPr>
          </w:p>
          <w:p>
            <w:pPr>
              <w:rPr>
                <w:rFonts w:ascii="宋体" w:hAnsi="宋体"/>
                <w:color w:val="000000"/>
                <w:sz w:val="20"/>
                <w:szCs w:val="20"/>
              </w:rPr>
            </w:pPr>
            <w:r>
              <w:rPr>
                <w:rFonts w:hint="eastAsia"/>
                <w:bCs/>
                <w:szCs w:val="21"/>
              </w:rPr>
              <w:t>公司识别需要确认的过程：</w:t>
            </w:r>
            <w:r>
              <w:rPr>
                <w:rFonts w:hint="eastAsia"/>
              </w:rPr>
              <w:t>销售服务</w:t>
            </w:r>
            <w:r>
              <w:rPr>
                <w:rFonts w:hint="eastAsia"/>
                <w:lang w:val="en-US" w:eastAsia="zh-CN"/>
              </w:rPr>
              <w:t>过程，对</w:t>
            </w:r>
            <w:r>
              <w:rPr>
                <w:rFonts w:hint="eastAsia"/>
              </w:rPr>
              <w:t>销售服务</w:t>
            </w:r>
            <w:r>
              <w:rPr>
                <w:rFonts w:hint="eastAsia"/>
                <w:lang w:val="en-US" w:eastAsia="zh-CN"/>
              </w:rPr>
              <w:t>过程</w:t>
            </w:r>
            <w:r>
              <w:rPr>
                <w:rFonts w:hint="eastAsia"/>
                <w:bCs/>
                <w:szCs w:val="21"/>
              </w:rPr>
              <w:t>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b/>
                <w:color w:val="000000" w:themeColor="text1"/>
                <w:sz w:val="20"/>
                <w:szCs w:val="20"/>
              </w:rPr>
            </w:pPr>
          </w:p>
          <w:p>
            <w:pPr>
              <w:spacing w:line="240" w:lineRule="exact"/>
              <w:rPr>
                <w:bCs/>
                <w:szCs w:val="21"/>
              </w:rPr>
            </w:pPr>
            <w:r>
              <w:rPr>
                <w:rFonts w:hint="eastAsia"/>
                <w:bCs/>
                <w:szCs w:val="21"/>
              </w:rPr>
              <w:t>按照顾客和合同要求进行服务，能够稳定的向顾客提供合格的技术服务。</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rFonts w:hint="default" w:eastAsia="宋体"/>
                <w:b/>
                <w:color w:val="000000" w:themeColor="text1"/>
                <w:sz w:val="20"/>
                <w:szCs w:val="20"/>
                <w:lang w:val="en-US" w:eastAsia="zh-CN"/>
              </w:rPr>
            </w:pPr>
            <w:r>
              <w:rPr>
                <w:rFonts w:hint="eastAsia"/>
                <w:b/>
                <w:color w:val="000000" w:themeColor="text1"/>
                <w:sz w:val="20"/>
                <w:szCs w:val="20"/>
              </w:rPr>
              <w:t xml:space="preserve"> </w:t>
            </w:r>
            <w:r>
              <w:rPr>
                <w:rFonts w:hint="eastAsia"/>
                <w:b/>
                <w:color w:val="000000" w:themeColor="text1"/>
                <w:sz w:val="20"/>
                <w:szCs w:val="20"/>
                <w:lang w:val="en-US" w:eastAsia="zh-CN"/>
              </w:rPr>
              <w:t>提供部分检验报告</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pPr>
            <w:r>
              <w:rPr>
                <w:rFonts w:hint="eastAsia"/>
              </w:rPr>
              <w:t>6. 不合格品/项的识别、控制;</w:t>
            </w:r>
          </w:p>
          <w:p>
            <w:pPr>
              <w:spacing w:line="240" w:lineRule="exact"/>
            </w:pPr>
          </w:p>
          <w:p>
            <w:pPr>
              <w:pStyle w:val="2"/>
            </w:pPr>
            <w:r>
              <w:rPr>
                <w:rFonts w:hint="eastAsia"/>
                <w:szCs w:val="21"/>
              </w:rPr>
              <w:t>能对发现的不合格及时进行纠正和控制。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bCs/>
              </w:rPr>
            </w:pPr>
            <w:r>
              <w:rPr>
                <w:rFonts w:hint="eastAsia"/>
                <w:b/>
                <w:bCs/>
              </w:rPr>
              <w:t>11 .对危险化学品销售、使用、储存、运输处置，规定的执行力度(必要时); （适用时）</w:t>
            </w:r>
          </w:p>
          <w:p>
            <w:pPr>
              <w:pStyle w:val="2"/>
              <w:rPr>
                <w:color w:val="000000" w:themeColor="text1"/>
                <w:spacing w:val="0"/>
                <w:sz w:val="20"/>
                <w:szCs w:val="20"/>
              </w:rPr>
            </w:pPr>
          </w:p>
          <w:p>
            <w:pPr>
              <w:pStyle w:val="2"/>
              <w:rPr>
                <w:color w:val="000000" w:themeColor="text1"/>
                <w:spacing w:val="0"/>
                <w:sz w:val="20"/>
                <w:szCs w:val="20"/>
              </w:rPr>
            </w:pPr>
            <w:r>
              <w:rPr>
                <w:rFonts w:hint="eastAsia"/>
                <w:color w:val="000000" w:themeColor="text1"/>
                <w:spacing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0" w:firstLineChars="50"/>
              <w:rPr>
                <w:b/>
                <w:color w:val="000000" w:themeColor="text1"/>
                <w:sz w:val="20"/>
                <w:szCs w:val="20"/>
              </w:rPr>
            </w:pPr>
          </w:p>
          <w:p>
            <w:pPr>
              <w:spacing w:line="240" w:lineRule="exact"/>
              <w:ind w:firstLine="105" w:firstLineChars="50"/>
              <w:rPr>
                <w:bCs/>
                <w:szCs w:val="21"/>
              </w:rPr>
            </w:pPr>
            <w:r>
              <w:rPr>
                <w:rFonts w:hint="eastAsia"/>
                <w:bCs/>
                <w:szCs w:val="21"/>
              </w:rPr>
              <w:t>对质量目标指标进行了考核，各部门能可以完成质量目标要求。目标具备可测量性</w:t>
            </w:r>
          </w:p>
          <w:p>
            <w:pPr>
              <w:spacing w:line="240" w:lineRule="exact"/>
              <w:ind w:firstLine="100" w:firstLineChars="5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05" w:hanging="105" w:hangingChars="50"/>
              <w:rPr>
                <w:b/>
                <w:color w:val="000000" w:themeColor="text1"/>
                <w:sz w:val="20"/>
                <w:szCs w:val="20"/>
              </w:rPr>
            </w:pPr>
            <w:r>
              <w:rPr>
                <w:rFonts w:hint="eastAsia"/>
                <w:bCs/>
                <w:szCs w:val="21"/>
              </w:rPr>
              <w:t>对顾客进行满意度调查，并进行了分析。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bCs/>
                <w:szCs w:val="21"/>
              </w:rPr>
              <w:t>本年度内审已按计划实施，内审策划审核方案中考虑了拟审核的过程和区域的状况和重要性，内审结论：体系运行有效。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本年度管理评审已按计划实施，管理评审考虑了体系变更需求，制定了纠正或预防措施，体系运行基本有效。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b/>
                <w:color w:val="FF0000"/>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p>
          <w:p>
            <w:pPr>
              <w:spacing w:line="240" w:lineRule="exact"/>
              <w:rPr>
                <w:rFonts w:hint="eastAsia" w:eastAsia="宋体"/>
                <w:b/>
                <w:color w:val="000000" w:themeColor="text1"/>
                <w:spacing w:val="-20"/>
                <w:sz w:val="20"/>
                <w:szCs w:val="20"/>
                <w:lang w:eastAsia="zh-CN"/>
              </w:rPr>
            </w:pPr>
            <w:r>
              <w:rPr>
                <w:rFonts w:hint="eastAsia"/>
                <w:bCs/>
                <w:color w:val="FF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8"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严重不符合项，一般不符合</w:t>
      </w:r>
      <w:r>
        <w:rPr>
          <w:rFonts w:hint="eastAsia"/>
          <w:b/>
          <w:color w:val="FF0000"/>
          <w:lang w:val="en-US" w:eastAsia="zh-CN"/>
        </w:rPr>
        <w:t xml:space="preserve"> 0</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cs="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ascii="宋体" w:hAnsi="宋体" w:cs="宋体"/>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ascii="宋体" w:hAnsi="宋体" w:cs="宋体"/>
                <w:b/>
                <w:color w:val="000000" w:themeColor="text1"/>
                <w:spacing w:val="-10"/>
                <w:sz w:val="22"/>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  </w:t>
            </w:r>
            <w:r>
              <w:rPr>
                <w:rFonts w:hint="eastAsia" w:ascii="宋体" w:hAnsi="宋体"/>
                <w:b/>
                <w:color w:val="000000" w:themeColor="text1"/>
                <w:spacing w:val="-10"/>
                <w:sz w:val="22"/>
                <w:szCs w:val="21"/>
              </w:rPr>
              <w:sym w:font="Wingdings" w:char="00A8"/>
            </w:r>
            <w:r>
              <w:rPr>
                <w:rFonts w:hint="eastAsia"/>
                <w:b/>
                <w:color w:val="000000" w:themeColor="text1"/>
                <w:sz w:val="22"/>
                <w:szCs w:val="22"/>
              </w:rPr>
              <w:t xml:space="preserve">EMS </w:t>
            </w:r>
            <w:r>
              <w:rPr>
                <w:rFonts w:hint="eastAsia" w:ascii="宋体" w:hAnsi="宋体"/>
                <w:b/>
                <w:color w:val="000000" w:themeColor="text1"/>
                <w:spacing w:val="-10"/>
                <w:sz w:val="22"/>
                <w:szCs w:val="21"/>
              </w:rPr>
              <w:sym w:font="Wingdings" w:char="00A8"/>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ascii="宋体" w:hAnsi="宋体" w:cs="宋体"/>
                <w:b/>
                <w:color w:val="000000" w:themeColor="text1"/>
                <w:spacing w:val="-10"/>
                <w:sz w:val="22"/>
                <w:szCs w:val="21"/>
              </w:rPr>
              <w:t>█</w:t>
            </w:r>
            <w:r>
              <w:rPr>
                <w:rFonts w:hint="eastAsia"/>
                <w:b/>
                <w:color w:val="000000" w:themeColor="text1"/>
                <w:sz w:val="22"/>
                <w:szCs w:val="22"/>
              </w:rPr>
              <w:t xml:space="preserve">QMS  </w:t>
            </w:r>
            <w:r>
              <w:rPr>
                <w:rFonts w:hint="eastAsia" w:ascii="宋体" w:hAnsi="宋体"/>
                <w:b/>
                <w:color w:val="000000" w:themeColor="text1"/>
                <w:spacing w:val="-10"/>
                <w:sz w:val="22"/>
                <w:szCs w:val="21"/>
              </w:rPr>
              <w:sym w:font="Wingdings" w:char="00A8"/>
            </w:r>
            <w:r>
              <w:rPr>
                <w:rFonts w:hint="eastAsia"/>
                <w:b/>
                <w:color w:val="000000" w:themeColor="text1"/>
                <w:sz w:val="22"/>
                <w:szCs w:val="22"/>
              </w:rPr>
              <w:t xml:space="preserve">EMS  </w:t>
            </w:r>
            <w:r>
              <w:rPr>
                <w:rFonts w:hint="eastAsia" w:ascii="宋体" w:hAnsi="宋体"/>
                <w:b/>
                <w:color w:val="000000" w:themeColor="text1"/>
                <w:spacing w:val="-10"/>
                <w:sz w:val="22"/>
                <w:szCs w:val="21"/>
              </w:rPr>
              <w:sym w:font="Wingdings" w:char="00A8"/>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p>
            <w:pPr>
              <w:spacing w:line="240" w:lineRule="exact"/>
              <w:rPr>
                <w:b/>
                <w:color w:val="000000" w:themeColor="text1"/>
                <w:sz w:val="22"/>
                <w:szCs w:val="22"/>
              </w:rPr>
            </w:pPr>
            <w:r>
              <w:rPr>
                <w:rFonts w:hint="eastAsia"/>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w:t>
            </w:r>
            <w:bookmarkStart w:id="6" w:name="_GoBack"/>
            <w:bookmarkEnd w:id="6"/>
            <w:r>
              <w:rPr>
                <w:rFonts w:hint="eastAsia"/>
                <w:bCs/>
                <w:szCs w:val="21"/>
              </w:rPr>
              <w:t>同意</w:t>
            </w:r>
            <w:r>
              <w:rPr>
                <w:rFonts w:hint="eastAsia"/>
                <w:bCs/>
                <w:szCs w:val="21"/>
                <w:lang w:val="en-US" w:eastAsia="zh-CN"/>
              </w:rPr>
              <w:t>保持</w:t>
            </w:r>
            <w:r>
              <w:rPr>
                <w:rFonts w:hint="eastAsia"/>
                <w:bCs/>
                <w:szCs w:val="21"/>
              </w:rPr>
              <w:t>认证注册。</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ascii="宋体" w:hAnsi="宋体" w:cs="宋体"/>
                <w:b/>
                <w:color w:val="000000" w:themeColor="text1"/>
                <w:spacing w:val="-10"/>
                <w:szCs w:val="21"/>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b/>
                <w:color w:val="000000" w:themeColor="text1"/>
              </w:rPr>
              <w:t xml:space="preserve"> </w:t>
            </w:r>
            <w:r>
              <w:rPr>
                <w:rFonts w:hint="eastAsia" w:ascii="宋体" w:hAnsi="宋体"/>
                <w:b/>
                <w:color w:val="000000" w:themeColor="text1"/>
                <w:u w:val="single"/>
              </w:rPr>
              <w:t xml:space="preserve">                                                                    </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ascii="宋体" w:hAnsi="宋体" w:eastAsia="宋体" w:cs="宋体"/>
                <w:b/>
                <w:color w:val="000000" w:themeColor="text1"/>
                <w:spacing w:val="-10"/>
                <w:szCs w:val="21"/>
                <w:lang w:eastAsia="zh-CN"/>
              </w:rPr>
              <w:t>▉</w:t>
            </w:r>
            <w:r>
              <w:rPr>
                <w:rFonts w:hint="eastAsia"/>
                <w:b/>
                <w:color w:val="000000" w:themeColor="text1"/>
              </w:rPr>
              <w:t>推荐认证注册</w:t>
            </w:r>
            <w:r>
              <w:rPr>
                <w:rFonts w:hint="eastAsia" w:ascii="宋体" w:hAnsi="宋体" w:eastAsia="宋体" w:cs="宋体"/>
                <w:b/>
                <w:color w:val="000000" w:themeColor="text1"/>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ascii="宋体" w:hAnsi="宋体" w:cs="宋体"/>
                <w:b/>
                <w:color w:val="000000" w:themeColor="text1"/>
                <w:spacing w:val="-10"/>
                <w:szCs w:val="21"/>
              </w:rPr>
              <w:sym w:font="Wingdings" w:char="00A8"/>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ascii="宋体" w:hAnsi="宋体" w:cs="宋体"/>
                <w:b/>
                <w:color w:val="000000" w:themeColor="text1"/>
                <w:szCs w:val="21"/>
              </w:rPr>
              <w:sym w:font="Wingdings" w:char="00A8"/>
            </w:r>
            <w:r>
              <w:rPr>
                <w:rFonts w:hint="eastAsia"/>
                <w:b/>
                <w:color w:val="000000" w:themeColor="text1"/>
                <w:szCs w:val="21"/>
              </w:rPr>
              <w:t xml:space="preserve">QMS  </w:t>
            </w:r>
            <w:r>
              <w:rPr>
                <w:rFonts w:hint="eastAsia"/>
                <w:b/>
                <w:color w:val="000000" w:themeColor="text1"/>
                <w:spacing w:val="-10"/>
                <w:szCs w:val="21"/>
              </w:rPr>
              <w:t xml:space="preserve">   </w:t>
            </w:r>
            <w:r>
              <w:rPr>
                <w:rFonts w:hint="eastAsia" w:ascii="宋体" w:hAnsi="宋体"/>
                <w:b/>
                <w:color w:val="000000" w:themeColor="text1"/>
                <w:spacing w:val="-10"/>
                <w:sz w:val="22"/>
                <w:szCs w:val="21"/>
              </w:rPr>
              <w:sym w:font="Wingdings" w:char="00A8"/>
            </w:r>
            <w:r>
              <w:rPr>
                <w:rFonts w:hint="eastAsia"/>
                <w:b/>
                <w:color w:val="000000" w:themeColor="text1"/>
                <w:szCs w:val="21"/>
              </w:rPr>
              <w:t xml:space="preserve">EMS   </w:t>
            </w:r>
            <w:r>
              <w:rPr>
                <w:rFonts w:hint="eastAsia" w:ascii="宋体" w:hAnsi="宋体"/>
                <w:b/>
                <w:color w:val="000000" w:themeColor="text1"/>
                <w:spacing w:val="-10"/>
                <w:sz w:val="22"/>
                <w:szCs w:val="21"/>
              </w:rPr>
              <w:sym w:font="Wingdings" w:char="00A8"/>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r>
        <w:drawing>
          <wp:inline distT="0" distB="0" distL="114300" distR="114300">
            <wp:extent cx="904875" cy="396240"/>
            <wp:effectExtent l="0" t="0" r="952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904875" cy="396240"/>
                    </a:xfrm>
                    <a:prstGeom prst="rect">
                      <a:avLst/>
                    </a:prstGeom>
                    <a:noFill/>
                    <a:ln>
                      <a:noFill/>
                    </a:ln>
                  </pic:spPr>
                </pic:pic>
              </a:graphicData>
            </a:graphic>
          </wp:inline>
        </w:drawing>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r>
        <w:drawing>
          <wp:inline distT="0" distB="0" distL="114300" distR="114300">
            <wp:extent cx="904875" cy="396240"/>
            <wp:effectExtent l="0" t="0" r="9525"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904875" cy="396240"/>
                    </a:xfrm>
                    <a:prstGeom prst="rect">
                      <a:avLst/>
                    </a:prstGeom>
                    <a:noFill/>
                    <a:ln>
                      <a:noFill/>
                    </a:ln>
                  </pic:spPr>
                </pic:pic>
              </a:graphicData>
            </a:graphic>
          </wp:inline>
        </w:drawing>
      </w:r>
    </w:p>
    <w:p>
      <w:pPr>
        <w:snapToGrid w:val="0"/>
        <w:spacing w:line="360" w:lineRule="auto"/>
        <w:ind w:firstLine="3080" w:firstLineChars="1461"/>
        <w:rPr>
          <w:b/>
          <w:color w:val="000000" w:themeColor="text1"/>
          <w:sz w:val="16"/>
          <w:szCs w:val="16"/>
        </w:rPr>
      </w:pPr>
      <w:r>
        <w:rPr>
          <w:rFonts w:hint="eastAsia"/>
          <w:b/>
          <w:color w:val="000000" w:themeColor="text1"/>
        </w:rPr>
        <w:t xml:space="preserve">日期    </w:t>
      </w:r>
      <w:r>
        <w:rPr>
          <w:rFonts w:hint="eastAsia"/>
          <w:b/>
          <w:color w:val="000000" w:themeColor="text1"/>
          <w:lang w:val="en-US" w:eastAsia="zh-CN"/>
        </w:rPr>
        <w:t>2020</w:t>
      </w:r>
      <w:r>
        <w:rPr>
          <w:rFonts w:hint="eastAsia"/>
          <w:b/>
          <w:color w:val="000000" w:themeColor="text1"/>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9</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15</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b/>
          <w:bCs/>
          <w:color w:val="000000" w:themeColor="text1"/>
          <w:szCs w:val="21"/>
        </w:rPr>
        <w:sym w:font="Wingdings" w:char="00A8"/>
      </w:r>
      <w:r>
        <w:rPr>
          <w:rFonts w:hint="eastAsia"/>
          <w:b/>
          <w:color w:val="000000" w:themeColor="text1"/>
          <w:szCs w:val="21"/>
        </w:rPr>
        <w:t>QMS( )个一般不符合，(  )个严重不符合，</w:t>
      </w:r>
      <w:r>
        <w:rPr>
          <w:rFonts w:hint="eastAsia" w:ascii="宋体" w:hAnsi="宋体" w:cs="宋体"/>
          <w:b/>
          <w:color w:val="000000" w:themeColor="text1"/>
          <w:spacing w:val="-10"/>
          <w:szCs w:val="21"/>
        </w:rPr>
        <w:sym w:font="Wingdings" w:char="00A8"/>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bCs/>
          <w:color w:val="000000" w:themeColor="text1"/>
          <w:szCs w:val="21"/>
        </w:rPr>
        <w:sym w:font="Wingdings" w:char="00A8"/>
      </w:r>
      <w:r>
        <w:rPr>
          <w:rFonts w:hint="eastAsia"/>
          <w:b/>
          <w:color w:val="000000" w:themeColor="text1"/>
          <w:szCs w:val="21"/>
        </w:rPr>
        <w:t>EMS(  )个一般不符合，(  )个严重不符合，</w:t>
      </w:r>
      <w:r>
        <w:rPr>
          <w:rFonts w:hint="eastAsia"/>
          <w:b/>
          <w:bCs/>
          <w:color w:val="000000" w:themeColor="text1"/>
          <w:szCs w:val="21"/>
        </w:rPr>
        <w:sym w:font="Wingdings" w:char="00A8"/>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bCs/>
          <w:color w:val="000000" w:themeColor="text1"/>
          <w:szCs w:val="21"/>
        </w:rPr>
        <w:sym w:font="Wingdings" w:char="00A8"/>
      </w:r>
      <w:r>
        <w:rPr>
          <w:rFonts w:hint="eastAsia"/>
          <w:b/>
          <w:color w:val="000000" w:themeColor="text1"/>
          <w:szCs w:val="21"/>
        </w:rPr>
        <w:t>OHSMS(个一般不符合，(  )个严重不符合，</w:t>
      </w:r>
      <w:r>
        <w:rPr>
          <w:rFonts w:hint="eastAsia"/>
          <w:b/>
          <w:bCs/>
          <w:color w:val="000000" w:themeColor="text1"/>
          <w:szCs w:val="21"/>
        </w:rPr>
        <w:sym w:font="Wingdings" w:char="00A8"/>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ascii="宋体" w:hAnsi="宋体" w:cs="宋体"/>
          <w:b/>
          <w:color w:val="000000" w:themeColor="text1"/>
          <w:spacing w:val="-10"/>
          <w:szCs w:val="21"/>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r>
        <w:drawing>
          <wp:inline distT="0" distB="0" distL="114300" distR="114300">
            <wp:extent cx="904875" cy="396240"/>
            <wp:effectExtent l="0" t="0" r="9525"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5"/>
                    <a:stretch>
                      <a:fillRect/>
                    </a:stretch>
                  </pic:blipFill>
                  <pic:spPr>
                    <a:xfrm>
                      <a:off x="0" y="0"/>
                      <a:ext cx="904875" cy="396240"/>
                    </a:xfrm>
                    <a:prstGeom prst="rect">
                      <a:avLst/>
                    </a:prstGeom>
                    <a:noFill/>
                    <a:ln>
                      <a:noFill/>
                    </a:ln>
                  </pic:spPr>
                </pic:pic>
              </a:graphicData>
            </a:graphic>
          </wp:inline>
        </w:drawing>
      </w:r>
      <w:r>
        <w:rPr>
          <w:rFonts w:hint="eastAsia"/>
          <w:b/>
          <w:color w:val="000000" w:themeColor="text1"/>
          <w:szCs w:val="21"/>
        </w:rPr>
        <w:t xml:space="preserve">                          日期: </w:t>
      </w:r>
      <w:r>
        <w:rPr>
          <w:rFonts w:hint="eastAsia"/>
          <w:b/>
          <w:color w:val="000000" w:themeColor="text1"/>
          <w:szCs w:val="21"/>
          <w:lang w:val="en-US" w:eastAsia="zh-CN"/>
        </w:rPr>
        <w:t>2020</w:t>
      </w:r>
      <w:r>
        <w:rPr>
          <w:rFonts w:hint="eastAsia"/>
          <w:b/>
          <w:color w:val="000000" w:themeColor="text1"/>
          <w:szCs w:val="21"/>
        </w:rPr>
        <w:t xml:space="preserve">   年 </w:t>
      </w:r>
      <w:r>
        <w:rPr>
          <w:rFonts w:hint="eastAsia"/>
          <w:b/>
          <w:color w:val="000000" w:themeColor="text1"/>
          <w:szCs w:val="21"/>
          <w:lang w:val="en-US" w:eastAsia="zh-CN"/>
        </w:rPr>
        <w:t>9</w:t>
      </w:r>
      <w:r>
        <w:rPr>
          <w:rFonts w:hint="eastAsia"/>
          <w:b/>
          <w:color w:val="000000" w:themeColor="text1"/>
          <w:szCs w:val="21"/>
        </w:rPr>
        <w:t>月</w:t>
      </w:r>
      <w:r>
        <w:rPr>
          <w:rFonts w:hint="eastAsia"/>
          <w:b/>
          <w:color w:val="000000" w:themeColor="text1"/>
          <w:szCs w:val="21"/>
          <w:lang w:val="en-US" w:eastAsia="zh-CN"/>
        </w:rPr>
        <w:t>15</w:t>
      </w:r>
      <w:r>
        <w:rPr>
          <w:rFonts w:hint="eastAsia"/>
          <w:b/>
          <w:color w:val="000000" w:themeColor="text1"/>
          <w:szCs w:val="21"/>
        </w:rPr>
        <w:t>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0000000000000000000"/>
    <w:charset w:val="86"/>
    <w:family w:val="auto"/>
    <w:pitch w:val="default"/>
    <w:sig w:usb0="00000000" w:usb1="00000000" w:usb2="00000010" w:usb3="00000000" w:csb0="0004009F" w:csb1="00000000"/>
  </w:font>
  <w:font w:name="Wingdings 2">
    <w:altName w:val="Wingdings"/>
    <w:panose1 w:val="00000000000000000000"/>
    <w:charset w:val="02"/>
    <w:family w:val="decorative"/>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EA223"/>
    <w:multiLevelType w:val="singleLevel"/>
    <w:tmpl w:val="406EA223"/>
    <w:lvl w:ilvl="0" w:tentative="0">
      <w:start w:val="2"/>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247CC"/>
    <w:rsid w:val="000443F0"/>
    <w:rsid w:val="00071E23"/>
    <w:rsid w:val="00075C70"/>
    <w:rsid w:val="0008517E"/>
    <w:rsid w:val="000F2F8F"/>
    <w:rsid w:val="00197C64"/>
    <w:rsid w:val="001D5696"/>
    <w:rsid w:val="00250BBA"/>
    <w:rsid w:val="002B120A"/>
    <w:rsid w:val="002C24DB"/>
    <w:rsid w:val="002D1483"/>
    <w:rsid w:val="002F549E"/>
    <w:rsid w:val="00304003"/>
    <w:rsid w:val="00341103"/>
    <w:rsid w:val="00373391"/>
    <w:rsid w:val="00376915"/>
    <w:rsid w:val="003E3D4F"/>
    <w:rsid w:val="003E5CD2"/>
    <w:rsid w:val="003F74C1"/>
    <w:rsid w:val="004100EA"/>
    <w:rsid w:val="00464786"/>
    <w:rsid w:val="00484B0B"/>
    <w:rsid w:val="004C1602"/>
    <w:rsid w:val="004D3E71"/>
    <w:rsid w:val="005164BD"/>
    <w:rsid w:val="00565357"/>
    <w:rsid w:val="00584F23"/>
    <w:rsid w:val="00592421"/>
    <w:rsid w:val="005B46F0"/>
    <w:rsid w:val="005B675E"/>
    <w:rsid w:val="005E1CBB"/>
    <w:rsid w:val="00603285"/>
    <w:rsid w:val="00610FA8"/>
    <w:rsid w:val="006306D9"/>
    <w:rsid w:val="00632A83"/>
    <w:rsid w:val="0063633F"/>
    <w:rsid w:val="00664382"/>
    <w:rsid w:val="006C6F24"/>
    <w:rsid w:val="00712F52"/>
    <w:rsid w:val="007507A6"/>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740B"/>
    <w:rsid w:val="00932B07"/>
    <w:rsid w:val="00986C4E"/>
    <w:rsid w:val="009958FB"/>
    <w:rsid w:val="009A7BA8"/>
    <w:rsid w:val="009E496A"/>
    <w:rsid w:val="009E741A"/>
    <w:rsid w:val="00A02276"/>
    <w:rsid w:val="00A057D9"/>
    <w:rsid w:val="00A112DB"/>
    <w:rsid w:val="00AB1797"/>
    <w:rsid w:val="00AB688A"/>
    <w:rsid w:val="00AC3F5D"/>
    <w:rsid w:val="00AE71F3"/>
    <w:rsid w:val="00AF66F6"/>
    <w:rsid w:val="00B1795A"/>
    <w:rsid w:val="00B34573"/>
    <w:rsid w:val="00B36BAE"/>
    <w:rsid w:val="00BC3244"/>
    <w:rsid w:val="00BD2793"/>
    <w:rsid w:val="00C634D9"/>
    <w:rsid w:val="00C757A7"/>
    <w:rsid w:val="00D00BA6"/>
    <w:rsid w:val="00D1113C"/>
    <w:rsid w:val="00D40E52"/>
    <w:rsid w:val="00DD2268"/>
    <w:rsid w:val="00E148C5"/>
    <w:rsid w:val="00E255D2"/>
    <w:rsid w:val="00E32B36"/>
    <w:rsid w:val="00E9214A"/>
    <w:rsid w:val="00EF1481"/>
    <w:rsid w:val="00F326DC"/>
    <w:rsid w:val="00F64301"/>
    <w:rsid w:val="00F86288"/>
    <w:rsid w:val="00FA5C98"/>
    <w:rsid w:val="00FD38F7"/>
    <w:rsid w:val="00FF14F7"/>
    <w:rsid w:val="00FF6078"/>
    <w:rsid w:val="09B00294"/>
    <w:rsid w:val="0BEA5AFC"/>
    <w:rsid w:val="0CD049DA"/>
    <w:rsid w:val="0FA36ED6"/>
    <w:rsid w:val="13BD568C"/>
    <w:rsid w:val="14E11A4F"/>
    <w:rsid w:val="1AEA3F06"/>
    <w:rsid w:val="1C440198"/>
    <w:rsid w:val="21611269"/>
    <w:rsid w:val="24F917BD"/>
    <w:rsid w:val="289A1B72"/>
    <w:rsid w:val="34345D17"/>
    <w:rsid w:val="3C6210A8"/>
    <w:rsid w:val="463F5625"/>
    <w:rsid w:val="4A577766"/>
    <w:rsid w:val="4B4A3A22"/>
    <w:rsid w:val="5CDD1C2D"/>
    <w:rsid w:val="68094112"/>
    <w:rsid w:val="68613608"/>
    <w:rsid w:val="710307B1"/>
    <w:rsid w:val="79FA2CC9"/>
    <w:rsid w:val="7A3A032B"/>
    <w:rsid w:val="7A4D5B6E"/>
    <w:rsid w:val="7CBF32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字符"/>
    <w:basedOn w:val="9"/>
    <w:link w:val="5"/>
    <w:qFormat/>
    <w:uiPriority w:val="99"/>
    <w:rPr>
      <w:rFonts w:ascii="Times New Roman" w:hAnsi="Times New Roman" w:eastAsia="宋体" w:cs="Times New Roman"/>
      <w:sz w:val="18"/>
      <w:szCs w:val="18"/>
    </w:rPr>
  </w:style>
  <w:style w:type="character" w:customStyle="1" w:styleId="13">
    <w:name w:val="页脚 字符"/>
    <w:basedOn w:val="9"/>
    <w:link w:val="4"/>
    <w:qFormat/>
    <w:uiPriority w:val="99"/>
    <w:rPr>
      <w:rFonts w:ascii="Times New Roman" w:hAnsi="Times New Roman" w:eastAsia="宋体" w:cs="Times New Roman"/>
      <w:sz w:val="18"/>
      <w:szCs w:val="18"/>
    </w:rPr>
  </w:style>
  <w:style w:type="character" w:customStyle="1" w:styleId="14">
    <w:name w:val="批注框文本 字符"/>
    <w:basedOn w:val="9"/>
    <w:link w:val="3"/>
    <w:semiHidden/>
    <w:qFormat/>
    <w:uiPriority w:val="99"/>
    <w:rPr>
      <w:rFonts w:ascii="Times New Roman" w:hAnsi="Times New Roman" w:eastAsia="宋体" w:cs="Times New Roman"/>
      <w:sz w:val="18"/>
      <w:szCs w:val="18"/>
    </w:rPr>
  </w:style>
  <w:style w:type="paragraph" w:customStyle="1" w:styleId="15">
    <w:name w:val="列出段落1"/>
    <w:basedOn w:val="1"/>
    <w:qFormat/>
    <w:uiPriority w:val="34"/>
    <w:pPr>
      <w:ind w:firstLine="420" w:firstLineChars="200"/>
    </w:pPr>
  </w:style>
  <w:style w:type="character" w:customStyle="1" w:styleId="16">
    <w:name w:val="detail"/>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1216</Words>
  <Characters>6933</Characters>
  <Lines>57</Lines>
  <Paragraphs>16</Paragraphs>
  <TotalTime>15</TotalTime>
  <ScaleCrop>false</ScaleCrop>
  <LinksUpToDate>false</LinksUpToDate>
  <CharactersWithSpaces>8133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2019-07-17T08:05:00Z</cp:lastPrinted>
  <dcterms:modified xsi:type="dcterms:W3CDTF">2020-09-15T05:26:36Z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