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耿照华</w:t>
            </w:r>
            <w:r>
              <w:rPr>
                <w:rFonts w:hint="eastAsia"/>
                <w:sz w:val="24"/>
                <w:szCs w:val="24"/>
              </w:rPr>
              <w:t>/</w:t>
            </w:r>
            <w:r>
              <w:rPr>
                <w:rFonts w:hint="eastAsia" w:ascii="宋体"/>
                <w:b/>
                <w:color w:val="000000"/>
                <w:sz w:val="20"/>
                <w:szCs w:val="20"/>
                <w:lang w:eastAsia="zh-CN"/>
              </w:rPr>
              <w:t>马严敏</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2020.9.6</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rPr>
                <w:sz w:val="24"/>
                <w:szCs w:val="24"/>
              </w:rPr>
            </w:pPr>
            <w:r>
              <w:rPr>
                <w:rFonts w:hint="eastAsia"/>
                <w:sz w:val="24"/>
                <w:szCs w:val="24"/>
              </w:rPr>
              <w:t>审核条款：</w:t>
            </w:r>
            <w:r>
              <w:rPr>
                <w:rFonts w:hint="eastAsia"/>
                <w:sz w:val="24"/>
                <w:szCs w:val="24"/>
                <w:lang w:val="en-US" w:eastAsia="zh-CN"/>
              </w:rPr>
              <w:t>EO</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ascii="Times New Roman" w:hAnsi="Times New Roman" w:eastAsia="宋体" w:cs="Times New Roman"/>
                <w:szCs w:val="22"/>
                <w:lang w:eastAsia="zh-CN"/>
              </w:rPr>
            </w:pPr>
            <w:r>
              <w:rPr>
                <w:rFonts w:hint="eastAsia"/>
                <w:sz w:val="21"/>
                <w:szCs w:val="21"/>
              </w:rPr>
              <w:t>总</w:t>
            </w:r>
            <w:r>
              <w:rPr>
                <w:rFonts w:hint="eastAsia" w:ascii="Times New Roman" w:hAnsi="Times New Roman" w:cs="Times New Roman"/>
                <w:szCs w:val="22"/>
              </w:rPr>
              <w:t>经理</w:t>
            </w:r>
            <w:r>
              <w:rPr>
                <w:rFonts w:hint="eastAsia" w:ascii="Times New Roman" w:hAnsi="Times New Roman" w:cs="Times New Roman"/>
                <w:szCs w:val="22"/>
                <w:lang w:val="en-US" w:eastAsia="zh-CN"/>
              </w:rPr>
              <w:t>：</w:t>
            </w:r>
            <w:r>
              <w:rPr>
                <w:rFonts w:hint="eastAsia" w:cs="Times New Roman"/>
                <w:szCs w:val="22"/>
                <w:lang w:eastAsia="zh-CN"/>
              </w:rPr>
              <w:t>耿照华</w:t>
            </w:r>
            <w:r>
              <w:rPr>
                <w:rFonts w:hint="eastAsia" w:ascii="Times New Roman" w:hAnsi="Times New Roman" w:cs="Times New Roman"/>
                <w:szCs w:val="22"/>
                <w:lang w:val="en-US" w:eastAsia="zh-CN"/>
              </w:rPr>
              <w:t>，</w:t>
            </w:r>
            <w:r>
              <w:rPr>
                <w:rFonts w:hint="eastAsia" w:ascii="Times New Roman" w:hAnsi="Times New Roman" w:cs="Times New Roman"/>
                <w:szCs w:val="22"/>
              </w:rPr>
              <w:t>管理者代表：</w:t>
            </w:r>
            <w:r>
              <w:rPr>
                <w:rFonts w:hint="eastAsia" w:cs="Times New Roman"/>
                <w:szCs w:val="22"/>
                <w:lang w:eastAsia="zh-CN"/>
              </w:rPr>
              <w:t>马严敏</w:t>
            </w:r>
          </w:p>
          <w:p>
            <w:pPr>
              <w:rPr>
                <w:rFonts w:hint="default" w:ascii="Times New Roman" w:hAnsi="Times New Roman"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bookmarkStart w:id="0" w:name="组织名称"/>
            <w:r>
              <w:rPr>
                <w:color w:val="000000"/>
                <w:szCs w:val="21"/>
              </w:rPr>
              <w:t>河北途祥电力科技有限公司</w:t>
            </w:r>
            <w:bookmarkEnd w:id="0"/>
            <w:r>
              <w:rPr>
                <w:rFonts w:hint="default" w:ascii="Times New Roman" w:hAnsi="Times New Roman" w:cs="Times New Roman"/>
                <w:szCs w:val="22"/>
              </w:rPr>
              <w:t>成立于201</w:t>
            </w:r>
            <w:r>
              <w:rPr>
                <w:rFonts w:hint="eastAsia" w:cs="Times New Roman"/>
                <w:szCs w:val="22"/>
                <w:lang w:val="en-US" w:eastAsia="zh-CN"/>
              </w:rPr>
              <w:t>9</w:t>
            </w:r>
            <w:r>
              <w:rPr>
                <w:rFonts w:hint="default" w:ascii="Times New Roman" w:hAnsi="Times New Roman" w:cs="Times New Roman"/>
                <w:szCs w:val="22"/>
              </w:rPr>
              <w:t>年</w:t>
            </w:r>
            <w:r>
              <w:rPr>
                <w:rFonts w:hint="eastAsia" w:cs="Times New Roman"/>
                <w:szCs w:val="22"/>
                <w:lang w:val="en-US" w:eastAsia="zh-CN"/>
              </w:rPr>
              <w:t>2</w:t>
            </w:r>
            <w:r>
              <w:rPr>
                <w:rFonts w:hint="default" w:ascii="Times New Roman" w:hAnsi="Times New Roman" w:cs="Times New Roman"/>
                <w:szCs w:val="22"/>
              </w:rPr>
              <w:t>月</w:t>
            </w:r>
            <w:r>
              <w:rPr>
                <w:rFonts w:hint="eastAsia" w:cs="Times New Roman"/>
                <w:szCs w:val="22"/>
                <w:lang w:val="en-US" w:eastAsia="zh-CN"/>
              </w:rPr>
              <w:t>19</w:t>
            </w:r>
            <w:r>
              <w:rPr>
                <w:rFonts w:hint="default" w:ascii="Times New Roman" w:hAnsi="Times New Roman" w:cs="Times New Roman"/>
                <w:szCs w:val="22"/>
              </w:rPr>
              <w:t>日，经营地址位于</w:t>
            </w:r>
            <w:bookmarkStart w:id="1" w:name="注册地址"/>
            <w:r>
              <w:t>任丘市麻家坞镇陈庄村村南</w:t>
            </w:r>
            <w:bookmarkEnd w:id="1"/>
            <w:r>
              <w:rPr>
                <w:rFonts w:hint="default" w:ascii="Times New Roman" w:hAnsi="Times New Roman" w:cs="Times New Roman"/>
                <w:szCs w:val="22"/>
              </w:rPr>
              <w:t>，办公面积</w:t>
            </w:r>
            <w:r>
              <w:rPr>
                <w:rFonts w:hint="eastAsia" w:cs="Times New Roman"/>
                <w:szCs w:val="22"/>
                <w:lang w:val="en-US" w:eastAsia="zh-CN"/>
              </w:rPr>
              <w:t>20</w:t>
            </w:r>
            <w:r>
              <w:rPr>
                <w:rFonts w:hint="default" w:ascii="Times New Roman" w:hAnsi="Times New Roman" w:cs="Times New Roman"/>
                <w:szCs w:val="22"/>
              </w:rPr>
              <w:t>0平米、</w:t>
            </w:r>
            <w:r>
              <w:rPr>
                <w:rFonts w:hint="eastAsia" w:ascii="Times New Roman" w:hAnsi="Times New Roman" w:cs="Times New Roman"/>
                <w:szCs w:val="22"/>
                <w:lang w:val="en-US" w:eastAsia="zh-CN"/>
              </w:rPr>
              <w:t>库房</w:t>
            </w:r>
            <w:r>
              <w:rPr>
                <w:rFonts w:hint="eastAsia" w:cs="Times New Roman"/>
                <w:szCs w:val="22"/>
                <w:lang w:val="en-US" w:eastAsia="zh-CN"/>
              </w:rPr>
              <w:t>5</w:t>
            </w:r>
            <w:r>
              <w:rPr>
                <w:rFonts w:hint="default" w:ascii="Times New Roman" w:hAnsi="Times New Roman" w:cs="Times New Roman"/>
                <w:szCs w:val="22"/>
              </w:rPr>
              <w:t>00平米，主要从事</w:t>
            </w:r>
            <w:r>
              <w:rPr>
                <w:rFonts w:hint="eastAsia" w:ascii="宋体" w:hAnsi="宋体"/>
                <w:szCs w:val="21"/>
              </w:rPr>
              <w:t>电力管材（PE管材、PVC管材、MPP管材）、塑料通讯管材、钢绞线、线路铁件（电力铁附件）、井盖及附件、警示牌、宽带网络箱、光纤分纤箱、光缆终端盒、光缆接头盒、走线架</w:t>
            </w:r>
            <w:r>
              <w:rPr>
                <w:rFonts w:hint="eastAsia" w:ascii="Times New Roman" w:hAnsi="Times New Roman" w:cs="Times New Roman"/>
                <w:szCs w:val="22"/>
                <w:lang w:val="en-US" w:eastAsia="zh-CN"/>
              </w:rPr>
              <w:t>的销售</w:t>
            </w:r>
            <w:r>
              <w:rPr>
                <w:rFonts w:hint="default" w:ascii="Times New Roman" w:hAnsi="Times New Roman" w:cs="Times New Roman"/>
                <w:szCs w:val="22"/>
              </w:rPr>
              <w:t>，服务于</w:t>
            </w:r>
            <w:r>
              <w:rPr>
                <w:rFonts w:hint="eastAsia" w:cs="Times New Roman"/>
                <w:szCs w:val="22"/>
                <w:lang w:val="en-US" w:eastAsia="zh-CN"/>
              </w:rPr>
              <w:t>电力行业</w:t>
            </w:r>
            <w:r>
              <w:rPr>
                <w:rFonts w:hint="eastAsia" w:ascii="Times New Roman" w:hAnsi="Times New Roman" w:cs="Times New Roman"/>
                <w:szCs w:val="22"/>
                <w:lang w:val="en-US"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b w:val="0"/>
                <w:bCs w:val="0"/>
                <w:color w:val="auto"/>
                <w:sz w:val="21"/>
                <w:szCs w:val="21"/>
              </w:rPr>
            </w:pPr>
            <w:bookmarkStart w:id="2" w:name="审核范围"/>
            <w:r>
              <w:rPr>
                <w:b w:val="0"/>
                <w:bCs w:val="0"/>
                <w:color w:val="auto"/>
                <w:sz w:val="21"/>
                <w:szCs w:val="21"/>
              </w:rPr>
              <w:t>O：</w:t>
            </w:r>
            <w:r>
              <w:rPr>
                <w:rFonts w:hint="eastAsia"/>
                <w:color w:val="auto"/>
                <w:sz w:val="21"/>
                <w:szCs w:val="21"/>
                <w:lang w:eastAsia="zh-CN"/>
              </w:rPr>
              <w:t>电力管材（PE管材、PVC管材、MPP管材）、塑料通讯管材、钢绞线、线路铁件（电力铁附件）、井盖及附件、警示牌、宽带网络箱、光纤分纤箱、光缆终端盒、光缆接头盒、走线架</w:t>
            </w:r>
            <w:r>
              <w:rPr>
                <w:b w:val="0"/>
                <w:bCs w:val="0"/>
                <w:color w:val="auto"/>
                <w:sz w:val="21"/>
                <w:szCs w:val="21"/>
              </w:rPr>
              <w:t>的销售及相关职业健康安全管理活动</w:t>
            </w:r>
          </w:p>
          <w:p>
            <w:pPr>
              <w:rPr>
                <w:rFonts w:hint="eastAsia" w:ascii="宋体" w:hAnsi="宋体"/>
                <w:sz w:val="21"/>
                <w:szCs w:val="21"/>
              </w:rPr>
            </w:pPr>
            <w:r>
              <w:rPr>
                <w:b w:val="0"/>
                <w:bCs w:val="0"/>
                <w:color w:val="auto"/>
                <w:sz w:val="21"/>
                <w:szCs w:val="21"/>
              </w:rPr>
              <w:t>E：</w:t>
            </w:r>
            <w:r>
              <w:rPr>
                <w:rFonts w:hint="eastAsia"/>
                <w:color w:val="auto"/>
                <w:sz w:val="21"/>
                <w:szCs w:val="21"/>
                <w:lang w:eastAsia="zh-CN"/>
              </w:rPr>
              <w:t>电力管材（PE管材、PVC管材、MPP管材）、塑料通讯管材、钢绞线、线路铁件（电力铁附件）、井盖及附件、警示牌、宽带网络箱、光纤分纤箱、光缆终端盒、光缆接头盒、走线架</w:t>
            </w:r>
            <w:r>
              <w:rPr>
                <w:b w:val="0"/>
                <w:bCs w:val="0"/>
                <w:color w:val="auto"/>
                <w:sz w:val="21"/>
                <w:szCs w:val="21"/>
              </w:rPr>
              <w:t>的销售及相关环境管理活动</w:t>
            </w:r>
            <w:bookmarkEnd w:id="2"/>
          </w:p>
          <w:p>
            <w:pPr>
              <w:rPr>
                <w:rFonts w:hint="default"/>
                <w:lang w:val="en-US"/>
              </w:rPr>
            </w:pPr>
            <w:r>
              <w:t>■</w:t>
            </w:r>
            <w:r>
              <w:rPr>
                <w:rFonts w:hint="eastAsia"/>
                <w:lang w:eastAsia="zh-CN"/>
              </w:rPr>
              <w:t>不适用条款</w:t>
            </w:r>
            <w:r>
              <w:rPr>
                <w:rFonts w:hint="eastAsia"/>
              </w:rPr>
              <w:t>：</w:t>
            </w:r>
            <w:r>
              <w:rPr>
                <w:rFonts w:hint="eastAsia"/>
                <w:lang w:val="en-US" w:eastAsia="zh-CN"/>
              </w:rPr>
              <w:t>无</w:t>
            </w:r>
            <w:r>
              <w:rPr>
                <w:rFonts w:hint="eastAsia"/>
              </w:rPr>
              <w:t>。</w:t>
            </w:r>
            <w:r>
              <w:t>■</w:t>
            </w:r>
            <w:r>
              <w:rPr>
                <w:rFonts w:hint="eastAsia"/>
                <w:u w:val="none"/>
              </w:rPr>
              <w:t>外包过程：</w:t>
            </w:r>
            <w:r>
              <w:rPr>
                <w:rFonts w:hint="eastAsia"/>
                <w:u w:val="none"/>
                <w:lang w:val="en-US" w:eastAsia="zh-CN"/>
              </w:rPr>
              <w:t>产品运输</w:t>
            </w:r>
          </w:p>
          <w:p>
            <w:pPr>
              <w:rPr>
                <w:rFonts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25</w:t>
            </w:r>
            <w:r>
              <w:rPr>
                <w:rFonts w:hint="eastAsia"/>
              </w:rPr>
              <w:t>人，无倒班情况</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EO：5.2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lang w:eastAsia="zh-CN"/>
              </w:rPr>
            </w:pPr>
            <w:r>
              <w:rPr>
                <w:rFonts w:hint="eastAsia" w:cs="宋体"/>
                <w:szCs w:val="22"/>
                <w:lang w:eastAsia="zh-CN"/>
              </w:rPr>
              <w:t>安全为天、守法诚信、保护环境、持续发展。</w:t>
            </w:r>
          </w:p>
          <w:p>
            <w:pPr>
              <w:rPr>
                <w:rFonts w:hint="eastAsia" w:cs="宋体"/>
                <w:szCs w:val="22"/>
              </w:rPr>
            </w:pPr>
            <w:r>
              <w:rPr>
                <w:rFonts w:hint="eastAsia" w:cs="宋体"/>
                <w:szCs w:val="22"/>
              </w:rPr>
              <w:t>总经理证实，与企业的宗旨一直，随管理手册的发布宣传贯彻。</w:t>
            </w:r>
          </w:p>
          <w:p>
            <w:pPr>
              <w:rPr>
                <w:rFonts w:hint="eastAsia" w:cs="宋体"/>
              </w:rPr>
            </w:pPr>
            <w:r>
              <w:rPr>
                <w:rFonts w:hint="eastAsia" w:cs="宋体"/>
              </w:rPr>
              <w:t>公司环境</w:t>
            </w:r>
            <w:r>
              <w:rPr>
                <w:rFonts w:hint="eastAsia" w:cs="宋体"/>
                <w:lang w:val="en-US" w:eastAsia="zh-CN"/>
              </w:rPr>
              <w:t>职业健康安全</w:t>
            </w:r>
            <w:r>
              <w:rPr>
                <w:rFonts w:hint="eastAsia" w:cs="宋体"/>
              </w:rPr>
              <w:t>目标：</w:t>
            </w:r>
          </w:p>
          <w:p>
            <w:pPr>
              <w:rPr>
                <w:rFonts w:hint="eastAsia" w:cs="宋体"/>
              </w:rPr>
            </w:pPr>
            <w:r>
              <w:rPr>
                <w:rFonts w:hint="eastAsia" w:cs="宋体"/>
              </w:rPr>
              <w:t>火灾、触电事故为0</w:t>
            </w:r>
          </w:p>
          <w:p>
            <w:pPr>
              <w:rPr>
                <w:rFonts w:hint="eastAsia" w:cs="宋体"/>
              </w:rPr>
            </w:pPr>
            <w:r>
              <w:rPr>
                <w:rFonts w:hint="eastAsia" w:cs="宋体"/>
              </w:rPr>
              <w:t>产生的固体废物100%分类、收集</w:t>
            </w:r>
          </w:p>
          <w:p>
            <w:pPr>
              <w:rPr>
                <w:rFonts w:hint="eastAsia" w:cs="宋体"/>
                <w:lang w:eastAsia="zh-CN"/>
              </w:rPr>
            </w:pPr>
            <w:r>
              <w:rPr>
                <w:rFonts w:hint="eastAsia" w:cs="宋体"/>
              </w:rPr>
              <w:t>重大交通责任事故发生率为0</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EO：9.2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15-16</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20</w:t>
            </w:r>
            <w:r>
              <w:rPr>
                <w:rFonts w:hint="eastAsia"/>
              </w:rPr>
              <w:t>年</w:t>
            </w:r>
            <w:r>
              <w:rPr>
                <w:rFonts w:hint="eastAsia"/>
                <w:lang w:val="en-US" w:eastAsia="zh-CN"/>
              </w:rPr>
              <w:t>8</w:t>
            </w:r>
            <w:r>
              <w:rPr>
                <w:rFonts w:hint="eastAsia"/>
              </w:rPr>
              <w:t>月</w:t>
            </w:r>
            <w:r>
              <w:rPr>
                <w:rFonts w:hint="eastAsia"/>
                <w:lang w:val="en-US" w:eastAsia="zh-CN"/>
              </w:rPr>
              <w:t>29</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销售</w:t>
            </w:r>
            <w:r>
              <w:rPr>
                <w:rFonts w:hint="eastAsia"/>
                <w:lang w:eastAsia="zh-CN"/>
              </w:rPr>
              <w:t>各</w:t>
            </w:r>
            <w:r>
              <w:t>过程中能够遵守相关的法律法规和其它要求，提供合规性评价记录，评价时间：20</w:t>
            </w:r>
            <w:r>
              <w:rPr>
                <w:rFonts w:hint="eastAsia"/>
                <w:lang w:val="en-US" w:eastAsia="zh-CN"/>
              </w:rPr>
              <w:t>20.7.20</w:t>
            </w:r>
            <w:r>
              <w:t>，符合要求。体系运行以来，未发生</w:t>
            </w:r>
            <w:r>
              <w:rPr>
                <w:rFonts w:hint="eastAsia"/>
              </w:rPr>
              <w:t>环境</w:t>
            </w:r>
            <w:r>
              <w:rPr>
                <w:rFonts w:hint="eastAsia"/>
                <w:lang w:eastAsia="zh-CN"/>
              </w:rPr>
              <w:t>安全</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9-10</w:t>
            </w:r>
            <w:r>
              <w:rPr>
                <w:rFonts w:hint="eastAsia"/>
              </w:rPr>
              <w:t>日</w:t>
            </w:r>
          </w:p>
        </w:tc>
        <w:tc>
          <w:tcPr>
            <w:tcW w:w="1090" w:type="dxa"/>
          </w:tcPr>
          <w:p/>
        </w:tc>
      </w:tr>
    </w:tbl>
    <w:p/>
    <w:p/>
    <w:p/>
    <w:p/>
    <w:p/>
    <w:p/>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办公室       负责人</w:t>
            </w:r>
            <w:r>
              <w:rPr>
                <w:rFonts w:hint="eastAsia"/>
                <w:sz w:val="24"/>
                <w:szCs w:val="24"/>
                <w:lang w:eastAsia="zh-CN"/>
              </w:rPr>
              <w:t>：</w:t>
            </w:r>
            <w:r>
              <w:rPr>
                <w:rFonts w:hint="eastAsia"/>
                <w:sz w:val="24"/>
                <w:szCs w:val="24"/>
                <w:lang w:val="en-US" w:eastAsia="zh-CN"/>
              </w:rPr>
              <w:t>马严敏</w:t>
            </w:r>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2020.9.6</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lang w:val="en-US" w:eastAsia="zh-CN"/>
              </w:rPr>
              <w:t>6.1.2/6.1.3/6.2.2/7.5</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r>
              <w:rPr>
                <w:rFonts w:hint="eastAsia"/>
              </w:rPr>
              <w:t>管理体系文件</w:t>
            </w:r>
            <w:r>
              <w:rPr>
                <w:rFonts w:hint="eastAsia"/>
                <w:lang w:eastAsia="zh-CN"/>
              </w:rPr>
              <w:t>、</w:t>
            </w:r>
            <w:r>
              <w:rPr>
                <w:rFonts w:hint="eastAsia"/>
                <w:lang w:val="en-US" w:eastAsia="zh-CN"/>
              </w:rPr>
              <w:t>合规义务、法律法规要求</w:t>
            </w:r>
          </w:p>
        </w:tc>
        <w:tc>
          <w:tcPr>
            <w:tcW w:w="960" w:type="dxa"/>
            <w:noWrap w:val="0"/>
            <w:vAlign w:val="top"/>
          </w:tcPr>
          <w:p>
            <w:pPr>
              <w:rPr>
                <w:rFonts w:hint="eastAsia"/>
                <w:lang w:val="en-US" w:eastAsia="zh-CN"/>
              </w:rPr>
            </w:pPr>
            <w:r>
              <w:rPr>
                <w:rFonts w:hint="eastAsia"/>
                <w:lang w:val="en-US" w:eastAsia="zh-CN"/>
              </w:rPr>
              <w:t>EO：7.5</w:t>
            </w:r>
          </w:p>
          <w:p>
            <w:r>
              <w:rPr>
                <w:rFonts w:hint="eastAsia"/>
                <w:lang w:val="en-US" w:eastAsia="zh-CN"/>
              </w:rPr>
              <w:t>6.1.3</w:t>
            </w:r>
          </w:p>
        </w:tc>
        <w:tc>
          <w:tcPr>
            <w:tcW w:w="10891" w:type="dxa"/>
            <w:noWrap w:val="0"/>
            <w:vAlign w:val="top"/>
          </w:tcPr>
          <w:p>
            <w:pPr>
              <w:rPr>
                <w:rFonts w:hint="eastAsia"/>
              </w:rPr>
            </w:pPr>
            <w:r>
              <w:t>■</w:t>
            </w:r>
            <w:r>
              <w:rPr>
                <w:rFonts w:hint="eastAsia"/>
              </w:rPr>
              <w:t>受审核方建立的管理体系文件包括</w:t>
            </w:r>
            <w:r>
              <w:rPr>
                <w:rFonts w:hint="eastAsia"/>
                <w:lang w:eastAsia="zh-CN"/>
              </w:rPr>
              <w:t>：</w:t>
            </w:r>
          </w:p>
          <w:p>
            <w:pPr>
              <w:rPr>
                <w:rFonts w:hint="eastAsia"/>
                <w:szCs w:val="22"/>
              </w:rPr>
            </w:pPr>
            <w:r>
              <w:rPr>
                <w:rFonts w:hint="eastAsia"/>
                <w:szCs w:val="22"/>
              </w:rPr>
              <w:t>1.管理手册TX/SC/ES-2020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4</w:t>
            </w:r>
            <w:r>
              <w:rPr>
                <w:rFonts w:hint="eastAsia"/>
                <w:szCs w:val="22"/>
              </w:rPr>
              <w:t>月1日发表实施（含管理方针、目标）</w:t>
            </w:r>
          </w:p>
          <w:p>
            <w:pPr>
              <w:rPr>
                <w:rFonts w:hint="eastAsia"/>
                <w:szCs w:val="22"/>
              </w:rPr>
            </w:pPr>
            <w:r>
              <w:rPr>
                <w:rFonts w:hint="eastAsia"/>
                <w:szCs w:val="22"/>
              </w:rPr>
              <w:t>2.程序文件TX/</w:t>
            </w:r>
            <w:r>
              <w:rPr>
                <w:rFonts w:hint="eastAsia"/>
                <w:szCs w:val="22"/>
                <w:lang w:val="en-US" w:eastAsia="zh-CN"/>
              </w:rPr>
              <w:t>CX</w:t>
            </w:r>
            <w:r>
              <w:rPr>
                <w:rFonts w:hint="eastAsia"/>
                <w:szCs w:val="22"/>
              </w:rPr>
              <w:t>/ES-2020</w:t>
            </w:r>
            <w:r>
              <w:rPr>
                <w:rFonts w:hint="eastAsia"/>
                <w:szCs w:val="22"/>
                <w:lang w:val="en-US" w:eastAsia="zh-CN"/>
              </w:rPr>
              <w:t xml:space="preserve"> </w:t>
            </w:r>
            <w:r>
              <w:rPr>
                <w:rFonts w:hint="eastAsia"/>
                <w:szCs w:val="22"/>
              </w:rPr>
              <w:t>A/0版，20</w:t>
            </w:r>
            <w:r>
              <w:rPr>
                <w:rFonts w:hint="eastAsia"/>
                <w:szCs w:val="22"/>
                <w:lang w:val="en-US" w:eastAsia="zh-CN"/>
              </w:rPr>
              <w:t>20</w:t>
            </w:r>
            <w:r>
              <w:rPr>
                <w:rFonts w:hint="eastAsia"/>
                <w:szCs w:val="22"/>
              </w:rPr>
              <w:t>年</w:t>
            </w:r>
            <w:r>
              <w:rPr>
                <w:rFonts w:hint="eastAsia"/>
                <w:szCs w:val="22"/>
                <w:lang w:val="en-US" w:eastAsia="zh-CN"/>
              </w:rPr>
              <w:t>4</w:t>
            </w:r>
            <w:r>
              <w:rPr>
                <w:rFonts w:hint="eastAsia"/>
                <w:szCs w:val="22"/>
              </w:rPr>
              <w:t>月1日发表实施，包括标准要求的程序</w:t>
            </w:r>
          </w:p>
          <w:p>
            <w:pPr>
              <w:rPr>
                <w:rFonts w:hint="eastAsia"/>
                <w:szCs w:val="22"/>
              </w:rPr>
            </w:pPr>
            <w:r>
              <w:rPr>
                <w:rFonts w:hint="eastAsia"/>
                <w:szCs w:val="22"/>
              </w:rPr>
              <w:t>3.</w:t>
            </w:r>
            <w:r>
              <w:rPr>
                <w:rFonts w:hint="eastAsia"/>
                <w:szCs w:val="22"/>
                <w:lang w:val="en-US" w:eastAsia="zh-CN"/>
              </w:rPr>
              <w:t>制度规范</w:t>
            </w:r>
            <w:r>
              <w:rPr>
                <w:rFonts w:hint="eastAsia"/>
                <w:szCs w:val="22"/>
              </w:rPr>
              <w:t>，包括：岗位任职条件</w:t>
            </w:r>
            <w:r>
              <w:rPr>
                <w:rFonts w:hint="eastAsia"/>
                <w:szCs w:val="22"/>
                <w:lang w:eastAsia="zh-CN"/>
              </w:rPr>
              <w:t>、</w:t>
            </w:r>
            <w:r>
              <w:rPr>
                <w:rFonts w:hint="eastAsia"/>
                <w:szCs w:val="22"/>
              </w:rPr>
              <w:t>节能降耗管理规定</w:t>
            </w:r>
            <w:r>
              <w:rPr>
                <w:rFonts w:hint="eastAsia"/>
                <w:szCs w:val="22"/>
                <w:lang w:eastAsia="zh-CN"/>
              </w:rPr>
              <w:t>、</w:t>
            </w:r>
            <w:r>
              <w:rPr>
                <w:rFonts w:hint="eastAsia"/>
                <w:szCs w:val="22"/>
              </w:rPr>
              <w:t>车辆使用管理规定</w:t>
            </w:r>
            <w:r>
              <w:rPr>
                <w:rFonts w:hint="eastAsia"/>
                <w:szCs w:val="22"/>
                <w:lang w:eastAsia="zh-CN"/>
              </w:rPr>
              <w:t>、</w:t>
            </w:r>
            <w:r>
              <w:rPr>
                <w:rFonts w:hint="eastAsia"/>
                <w:szCs w:val="22"/>
              </w:rPr>
              <w:t>电脑使用管理办法</w:t>
            </w:r>
            <w:r>
              <w:rPr>
                <w:rFonts w:hint="eastAsia"/>
                <w:szCs w:val="22"/>
                <w:lang w:eastAsia="zh-CN"/>
              </w:rPr>
              <w:t>、</w:t>
            </w:r>
            <w:r>
              <w:rPr>
                <w:rFonts w:hint="eastAsia"/>
                <w:szCs w:val="22"/>
              </w:rPr>
              <w:t>消防安全管理制度</w:t>
            </w:r>
            <w:r>
              <w:rPr>
                <w:rFonts w:hint="eastAsia"/>
                <w:szCs w:val="22"/>
                <w:lang w:eastAsia="zh-CN"/>
              </w:rPr>
              <w:t>、</w:t>
            </w:r>
            <w:r>
              <w:rPr>
                <w:rFonts w:hint="eastAsia"/>
                <w:szCs w:val="22"/>
              </w:rPr>
              <w:t xml:space="preserve">  火灾事故应急救援处理预案</w:t>
            </w:r>
            <w:r>
              <w:rPr>
                <w:rFonts w:hint="eastAsia"/>
                <w:szCs w:val="22"/>
                <w:lang w:eastAsia="zh-CN"/>
              </w:rPr>
              <w:t>、</w:t>
            </w:r>
            <w:r>
              <w:rPr>
                <w:rFonts w:hint="eastAsia"/>
                <w:szCs w:val="22"/>
              </w:rPr>
              <w:t>触电事故应急救援处理预案等。</w:t>
            </w:r>
          </w:p>
          <w:p>
            <w:pPr>
              <w:rPr>
                <w:rFonts w:hint="eastAsia"/>
                <w:szCs w:val="22"/>
              </w:rPr>
            </w:pPr>
            <w:r>
              <w:rPr>
                <w:rFonts w:hint="eastAsia"/>
                <w:szCs w:val="22"/>
              </w:rPr>
              <w:t>4.体系运行所需要的记录</w:t>
            </w:r>
          </w:p>
          <w:p>
            <w:pPr>
              <w:rPr>
                <w:rFonts w:hint="eastAsia"/>
              </w:rPr>
            </w:pPr>
            <w:r>
              <w:t>■</w:t>
            </w:r>
            <w:r>
              <w:rPr>
                <w:rFonts w:hint="eastAsia"/>
              </w:rPr>
              <w:t>编制了文件控制程序，用于对管理体系文件的管理</w:t>
            </w:r>
          </w:p>
          <w:p>
            <w:r>
              <w:rPr>
                <w:rFonts w:hint="eastAsia"/>
                <w:color w:val="auto"/>
              </w:rPr>
              <w:t>对外来文件进行了识别收集，现场提供有《</w:t>
            </w:r>
            <w:r>
              <w:rPr>
                <w:rFonts w:hint="eastAsia"/>
                <w:color w:val="auto"/>
                <w:lang w:eastAsia="zh-CN"/>
              </w:rPr>
              <w:t>适用</w:t>
            </w:r>
            <w:r>
              <w:rPr>
                <w:rFonts w:hint="eastAsia"/>
                <w:color w:val="auto"/>
              </w:rPr>
              <w:t>法律法规清单》，</w:t>
            </w:r>
            <w:r>
              <w:rPr>
                <w:rFonts w:hint="eastAsia"/>
                <w:color w:val="auto"/>
                <w:lang w:eastAsia="zh-CN"/>
              </w:rPr>
              <w:t>包括中华人民共和国劳动法、中华人民共和国劳动合同法、中华人民共和国合同法、</w:t>
            </w:r>
            <w:r>
              <w:rPr>
                <w:rFonts w:hint="eastAsia"/>
              </w:rPr>
              <w:t>环境保护法</w:t>
            </w:r>
            <w:r>
              <w:rPr>
                <w:rFonts w:hint="eastAsia"/>
                <w:lang w:eastAsia="zh-CN"/>
              </w:rPr>
              <w:t>、</w:t>
            </w:r>
            <w:r>
              <w:rPr>
                <w:rFonts w:hint="eastAsia"/>
              </w:rPr>
              <w:t>消防法、固体废弃物环境防治法</w:t>
            </w:r>
            <w:r>
              <w:rPr>
                <w:rFonts w:hint="eastAsia"/>
                <w:lang w:eastAsia="zh-CN"/>
              </w:rPr>
              <w:t>、</w:t>
            </w:r>
            <w:r>
              <w:rPr>
                <w:rFonts w:hint="eastAsia"/>
                <w:color w:val="auto"/>
                <w:lang w:eastAsia="zh-CN"/>
              </w:rPr>
              <w:t>工伤保险条例</w:t>
            </w:r>
            <w:r>
              <w:rPr>
                <w:rFonts w:hint="eastAsia"/>
              </w:rPr>
              <w:t>、劳动保护用品管理规定、GB/T24001-2016《环境管理体系 要求及使用指南》、ISO45001：2018《职业健康安全管理体系 要求及使用指南》等法规</w:t>
            </w:r>
            <w:r>
              <w:rPr>
                <w:rFonts w:hint="eastAsia"/>
                <w:lang w:eastAsia="zh-CN"/>
              </w:rPr>
              <w:t>要求。</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》、《危险源识别、风险评价控制程序</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环境、职业健康安全目标指标的合理性，管理方案的可行性</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EO：6.2.2</w:t>
            </w:r>
          </w:p>
        </w:tc>
        <w:tc>
          <w:tcPr>
            <w:tcW w:w="10891" w:type="dxa"/>
            <w:noWrap w:val="0"/>
            <w:vAlign w:val="top"/>
          </w:tcPr>
          <w:p>
            <w:r>
              <w:rPr>
                <w:rFonts w:hint="eastAsia" w:cs="宋体"/>
              </w:rPr>
              <w:t>环境目标指标：</w:t>
            </w:r>
            <w:r>
              <w:rPr>
                <w:rFonts w:hint="eastAsia" w:hAnsi="宋体"/>
              </w:rPr>
              <w:t>固体废弃物分类回收率100%，合理处置。</w:t>
            </w:r>
          </w:p>
          <w:p>
            <w:r>
              <w:rPr>
                <w:rFonts w:hint="eastAsia" w:cs="宋体"/>
              </w:rPr>
              <w:t>管理方案：废日光灯放入专用垃圾箱，做好标识，交办公室集中回收，统一处理。废电池用塑料袋装好，做好标识，交办公室集中回收，统一处理。废硒鼓用塑料袋装好，做好标识，交办公室集中回收，统一处理。尽量用电子邮件和内部局域网传递资料，材料纸张采用双面打印。废纸放入可回收箱，集中外收废纸收购站。不可回收垃圾集中收集，倒入市政垃圾箱或运至垃圾处理。教育员工不随意丢垃圾，加强检查。完成时间：</w:t>
            </w:r>
            <w:r>
              <w:rPr>
                <w:rFonts w:hint="eastAsia"/>
                <w:lang w:val="en-US" w:eastAsia="zh-CN"/>
              </w:rPr>
              <w:t>2020.12</w:t>
            </w:r>
            <w:r>
              <w:rPr>
                <w:rFonts w:hint="eastAsia" w:cs="宋体"/>
              </w:rPr>
              <w:t>费用</w:t>
            </w:r>
            <w:r>
              <w:rPr>
                <w:rFonts w:hint="eastAsia" w:cs="宋体"/>
                <w:lang w:val="en-US" w:eastAsia="zh-CN"/>
              </w:rPr>
              <w:t>10</w:t>
            </w:r>
            <w:r>
              <w:t>00</w:t>
            </w:r>
            <w:r>
              <w:rPr>
                <w:rFonts w:hint="eastAsia" w:cs="宋体"/>
              </w:rPr>
              <w:t>元</w:t>
            </w:r>
            <w:r>
              <w:t xml:space="preserve"> </w:t>
            </w:r>
          </w:p>
          <w:p>
            <w:pPr>
              <w:rPr>
                <w:rFonts w:hint="eastAsia" w:eastAsia="宋体"/>
                <w:lang w:eastAsia="zh-CN"/>
              </w:rPr>
            </w:pPr>
            <w:r>
              <w:rPr>
                <w:rFonts w:hint="eastAsia" w:cs="宋体"/>
              </w:rPr>
              <w:t>责任部门：各部门，监控部门：</w:t>
            </w:r>
            <w:r>
              <w:rPr>
                <w:rFonts w:hint="eastAsia" w:cs="宋体"/>
                <w:lang w:val="en-US" w:eastAsia="zh-CN"/>
              </w:rPr>
              <w:t>办公室</w:t>
            </w:r>
          </w:p>
          <w:p>
            <w:pPr>
              <w:spacing w:line="320" w:lineRule="exact"/>
              <w:rPr>
                <w:rFonts w:hint="eastAsia" w:ascii="Times New Roman" w:hAnsi="宋体" w:cs="Times New Roman"/>
                <w:bCs/>
                <w:szCs w:val="22"/>
              </w:rPr>
            </w:pPr>
            <w:r>
              <w:rPr>
                <w:rFonts w:hint="eastAsia" w:cs="宋体"/>
                <w:lang w:val="en-US" w:eastAsia="zh-CN"/>
              </w:rPr>
              <w:t>职业健康</w:t>
            </w:r>
            <w:r>
              <w:rPr>
                <w:rFonts w:hint="eastAsia" w:cs="宋体"/>
              </w:rPr>
              <w:t>安全目标、</w:t>
            </w:r>
            <w:r>
              <w:rPr>
                <w:rFonts w:hint="eastAsia" w:ascii="Times New Roman" w:hAnsi="宋体" w:cs="Times New Roman"/>
                <w:bCs/>
                <w:szCs w:val="22"/>
              </w:rPr>
              <w:t>指标：无火灾事故发生</w:t>
            </w:r>
          </w:p>
          <w:p>
            <w:pPr>
              <w:spacing w:line="320" w:lineRule="exact"/>
            </w:pPr>
            <w:r>
              <w:rPr>
                <w:rFonts w:hint="eastAsia" w:ascii="Times New Roman" w:hAnsi="宋体" w:cs="Times New Roman"/>
                <w:bCs/>
                <w:szCs w:val="22"/>
              </w:rPr>
              <w:t>管理方案：1、按照《应急准备与响应预案》及《消</w:t>
            </w:r>
            <w:r>
              <w:rPr>
                <w:rFonts w:hint="eastAsia" w:hAnsi="宋体"/>
                <w:bCs/>
              </w:rPr>
              <w:t>防安全管理制度》控制，配置禁止烟火标志和灭火器。2、对</w:t>
            </w:r>
            <w:r>
              <w:rPr>
                <w:rFonts w:hint="eastAsia" w:hAnsi="宋体"/>
                <w:bCs/>
                <w:lang w:val="en-US" w:eastAsia="zh-CN"/>
              </w:rPr>
              <w:t>员工</w:t>
            </w:r>
            <w:r>
              <w:rPr>
                <w:rFonts w:hint="eastAsia" w:hAnsi="宋体"/>
                <w:bCs/>
              </w:rPr>
              <w:t>进行消防知识的培训和教育。3.定期进行安全消防检查。</w:t>
            </w:r>
          </w:p>
          <w:p>
            <w:pPr>
              <w:rPr>
                <w:rFonts w:hint="eastAsia" w:eastAsia="宋体"/>
                <w:lang w:eastAsia="zh-CN"/>
              </w:rPr>
            </w:pPr>
            <w:r>
              <w:rPr>
                <w:rFonts w:hint="eastAsia" w:cs="宋体"/>
              </w:rPr>
              <w:t>完成时间：</w:t>
            </w:r>
            <w:r>
              <w:rPr>
                <w:rFonts w:hint="eastAsia"/>
                <w:lang w:val="en-US" w:eastAsia="zh-CN"/>
              </w:rPr>
              <w:t>2020.12</w:t>
            </w:r>
            <w:r>
              <w:t xml:space="preserve"> </w:t>
            </w:r>
            <w:r>
              <w:rPr>
                <w:rFonts w:hint="eastAsia" w:cs="宋体"/>
              </w:rPr>
              <w:t>费用：</w:t>
            </w:r>
            <w:r>
              <w:rPr>
                <w:rFonts w:hint="eastAsia" w:cs="宋体"/>
                <w:lang w:val="en-US" w:eastAsia="zh-CN"/>
              </w:rPr>
              <w:t>10</w:t>
            </w:r>
            <w:r>
              <w:t>00</w:t>
            </w:r>
            <w:r>
              <w:rPr>
                <w:rFonts w:hint="eastAsia" w:cs="宋体"/>
              </w:rPr>
              <w:t>元</w:t>
            </w:r>
            <w:r>
              <w:t xml:space="preserve"> </w:t>
            </w:r>
            <w:r>
              <w:rPr>
                <w:rFonts w:hint="eastAsia" w:cs="宋体"/>
              </w:rPr>
              <w:t>责任部门：</w:t>
            </w:r>
            <w:r>
              <w:rPr>
                <w:rFonts w:hint="eastAsia" w:cs="宋体"/>
                <w:lang w:val="en-US" w:eastAsia="zh-CN"/>
              </w:rPr>
              <w:t>办公室</w:t>
            </w:r>
          </w:p>
          <w:p>
            <w:r>
              <w:rPr>
                <w:rFonts w:hint="eastAsia"/>
                <w:lang w:val="en-US" w:eastAsia="zh-CN"/>
              </w:rPr>
              <w:t>办公室</w:t>
            </w:r>
            <w:r>
              <w:t>负责编制方案，并监督、验证实施进度。</w:t>
            </w:r>
          </w:p>
          <w:p>
            <w:r>
              <w:t>各部门负责目标、指标与方案的具体实施。</w:t>
            </w:r>
          </w:p>
          <w:p>
            <w:pPr>
              <w:rPr>
                <w:rFonts w:ascii="Times New Roman" w:hAnsi="Times New Roman" w:eastAsia="宋体" w:cs="Times New Roman"/>
                <w:kern w:val="2"/>
                <w:sz w:val="21"/>
                <w:lang w:val="en-US" w:eastAsia="zh-CN" w:bidi="ar-SA"/>
              </w:rPr>
            </w:pPr>
            <w:r>
              <w:t>策划的</w:t>
            </w:r>
            <w:r>
              <w:rPr>
                <w:rFonts w:hint="eastAsia"/>
                <w:lang w:val="en-US" w:eastAsia="zh-CN"/>
              </w:rPr>
              <w:t>环境、</w:t>
            </w:r>
            <w:r>
              <w:rPr>
                <w:rFonts w:hint="eastAsia"/>
                <w:lang w:eastAsia="zh-CN"/>
              </w:rPr>
              <w:t>职业健康安全</w:t>
            </w:r>
            <w:r>
              <w:t>目标指标管理方案</w:t>
            </w:r>
            <w:r>
              <w:rPr>
                <w:rFonts w:hint="eastAsia"/>
              </w:rPr>
              <w:t>基本可行。</w:t>
            </w:r>
          </w:p>
        </w:tc>
        <w:tc>
          <w:tcPr>
            <w:tcW w:w="698" w:type="dxa"/>
            <w:noWrap w:val="0"/>
            <w:vAlign w:val="top"/>
          </w:tcPr>
          <w:p/>
        </w:tc>
      </w:tr>
    </w:tbl>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91"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业务部       负责人</w:t>
            </w:r>
            <w:r>
              <w:rPr>
                <w:rFonts w:hint="eastAsia"/>
                <w:sz w:val="24"/>
                <w:szCs w:val="24"/>
                <w:lang w:eastAsia="zh-CN"/>
              </w:rPr>
              <w:t>：</w:t>
            </w:r>
            <w:bookmarkStart w:id="3" w:name="_GoBack"/>
            <w:r>
              <w:rPr>
                <w:rFonts w:hint="eastAsia"/>
                <w:sz w:val="24"/>
                <w:szCs w:val="24"/>
                <w:lang w:val="en-US" w:eastAsia="zh-CN"/>
              </w:rPr>
              <w:t>马胜良</w:t>
            </w:r>
            <w:bookmarkEnd w:id="3"/>
          </w:p>
        </w:tc>
        <w:tc>
          <w:tcPr>
            <w:tcW w:w="698"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2020.9.6</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891" w:type="dxa"/>
            <w:noWrap w:val="0"/>
            <w:vAlign w:val="center"/>
          </w:tcPr>
          <w:p>
            <w:pPr>
              <w:rPr>
                <w:sz w:val="24"/>
                <w:szCs w:val="24"/>
              </w:rPr>
            </w:pPr>
            <w:r>
              <w:rPr>
                <w:rFonts w:hint="eastAsia"/>
                <w:sz w:val="24"/>
                <w:szCs w:val="24"/>
              </w:rPr>
              <w:t>审核条款：</w:t>
            </w:r>
            <w:r>
              <w:rPr>
                <w:rFonts w:hint="eastAsia"/>
                <w:sz w:val="21"/>
                <w:szCs w:val="21"/>
              </w:rPr>
              <w:t>E</w:t>
            </w:r>
            <w:r>
              <w:rPr>
                <w:rFonts w:hint="eastAsia"/>
                <w:sz w:val="21"/>
                <w:szCs w:val="21"/>
                <w:lang w:val="en-US" w:eastAsia="zh-CN"/>
              </w:rPr>
              <w:t>O</w:t>
            </w:r>
            <w:r>
              <w:rPr>
                <w:rFonts w:hint="eastAsia"/>
                <w:sz w:val="21"/>
                <w:szCs w:val="21"/>
                <w:lang w:eastAsia="zh-CN"/>
              </w:rPr>
              <w:t>：</w:t>
            </w:r>
            <w:r>
              <w:rPr>
                <w:rFonts w:hint="eastAsia"/>
                <w:sz w:val="21"/>
                <w:szCs w:val="21"/>
              </w:rPr>
              <w:t>6.1.2/8.2</w:t>
            </w:r>
          </w:p>
        </w:tc>
        <w:tc>
          <w:tcPr>
            <w:tcW w:w="69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rPr>
              <w:t>环境因素、危险源识别评价程序的充分性、适宜性</w:t>
            </w:r>
          </w:p>
        </w:tc>
        <w:tc>
          <w:tcPr>
            <w:tcW w:w="960" w:type="dxa"/>
            <w:noWrap w:val="0"/>
            <w:vAlign w:val="top"/>
          </w:tcPr>
          <w:p>
            <w:pPr>
              <w:rPr>
                <w:rFonts w:hint="eastAsia"/>
              </w:rPr>
            </w:pPr>
            <w:r>
              <w:rPr>
                <w:rFonts w:hint="eastAsia"/>
                <w:lang w:val="en-US" w:eastAsia="zh-CN"/>
              </w:rPr>
              <w:t>EO：6.1.2</w:t>
            </w:r>
          </w:p>
          <w:p>
            <w:pPr>
              <w:rPr>
                <w:rFonts w:ascii="Times New Roman" w:hAnsi="Times New Roman" w:eastAsia="宋体" w:cs="Times New Roman"/>
                <w:kern w:val="2"/>
                <w:sz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》、《危险源识别、风险评价控制程序</w:t>
            </w:r>
            <w:r>
              <w:rPr>
                <w:rFonts w:hint="eastAsia"/>
                <w:sz w:val="21"/>
                <w:szCs w:val="21"/>
              </w:rPr>
              <w:t>》，经文审符合标准要求</w:t>
            </w:r>
          </w:p>
          <w:p>
            <w:pPr>
              <w:rPr>
                <w:rFonts w:hint="eastAsia"/>
                <w:color w:val="auto"/>
              </w:rPr>
            </w:pPr>
            <w:r>
              <w:rPr>
                <w:rFonts w:hint="eastAsia"/>
                <w:lang w:eastAsia="zh-CN"/>
              </w:rPr>
              <w:t>提供《</w:t>
            </w:r>
            <w:r>
              <w:rPr>
                <w:rFonts w:hint="eastAsia"/>
              </w:rPr>
              <w:t>环境因素</w:t>
            </w:r>
            <w:r>
              <w:rPr>
                <w:rFonts w:hint="eastAsia"/>
                <w:lang w:val="en-US" w:eastAsia="zh-CN"/>
              </w:rPr>
              <w:t>评价表</w:t>
            </w:r>
            <w:r>
              <w:rPr>
                <w:rFonts w:hint="eastAsia"/>
                <w:lang w:eastAsia="zh-CN"/>
              </w:rPr>
              <w:t>》</w:t>
            </w:r>
            <w:r>
              <w:rPr>
                <w:rFonts w:hint="eastAsia"/>
                <w:color w:val="auto"/>
              </w:rPr>
              <w:t>，</w:t>
            </w:r>
            <w:r>
              <w:rPr>
                <w:rFonts w:hint="eastAsia"/>
                <w:color w:val="auto"/>
                <w:lang w:val="en-US" w:eastAsia="zh-CN"/>
              </w:rPr>
              <w:t>涉及</w:t>
            </w:r>
            <w:r>
              <w:rPr>
                <w:rFonts w:hint="eastAsia"/>
                <w:color w:val="auto"/>
              </w:rPr>
              <w:t>办公</w:t>
            </w:r>
            <w:r>
              <w:rPr>
                <w:rFonts w:hint="eastAsia"/>
                <w:color w:val="auto"/>
                <w:lang w:val="en-US" w:eastAsia="zh-CN"/>
              </w:rPr>
              <w:t>区、库房</w:t>
            </w:r>
            <w:r>
              <w:rPr>
                <w:rFonts w:hint="eastAsia"/>
                <w:color w:val="auto"/>
              </w:rPr>
              <w:t>等，</w:t>
            </w:r>
            <w:r>
              <w:rPr>
                <w:rFonts w:hint="eastAsia"/>
                <w:color w:val="auto"/>
                <w:lang w:eastAsia="zh-CN"/>
              </w:rPr>
              <w:t>包括</w:t>
            </w:r>
            <w:r>
              <w:rPr>
                <w:rFonts w:hint="eastAsia"/>
              </w:rPr>
              <w:t>固废废弃、意外火灾、原材料损耗、包装箱的废弃</w:t>
            </w:r>
            <w:r>
              <w:rPr>
                <w:rFonts w:hint="eastAsia"/>
                <w:lang w:eastAsia="zh-CN"/>
              </w:rPr>
              <w:t>、</w:t>
            </w:r>
            <w:r>
              <w:rPr>
                <w:rFonts w:hint="eastAsia"/>
                <w:lang w:val="en-US" w:eastAsia="zh-CN"/>
              </w:rPr>
              <w:t>噪声</w:t>
            </w:r>
            <w:r>
              <w:rPr>
                <w:rFonts w:hint="eastAsia"/>
                <w:color w:val="auto"/>
              </w:rPr>
              <w:t>等。</w:t>
            </w:r>
          </w:p>
          <w:p>
            <w:pPr>
              <w:rPr>
                <w:rFonts w:hint="eastAsia"/>
                <w:color w:val="auto"/>
                <w:u w:val="none" w:color="auto"/>
              </w:rPr>
            </w:pPr>
            <w:r>
              <w:rPr>
                <w:rFonts w:hint="eastAsia"/>
                <w:color w:val="auto"/>
                <w:u w:val="none" w:color="auto"/>
              </w:rPr>
              <w:t>可以提供《重大环境因素清单》，其中重</w:t>
            </w:r>
            <w:r>
              <w:rPr>
                <w:rFonts w:hint="eastAsia"/>
                <w:color w:val="auto"/>
                <w:u w:val="none" w:color="auto"/>
                <w:lang w:eastAsia="zh-CN"/>
              </w:rPr>
              <w:t>要</w:t>
            </w:r>
            <w:r>
              <w:rPr>
                <w:rFonts w:hint="eastAsia"/>
                <w:color w:val="auto"/>
                <w:u w:val="none" w:color="auto"/>
              </w:rPr>
              <w:t>环境因素：火灾发生</w:t>
            </w:r>
            <w:r>
              <w:rPr>
                <w:rFonts w:hint="eastAsia"/>
                <w:color w:val="auto"/>
                <w:u w:val="none" w:color="auto"/>
                <w:lang w:eastAsia="zh-CN"/>
              </w:rPr>
              <w:t>、</w:t>
            </w:r>
            <w:r>
              <w:rPr>
                <w:rFonts w:hint="eastAsia"/>
                <w:color w:val="auto"/>
                <w:u w:val="none" w:color="auto"/>
              </w:rPr>
              <w:t>固体废弃物排放。评价准确。</w:t>
            </w:r>
          </w:p>
          <w:p>
            <w:pPr>
              <w:rPr>
                <w:color w:val="auto"/>
                <w:u w:val="none" w:color="auto"/>
              </w:rPr>
            </w:pPr>
            <w:r>
              <w:rPr>
                <w:rFonts w:hint="eastAsia"/>
                <w:color w:val="auto"/>
                <w:u w:val="none" w:color="auto"/>
              </w:rPr>
              <w:t>提供</w:t>
            </w:r>
            <w:r>
              <w:rPr>
                <w:rFonts w:hint="eastAsia"/>
                <w:u w:val="none" w:color="auto"/>
              </w:rPr>
              <w:t>《</w:t>
            </w:r>
            <w:r>
              <w:rPr>
                <w:rFonts w:hint="eastAsia"/>
                <w:u w:val="none" w:color="auto"/>
                <w:lang w:val="en-US" w:eastAsia="zh-CN"/>
              </w:rPr>
              <w:t>危险源识别清单</w:t>
            </w:r>
            <w:r>
              <w:rPr>
                <w:rFonts w:hint="eastAsia"/>
                <w:u w:val="none" w:color="auto"/>
              </w:rPr>
              <w:t>》</w:t>
            </w:r>
            <w:r>
              <w:rPr>
                <w:rFonts w:hint="eastAsia"/>
                <w:u w:val="none" w:color="auto"/>
                <w:lang w:eastAsia="zh-CN"/>
              </w:rPr>
              <w:t>，</w:t>
            </w:r>
            <w:r>
              <w:rPr>
                <w:rFonts w:hint="eastAsia"/>
                <w:u w:val="none" w:color="auto"/>
              </w:rPr>
              <w:t>按照活动、区域进行了识别，其中</w:t>
            </w:r>
            <w:r>
              <w:rPr>
                <w:rFonts w:hint="eastAsia"/>
                <w:u w:val="none" w:color="auto"/>
                <w:lang w:eastAsia="zh-CN"/>
              </w:rPr>
              <w:t>涉及</w:t>
            </w:r>
            <w:r>
              <w:rPr>
                <w:rFonts w:hint="eastAsia"/>
                <w:u w:val="none" w:color="auto"/>
                <w:lang w:val="en-US" w:eastAsia="zh-CN"/>
              </w:rPr>
              <w:t>办公室、库房</w:t>
            </w:r>
            <w:r>
              <w:rPr>
                <w:rFonts w:hint="eastAsia"/>
                <w:u w:val="none" w:color="auto"/>
              </w:rPr>
              <w:t>包括：电脑、打印机、复印机产生的辐射；</w:t>
            </w:r>
            <w:r>
              <w:rPr>
                <w:rFonts w:hint="eastAsia"/>
                <w:u w:val="none" w:color="auto"/>
                <w:lang w:val="en-US" w:eastAsia="zh-CN"/>
              </w:rPr>
              <w:t>电源电器老化损坏、违章用电</w:t>
            </w:r>
            <w:r>
              <w:rPr>
                <w:rFonts w:hint="eastAsia" w:ascii="Times New Roman" w:hAnsi="Times New Roman" w:cs="Times New Roman"/>
                <w:color w:val="auto"/>
                <w:szCs w:val="22"/>
                <w:u w:val="none" w:color="auto"/>
                <w:lang w:val="en-US" w:eastAsia="zh-CN"/>
              </w:rPr>
              <w:t>、地面油污水滑跌倒、障碍物挡路、</w:t>
            </w:r>
            <w:r>
              <w:rPr>
                <w:rFonts w:hint="eastAsia" w:ascii="Times New Roman" w:hAnsi="Times New Roman" w:cs="Times New Roman"/>
                <w:color w:val="auto"/>
                <w:szCs w:val="22"/>
                <w:u w:val="none" w:color="auto"/>
              </w:rPr>
              <w:t>物资装卸、搬运</w:t>
            </w:r>
            <w:r>
              <w:rPr>
                <w:rFonts w:hint="eastAsia" w:cs="Times New Roman"/>
                <w:color w:val="auto"/>
                <w:szCs w:val="22"/>
                <w:u w:val="none" w:color="auto"/>
                <w:lang w:eastAsia="zh-CN"/>
              </w:rPr>
              <w:t>、</w:t>
            </w:r>
            <w:r>
              <w:rPr>
                <w:rFonts w:hint="eastAsia" w:cs="Times New Roman"/>
                <w:color w:val="auto"/>
                <w:szCs w:val="22"/>
                <w:u w:val="none" w:color="auto"/>
                <w:lang w:val="en-US" w:eastAsia="zh-CN"/>
              </w:rPr>
              <w:t>货物倾倒、吸烟引起的火灾、灭火器失效</w:t>
            </w:r>
            <w:r>
              <w:rPr>
                <w:rFonts w:hint="eastAsia" w:ascii="Times New Roman" w:hAnsi="Times New Roman" w:cs="Times New Roman"/>
                <w:color w:val="auto"/>
                <w:szCs w:val="22"/>
                <w:u w:val="none" w:color="auto"/>
              </w:rPr>
              <w:t>等</w:t>
            </w:r>
            <w:r>
              <w:rPr>
                <w:rFonts w:hint="eastAsia" w:ascii="Times New Roman" w:hAnsi="Times New Roman" w:cs="Times New Roman"/>
                <w:color w:val="auto"/>
                <w:szCs w:val="22"/>
                <w:u w:val="none" w:color="auto"/>
                <w:lang w:eastAsia="zh-CN"/>
              </w:rPr>
              <w:t>，</w:t>
            </w:r>
            <w:r>
              <w:rPr>
                <w:rFonts w:hint="eastAsia"/>
                <w:u w:val="none" w:color="auto"/>
                <w:lang w:eastAsia="zh-CN"/>
              </w:rPr>
              <w:t>评价</w:t>
            </w:r>
            <w:r>
              <w:rPr>
                <w:rFonts w:hint="eastAsia"/>
                <w:u w:val="none" w:color="auto"/>
              </w:rPr>
              <w:t>基本</w:t>
            </w:r>
            <w:r>
              <w:rPr>
                <w:rFonts w:hint="eastAsia"/>
                <w:u w:val="none" w:color="auto"/>
                <w:lang w:eastAsia="zh-CN"/>
              </w:rPr>
              <w:t>全面</w:t>
            </w:r>
          </w:p>
          <w:p>
            <w:pPr>
              <w:rPr>
                <w:rFonts w:hint="eastAsia" w:ascii="Times New Roman" w:hAnsi="Times New Roman" w:eastAsia="宋体" w:cs="Times New Roman"/>
                <w:kern w:val="2"/>
                <w:sz w:val="21"/>
                <w:lang w:val="en-US" w:eastAsia="zh-CN" w:bidi="ar-SA"/>
              </w:rPr>
            </w:pPr>
            <w:r>
              <w:rPr>
                <w:rFonts w:hint="eastAsia"/>
                <w:color w:val="auto"/>
                <w:u w:val="none" w:color="auto"/>
              </w:rPr>
              <w:t>提供</w:t>
            </w:r>
            <w:r>
              <w:rPr>
                <w:rFonts w:hint="eastAsia" w:ascii="宋体" w:hAnsi="宋体"/>
                <w:color w:val="auto"/>
                <w:u w:val="none" w:color="auto"/>
              </w:rPr>
              <w:t>《重大职业健康安全风险及其控制措施一览表》，评价</w:t>
            </w:r>
            <w:r>
              <w:rPr>
                <w:rFonts w:hint="eastAsia"/>
                <w:u w:val="none" w:color="auto"/>
              </w:rPr>
              <w:t>火灾</w:t>
            </w:r>
            <w:r>
              <w:rPr>
                <w:rFonts w:hint="eastAsia"/>
                <w:u w:val="none" w:color="auto"/>
                <w:lang w:eastAsia="zh-CN"/>
              </w:rPr>
              <w:t>、</w:t>
            </w:r>
            <w:r>
              <w:rPr>
                <w:rFonts w:hint="eastAsia"/>
                <w:u w:val="none" w:color="auto"/>
                <w:lang w:val="en-US" w:eastAsia="zh-CN"/>
              </w:rPr>
              <w:t>触电、意外伤害</w:t>
            </w:r>
            <w:r>
              <w:rPr>
                <w:rFonts w:hint="eastAsia" w:ascii="宋体" w:hAnsi="宋体"/>
                <w:color w:val="auto"/>
                <w:u w:val="none" w:color="auto"/>
              </w:rPr>
              <w:t>为不可接受风险，</w:t>
            </w:r>
            <w:r>
              <w:rPr>
                <w:rFonts w:hint="eastAsia"/>
                <w:color w:val="auto"/>
                <w:u w:val="none" w:color="auto"/>
              </w:rPr>
              <w:t>评价准确</w:t>
            </w:r>
            <w:r>
              <w:rPr>
                <w:rFonts w:hint="eastAsia"/>
                <w:color w:val="auto"/>
                <w:u w:val="none" w:color="auto"/>
                <w:lang w:eastAsia="zh-CN"/>
              </w:rPr>
              <w:t>。</w:t>
            </w:r>
          </w:p>
        </w:tc>
        <w:tc>
          <w:tcPr>
            <w:tcW w:w="69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lang w:val="en-US" w:eastAsia="zh-CN" w:bidi="ar-SA"/>
              </w:rPr>
            </w:pPr>
            <w:r>
              <w:rPr>
                <w:rFonts w:hint="eastAsia"/>
                <w:lang w:eastAsia="zh-CN"/>
              </w:rPr>
              <w:t>应急准备和响应</w:t>
            </w:r>
          </w:p>
        </w:tc>
        <w:tc>
          <w:tcPr>
            <w:tcW w:w="960" w:type="dxa"/>
            <w:noWrap w:val="0"/>
            <w:vAlign w:val="top"/>
          </w:tcPr>
          <w:p>
            <w:pPr>
              <w:rPr>
                <w:rFonts w:ascii="Times New Roman" w:hAnsi="Times New Roman" w:eastAsia="宋体" w:cs="Times New Roman"/>
                <w:kern w:val="2"/>
                <w:sz w:val="21"/>
                <w:lang w:val="en-US" w:eastAsia="zh-CN" w:bidi="ar-SA"/>
              </w:rPr>
            </w:pPr>
            <w:r>
              <w:rPr>
                <w:rFonts w:hint="eastAsia"/>
                <w:lang w:val="en-US" w:eastAsia="zh-CN"/>
              </w:rPr>
              <w:t>EO：8.2</w:t>
            </w:r>
          </w:p>
        </w:tc>
        <w:tc>
          <w:tcPr>
            <w:tcW w:w="10891" w:type="dxa"/>
            <w:noWrap w:val="0"/>
            <w:vAlign w:val="top"/>
          </w:tcPr>
          <w:p>
            <w:pPr>
              <w:rPr>
                <w:rFonts w:hint="eastAsia"/>
              </w:rPr>
            </w:pPr>
            <w:r>
              <w:rPr>
                <w:rFonts w:hint="eastAsia"/>
              </w:rPr>
              <w:t>策划了《应急准备和响应控制程序》</w:t>
            </w:r>
          </w:p>
          <w:p>
            <w:pPr>
              <w:rPr>
                <w:rFonts w:ascii="Times New Roman" w:hAnsi="Times New Roman" w:eastAsia="宋体" w:cs="Times New Roman"/>
                <w:kern w:val="2"/>
                <w:sz w:val="21"/>
                <w:lang w:val="en-US" w:eastAsia="zh-CN" w:bidi="ar-SA"/>
              </w:rPr>
            </w:pPr>
            <w:r>
              <w:rPr>
                <w:rFonts w:hint="eastAsia"/>
                <w:lang w:val="en-US" w:eastAsia="zh-CN"/>
              </w:rPr>
              <w:t>编制了</w:t>
            </w:r>
            <w:r>
              <w:rPr>
                <w:rFonts w:hint="eastAsia"/>
              </w:rPr>
              <w:t>火灾</w:t>
            </w:r>
            <w:r>
              <w:rPr>
                <w:rFonts w:hint="eastAsia"/>
                <w:lang w:val="en-US" w:eastAsia="zh-CN"/>
              </w:rPr>
              <w:t>事故</w:t>
            </w:r>
            <w:r>
              <w:rPr>
                <w:rFonts w:hint="eastAsia"/>
              </w:rPr>
              <w:t>、</w:t>
            </w:r>
            <w:r>
              <w:rPr>
                <w:rFonts w:hint="eastAsia"/>
                <w:lang w:val="en-US" w:eastAsia="zh-CN"/>
              </w:rPr>
              <w:t>触电伤害</w:t>
            </w:r>
            <w:r>
              <w:rPr>
                <w:rFonts w:hint="eastAsia"/>
              </w:rPr>
              <w:t>应急救援预案。</w:t>
            </w:r>
          </w:p>
        </w:tc>
        <w:tc>
          <w:tcPr>
            <w:tcW w:w="698" w:type="dxa"/>
            <w:noWrap w:val="0"/>
            <w:vAlign w:val="top"/>
          </w:tcPr>
          <w:p/>
        </w:tc>
      </w:tr>
    </w:tbl>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C15881"/>
    <w:rsid w:val="3CC572DA"/>
    <w:rsid w:val="4832718E"/>
    <w:rsid w:val="48BB346B"/>
    <w:rsid w:val="59B71C1C"/>
    <w:rsid w:val="68806F4C"/>
    <w:rsid w:val="6E7A1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5</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2020-09-12T02:04:20Z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