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O:监查1,E:监查1,Q:监查1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  <w:sz w:val="24"/>
                <w:szCs w:val="24"/>
              </w:rPr>
              <w:t>重庆市农产品集团绿优鲜商贸连锁有限公司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商品部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在商品部成品库房发现饮料、方便面等一批待处理的过期食品，无状态标识，并无具体数量清单。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left="2209" w:hanging="2209" w:hangingChars="10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当有可追溯性要求时，组织应控制输出的唯一性标识，并应保留所需的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成文信息以实现可追溯”的要求。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C51C31"/>
    <w:rsid w:val="463D5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2019-09-20T02:49:33Z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