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99" w:rsidRPr="003A7527" w:rsidRDefault="0083570A">
      <w:pPr>
        <w:spacing w:line="480" w:lineRule="exact"/>
        <w:jc w:val="center"/>
        <w:rPr>
          <w:rFonts w:ascii="楷体" w:eastAsia="楷体" w:hAnsi="楷体"/>
          <w:bCs/>
          <w:sz w:val="32"/>
          <w:szCs w:val="32"/>
        </w:rPr>
      </w:pPr>
      <w:r w:rsidRPr="003A7527">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8C1799" w:rsidRPr="003A7527">
        <w:trPr>
          <w:trHeight w:val="515"/>
        </w:trPr>
        <w:tc>
          <w:tcPr>
            <w:tcW w:w="1242" w:type="dxa"/>
            <w:vMerge w:val="restart"/>
            <w:vAlign w:val="center"/>
          </w:tcPr>
          <w:p w:rsidR="008C1799" w:rsidRPr="003A7527" w:rsidRDefault="0083570A">
            <w:pPr>
              <w:spacing w:before="120" w:line="360" w:lineRule="auto"/>
              <w:jc w:val="center"/>
              <w:rPr>
                <w:rFonts w:ascii="楷体" w:eastAsia="楷体" w:hAnsi="楷体"/>
                <w:sz w:val="24"/>
                <w:szCs w:val="24"/>
              </w:rPr>
            </w:pPr>
            <w:r w:rsidRPr="003A7527">
              <w:rPr>
                <w:rFonts w:ascii="楷体" w:eastAsia="楷体" w:hAnsi="楷体" w:hint="eastAsia"/>
                <w:sz w:val="24"/>
                <w:szCs w:val="24"/>
              </w:rPr>
              <w:t>过程与活动、</w:t>
            </w:r>
          </w:p>
          <w:p w:rsidR="008C1799" w:rsidRPr="003A7527" w:rsidRDefault="0083570A">
            <w:pPr>
              <w:spacing w:line="360" w:lineRule="auto"/>
              <w:jc w:val="center"/>
              <w:rPr>
                <w:rFonts w:ascii="楷体" w:eastAsia="楷体" w:hAnsi="楷体"/>
                <w:sz w:val="24"/>
                <w:szCs w:val="24"/>
              </w:rPr>
            </w:pPr>
            <w:r w:rsidRPr="003A7527">
              <w:rPr>
                <w:rFonts w:ascii="楷体" w:eastAsia="楷体" w:hAnsi="楷体" w:hint="eastAsia"/>
                <w:sz w:val="24"/>
                <w:szCs w:val="24"/>
              </w:rPr>
              <w:t>抽样计划</w:t>
            </w:r>
          </w:p>
        </w:tc>
        <w:tc>
          <w:tcPr>
            <w:tcW w:w="1276" w:type="dxa"/>
            <w:vMerge w:val="restart"/>
            <w:vAlign w:val="center"/>
          </w:tcPr>
          <w:p w:rsidR="008C1799" w:rsidRPr="003A7527" w:rsidRDefault="0083570A">
            <w:pPr>
              <w:spacing w:line="360" w:lineRule="auto"/>
              <w:rPr>
                <w:rFonts w:ascii="楷体" w:eastAsia="楷体" w:hAnsi="楷体"/>
                <w:sz w:val="24"/>
                <w:szCs w:val="24"/>
              </w:rPr>
            </w:pPr>
            <w:r w:rsidRPr="003A7527">
              <w:rPr>
                <w:rFonts w:ascii="楷体" w:eastAsia="楷体" w:hAnsi="楷体" w:hint="eastAsia"/>
                <w:sz w:val="24"/>
                <w:szCs w:val="24"/>
              </w:rPr>
              <w:t>涉及条款</w:t>
            </w:r>
          </w:p>
        </w:tc>
        <w:tc>
          <w:tcPr>
            <w:tcW w:w="10606" w:type="dxa"/>
            <w:vAlign w:val="center"/>
          </w:tcPr>
          <w:p w:rsidR="008C1799" w:rsidRPr="003A7527" w:rsidRDefault="0083570A">
            <w:pPr>
              <w:spacing w:line="360" w:lineRule="auto"/>
              <w:rPr>
                <w:rFonts w:ascii="楷体" w:eastAsia="楷体" w:hAnsi="楷体"/>
                <w:sz w:val="24"/>
                <w:szCs w:val="24"/>
              </w:rPr>
            </w:pPr>
            <w:r w:rsidRPr="003A7527">
              <w:rPr>
                <w:rFonts w:ascii="楷体" w:eastAsia="楷体" w:hAnsi="楷体" w:hint="eastAsia"/>
                <w:sz w:val="24"/>
                <w:szCs w:val="24"/>
              </w:rPr>
              <w:t>受审核部门：行政人事部           主管领导：李本利       陪同人员：雷媛媛</w:t>
            </w:r>
          </w:p>
        </w:tc>
        <w:tc>
          <w:tcPr>
            <w:tcW w:w="1585" w:type="dxa"/>
            <w:vMerge w:val="restart"/>
            <w:vAlign w:val="center"/>
          </w:tcPr>
          <w:p w:rsidR="008C1799" w:rsidRPr="003A7527" w:rsidRDefault="0083570A">
            <w:pPr>
              <w:spacing w:line="360" w:lineRule="auto"/>
              <w:rPr>
                <w:rFonts w:ascii="楷体" w:eastAsia="楷体" w:hAnsi="楷体"/>
                <w:sz w:val="24"/>
                <w:szCs w:val="24"/>
              </w:rPr>
            </w:pPr>
            <w:r w:rsidRPr="003A7527">
              <w:rPr>
                <w:rFonts w:ascii="楷体" w:eastAsia="楷体" w:hAnsi="楷体" w:hint="eastAsia"/>
                <w:sz w:val="24"/>
                <w:szCs w:val="24"/>
              </w:rPr>
              <w:t>判定</w:t>
            </w:r>
          </w:p>
        </w:tc>
      </w:tr>
      <w:tr w:rsidR="008C1799" w:rsidRPr="003A7527">
        <w:trPr>
          <w:trHeight w:val="403"/>
        </w:trPr>
        <w:tc>
          <w:tcPr>
            <w:tcW w:w="1242" w:type="dxa"/>
            <w:vMerge/>
            <w:vAlign w:val="center"/>
          </w:tcPr>
          <w:p w:rsidR="008C1799" w:rsidRPr="003A7527" w:rsidRDefault="008C1799">
            <w:pPr>
              <w:spacing w:line="360" w:lineRule="auto"/>
              <w:rPr>
                <w:rFonts w:ascii="楷体" w:eastAsia="楷体" w:hAnsi="楷体"/>
                <w:sz w:val="24"/>
                <w:szCs w:val="24"/>
              </w:rPr>
            </w:pPr>
          </w:p>
        </w:tc>
        <w:tc>
          <w:tcPr>
            <w:tcW w:w="1276" w:type="dxa"/>
            <w:vMerge/>
            <w:vAlign w:val="center"/>
          </w:tcPr>
          <w:p w:rsidR="008C1799" w:rsidRPr="003A7527" w:rsidRDefault="008C1799">
            <w:pPr>
              <w:spacing w:line="360" w:lineRule="auto"/>
              <w:rPr>
                <w:rFonts w:ascii="楷体" w:eastAsia="楷体" w:hAnsi="楷体"/>
                <w:sz w:val="24"/>
                <w:szCs w:val="24"/>
              </w:rPr>
            </w:pPr>
          </w:p>
        </w:tc>
        <w:tc>
          <w:tcPr>
            <w:tcW w:w="10606" w:type="dxa"/>
            <w:vAlign w:val="center"/>
          </w:tcPr>
          <w:p w:rsidR="008C1799" w:rsidRPr="003A7527" w:rsidRDefault="003732CC" w:rsidP="003732CC">
            <w:pPr>
              <w:spacing w:before="120" w:line="360" w:lineRule="auto"/>
              <w:rPr>
                <w:rFonts w:ascii="楷体" w:eastAsia="楷体" w:hAnsi="楷体"/>
                <w:sz w:val="24"/>
                <w:szCs w:val="24"/>
              </w:rPr>
            </w:pPr>
            <w:r>
              <w:rPr>
                <w:rFonts w:ascii="楷体" w:eastAsia="楷体" w:hAnsi="楷体" w:hint="eastAsia"/>
                <w:sz w:val="24"/>
                <w:szCs w:val="24"/>
              </w:rPr>
              <w:t xml:space="preserve">审核员：李俐   </w:t>
            </w:r>
            <w:r w:rsidR="0083570A" w:rsidRPr="003A7527">
              <w:rPr>
                <w:rFonts w:ascii="楷体" w:eastAsia="楷体" w:hAnsi="楷体" w:hint="eastAsia"/>
                <w:sz w:val="24"/>
                <w:szCs w:val="24"/>
              </w:rPr>
              <w:t xml:space="preserve">        审核时间：2020年</w:t>
            </w:r>
            <w:r>
              <w:rPr>
                <w:rFonts w:ascii="楷体" w:eastAsia="楷体" w:hAnsi="楷体" w:hint="eastAsia"/>
                <w:sz w:val="24"/>
                <w:szCs w:val="24"/>
              </w:rPr>
              <w:t>9</w:t>
            </w:r>
            <w:r w:rsidR="0083570A" w:rsidRPr="003A7527">
              <w:rPr>
                <w:rFonts w:ascii="楷体" w:eastAsia="楷体" w:hAnsi="楷体" w:hint="eastAsia"/>
                <w:sz w:val="24"/>
                <w:szCs w:val="24"/>
              </w:rPr>
              <w:t>月</w:t>
            </w:r>
            <w:r>
              <w:rPr>
                <w:rFonts w:ascii="楷体" w:eastAsia="楷体" w:hAnsi="楷体" w:hint="eastAsia"/>
                <w:sz w:val="24"/>
                <w:szCs w:val="24"/>
              </w:rPr>
              <w:t>12</w:t>
            </w:r>
            <w:r w:rsidR="0083570A" w:rsidRPr="003A7527">
              <w:rPr>
                <w:rFonts w:ascii="楷体" w:eastAsia="楷体" w:hAnsi="楷体" w:hint="eastAsia"/>
                <w:sz w:val="24"/>
                <w:szCs w:val="24"/>
              </w:rPr>
              <w:t>日</w:t>
            </w:r>
          </w:p>
        </w:tc>
        <w:tc>
          <w:tcPr>
            <w:tcW w:w="1585" w:type="dxa"/>
            <w:vMerge/>
          </w:tcPr>
          <w:p w:rsidR="008C1799" w:rsidRPr="003A7527" w:rsidRDefault="008C1799">
            <w:pPr>
              <w:spacing w:line="360" w:lineRule="auto"/>
              <w:rPr>
                <w:rFonts w:ascii="楷体" w:eastAsia="楷体" w:hAnsi="楷体"/>
                <w:sz w:val="24"/>
                <w:szCs w:val="24"/>
              </w:rPr>
            </w:pPr>
          </w:p>
        </w:tc>
      </w:tr>
      <w:tr w:rsidR="008C1799" w:rsidRPr="003A7527">
        <w:trPr>
          <w:trHeight w:val="516"/>
        </w:trPr>
        <w:tc>
          <w:tcPr>
            <w:tcW w:w="1242" w:type="dxa"/>
            <w:vMerge/>
            <w:vAlign w:val="center"/>
          </w:tcPr>
          <w:p w:rsidR="008C1799" w:rsidRPr="003A7527" w:rsidRDefault="008C1799">
            <w:pPr>
              <w:spacing w:line="360" w:lineRule="auto"/>
              <w:rPr>
                <w:rFonts w:ascii="楷体" w:eastAsia="楷体" w:hAnsi="楷体"/>
                <w:sz w:val="24"/>
                <w:szCs w:val="24"/>
              </w:rPr>
            </w:pPr>
          </w:p>
        </w:tc>
        <w:tc>
          <w:tcPr>
            <w:tcW w:w="1276" w:type="dxa"/>
            <w:vMerge/>
            <w:vAlign w:val="center"/>
          </w:tcPr>
          <w:p w:rsidR="008C1799" w:rsidRPr="003A7527" w:rsidRDefault="008C1799">
            <w:pPr>
              <w:spacing w:line="360" w:lineRule="auto"/>
              <w:rPr>
                <w:rFonts w:ascii="楷体" w:eastAsia="楷体" w:hAnsi="楷体"/>
                <w:sz w:val="24"/>
                <w:szCs w:val="24"/>
              </w:rPr>
            </w:pPr>
          </w:p>
        </w:tc>
        <w:tc>
          <w:tcPr>
            <w:tcW w:w="10606" w:type="dxa"/>
            <w:vAlign w:val="center"/>
          </w:tcPr>
          <w:p w:rsidR="008C1799" w:rsidRPr="003A7527" w:rsidRDefault="0083570A">
            <w:pPr>
              <w:adjustRightInd w:val="0"/>
              <w:snapToGrid w:val="0"/>
              <w:ind w:rightChars="50" w:right="105"/>
              <w:textAlignment w:val="baseline"/>
              <w:rPr>
                <w:rFonts w:ascii="楷体" w:eastAsia="楷体" w:hAnsi="楷体" w:cs="宋体"/>
                <w:sz w:val="24"/>
                <w:szCs w:val="24"/>
              </w:rPr>
            </w:pPr>
            <w:r w:rsidRPr="003A7527">
              <w:rPr>
                <w:rFonts w:ascii="楷体" w:eastAsia="楷体" w:hAnsi="楷体" w:cs="宋体" w:hint="eastAsia"/>
                <w:sz w:val="24"/>
                <w:szCs w:val="24"/>
              </w:rPr>
              <w:t>审核条款：</w:t>
            </w:r>
          </w:p>
          <w:p w:rsidR="008C1799" w:rsidRPr="003A7527" w:rsidRDefault="0083570A">
            <w:pPr>
              <w:adjustRightInd w:val="0"/>
              <w:snapToGrid w:val="0"/>
              <w:ind w:rightChars="50" w:right="105"/>
              <w:textAlignment w:val="baseline"/>
              <w:rPr>
                <w:rFonts w:ascii="楷体" w:eastAsia="楷体" w:hAnsi="楷体" w:cs="宋体"/>
                <w:sz w:val="24"/>
                <w:szCs w:val="24"/>
              </w:rPr>
            </w:pPr>
            <w:r w:rsidRPr="003A7527">
              <w:rPr>
                <w:rFonts w:ascii="楷体" w:eastAsia="楷体" w:hAnsi="楷体" w:cs="宋体" w:hint="eastAsia"/>
                <w:sz w:val="24"/>
                <w:szCs w:val="24"/>
              </w:rPr>
              <w:t>E：6.1.2；6.1.3；6.1.4；8.1；8.2；9.1.1；9.1.2；/EMS运行控制相关财务支出证据</w:t>
            </w:r>
          </w:p>
          <w:p w:rsidR="008C1799" w:rsidRPr="003A7527" w:rsidRDefault="0083570A">
            <w:pPr>
              <w:adjustRightInd w:val="0"/>
              <w:snapToGrid w:val="0"/>
              <w:ind w:rightChars="50" w:right="105"/>
              <w:textAlignment w:val="baseline"/>
              <w:rPr>
                <w:rFonts w:ascii="楷体" w:eastAsia="楷体" w:hAnsi="楷体" w:cs="宋体"/>
                <w:sz w:val="24"/>
                <w:szCs w:val="24"/>
              </w:rPr>
            </w:pPr>
            <w:r w:rsidRPr="003A7527">
              <w:rPr>
                <w:rFonts w:ascii="楷体" w:eastAsia="楷体" w:hAnsi="楷体" w:cs="宋体" w:hint="eastAsia"/>
                <w:sz w:val="24"/>
                <w:szCs w:val="24"/>
              </w:rPr>
              <w:t>O：6.1.2；6.1.3；6.1.4；8.1；8.2；9.1.1；9.1.2；/OHSMS运行控制财务支出证据</w:t>
            </w:r>
          </w:p>
        </w:tc>
        <w:tc>
          <w:tcPr>
            <w:tcW w:w="1585" w:type="dxa"/>
            <w:vMerge/>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C1799">
            <w:pPr>
              <w:spacing w:line="360" w:lineRule="auto"/>
              <w:rPr>
                <w:rFonts w:ascii="楷体" w:eastAsia="楷体" w:hAnsi="楷体" w:cs="宋体"/>
                <w:sz w:val="24"/>
                <w:szCs w:val="24"/>
              </w:rPr>
            </w:pPr>
          </w:p>
          <w:p w:rsidR="008C1799" w:rsidRPr="003A7527" w:rsidRDefault="0083570A">
            <w:pPr>
              <w:spacing w:line="360" w:lineRule="auto"/>
              <w:rPr>
                <w:rFonts w:ascii="楷体" w:eastAsia="楷体" w:hAnsi="楷体" w:cs="宋体"/>
                <w:b/>
                <w:sz w:val="24"/>
                <w:szCs w:val="24"/>
              </w:rPr>
            </w:pPr>
            <w:r w:rsidRPr="003A7527">
              <w:rPr>
                <w:rFonts w:ascii="楷体" w:eastAsia="楷体" w:hAnsi="楷体" w:cs="宋体" w:hint="eastAsia"/>
                <w:sz w:val="24"/>
                <w:szCs w:val="24"/>
              </w:rPr>
              <w:t>环境因素/危险源</w:t>
            </w:r>
          </w:p>
        </w:tc>
        <w:tc>
          <w:tcPr>
            <w:tcW w:w="1276" w:type="dxa"/>
          </w:tcPr>
          <w:p w:rsidR="008C1799" w:rsidRPr="003A7527" w:rsidRDefault="008C1799">
            <w:pPr>
              <w:spacing w:line="360" w:lineRule="auto"/>
              <w:rPr>
                <w:rFonts w:ascii="楷体" w:eastAsia="楷体" w:hAnsi="楷体" w:cs="宋体"/>
                <w:bCs/>
                <w:sz w:val="24"/>
                <w:szCs w:val="24"/>
              </w:rPr>
            </w:pPr>
          </w:p>
          <w:p w:rsidR="008C1799" w:rsidRPr="003A7527" w:rsidRDefault="008C1799">
            <w:pPr>
              <w:pStyle w:val="a0"/>
              <w:ind w:left="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3570A">
            <w:pPr>
              <w:spacing w:line="360" w:lineRule="auto"/>
              <w:jc w:val="center"/>
              <w:rPr>
                <w:rFonts w:ascii="楷体" w:eastAsia="楷体" w:hAnsi="楷体" w:cs="宋体"/>
                <w:sz w:val="24"/>
                <w:szCs w:val="24"/>
              </w:rPr>
            </w:pPr>
            <w:r w:rsidRPr="003A7527">
              <w:rPr>
                <w:rFonts w:ascii="楷体" w:eastAsia="楷体" w:hAnsi="楷体" w:cs="宋体" w:hint="eastAsia"/>
                <w:sz w:val="24"/>
                <w:szCs w:val="24"/>
              </w:rPr>
              <w:t xml:space="preserve">EO：6.1.2 </w:t>
            </w:r>
          </w:p>
          <w:p w:rsidR="008C1799" w:rsidRPr="003A7527" w:rsidRDefault="008C1799">
            <w:pPr>
              <w:spacing w:line="360" w:lineRule="auto"/>
              <w:rPr>
                <w:rFonts w:ascii="楷体" w:eastAsia="楷体" w:hAnsi="楷体" w:cs="宋体"/>
                <w:sz w:val="24"/>
                <w:szCs w:val="24"/>
              </w:rPr>
            </w:pPr>
          </w:p>
        </w:tc>
        <w:tc>
          <w:tcPr>
            <w:tcW w:w="10606" w:type="dxa"/>
          </w:tcPr>
          <w:p w:rsidR="008C1799" w:rsidRPr="003A7527" w:rsidRDefault="0083570A" w:rsidP="003A7527">
            <w:pPr>
              <w:spacing w:line="360" w:lineRule="auto"/>
              <w:ind w:firstLineChars="200" w:firstLine="480"/>
              <w:rPr>
                <w:rFonts w:ascii="楷体" w:eastAsia="楷体" w:hAnsi="楷体" w:cs="宋体"/>
                <w:color w:val="000000" w:themeColor="text1"/>
                <w:sz w:val="24"/>
                <w:szCs w:val="24"/>
              </w:rPr>
            </w:pPr>
            <w:r w:rsidRPr="003A7527">
              <w:rPr>
                <w:rFonts w:ascii="楷体" w:eastAsia="楷体" w:hAnsi="楷体" w:cs="宋体" w:hint="eastAsia"/>
                <w:color w:val="000000" w:themeColor="text1"/>
                <w:sz w:val="24"/>
                <w:szCs w:val="24"/>
              </w:rPr>
              <w:t>企业编制了《</w:t>
            </w:r>
            <w:r w:rsidRPr="003A7527">
              <w:rPr>
                <w:rFonts w:ascii="楷体" w:eastAsia="楷体" w:hAnsi="楷体" w:hint="eastAsia"/>
                <w:color w:val="000000" w:themeColor="text1"/>
                <w:sz w:val="24"/>
                <w:szCs w:val="24"/>
              </w:rPr>
              <w:t>环境因素和危险源识别评价与控制程序</w:t>
            </w:r>
            <w:r w:rsidRPr="003A7527">
              <w:rPr>
                <w:rFonts w:ascii="楷体" w:eastAsia="楷体" w:hAnsi="楷体" w:cs="宋体" w:hint="eastAsia"/>
                <w:color w:val="000000" w:themeColor="text1"/>
                <w:sz w:val="24"/>
                <w:szCs w:val="24"/>
              </w:rPr>
              <w:t>》，行政人事部</w:t>
            </w:r>
            <w:r w:rsidRPr="003A7527">
              <w:rPr>
                <w:rFonts w:ascii="楷体" w:eastAsia="楷体" w:hAnsi="楷体" w:cs="宋体" w:hint="eastAsia"/>
                <w:bCs/>
                <w:color w:val="000000" w:themeColor="text1"/>
                <w:sz w:val="24"/>
                <w:szCs w:val="24"/>
              </w:rPr>
              <w:t>作为环境和职业健康安全管理体系的推进</w:t>
            </w:r>
            <w:r w:rsidRPr="003A7527">
              <w:rPr>
                <w:rFonts w:ascii="楷体" w:eastAsia="楷体" w:hAnsi="楷体" w:cs="宋体" w:hint="eastAsia"/>
                <w:color w:val="000000" w:themeColor="text1"/>
                <w:sz w:val="24"/>
                <w:szCs w:val="24"/>
              </w:rPr>
              <w:t>部门，主要负责识别评价相关的环境因素及危险源。</w:t>
            </w:r>
          </w:p>
          <w:p w:rsidR="008C1799" w:rsidRPr="003A7527" w:rsidRDefault="0083570A" w:rsidP="003A7527">
            <w:pPr>
              <w:spacing w:line="360" w:lineRule="auto"/>
              <w:ind w:firstLineChars="200" w:firstLine="480"/>
              <w:rPr>
                <w:rFonts w:ascii="楷体" w:eastAsia="楷体" w:hAnsi="楷体" w:cs="宋体"/>
                <w:color w:val="000000" w:themeColor="text1"/>
                <w:sz w:val="24"/>
                <w:szCs w:val="24"/>
              </w:rPr>
            </w:pPr>
            <w:r w:rsidRPr="003A7527">
              <w:rPr>
                <w:rFonts w:ascii="楷体" w:eastAsia="楷体" w:hAnsi="楷体" w:cs="宋体" w:hint="eastAsia"/>
                <w:color w:val="000000" w:themeColor="text1"/>
                <w:sz w:val="24"/>
                <w:szCs w:val="24"/>
              </w:rPr>
              <w:t>各部门根据业务范围分别识别，最后由行政人事部统一汇总。</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采取多因子评价法进行了评价，查到“重要环境因素清单”，评价出固体废弃物排放、火灾事故的发生等2项重要环境因素。</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经评价行政部的重要环境因素为：日常办公过程中固体废弃物排放、火灾事故的发生。</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主要控制措施：办公</w:t>
            </w:r>
            <w:proofErr w:type="gramStart"/>
            <w:r w:rsidRPr="003A7527">
              <w:rPr>
                <w:rFonts w:ascii="楷体" w:eastAsia="楷体" w:hAnsi="楷体" w:cs="楷体" w:hint="eastAsia"/>
                <w:sz w:val="24"/>
                <w:szCs w:val="24"/>
              </w:rPr>
              <w:t>危废交耗材</w:t>
            </w:r>
            <w:proofErr w:type="gramEnd"/>
            <w:r w:rsidRPr="003A7527">
              <w:rPr>
                <w:rFonts w:ascii="楷体" w:eastAsia="楷体" w:hAnsi="楷体" w:cs="楷体" w:hint="eastAsia"/>
                <w:sz w:val="24"/>
                <w:szCs w:val="24"/>
              </w:rPr>
              <w:t>供应公司，生活垃圾由物业部门拉走，加强日常培训，日常检查，配备消防器材等措施。</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查“职业安全健康管理体系危险源辨识、风险评价、风险控制一览表”，识别了办公、采购、研发、</w:t>
            </w:r>
            <w:r w:rsidR="005D3F3D">
              <w:rPr>
                <w:rFonts w:ascii="楷体" w:eastAsia="楷体" w:hAnsi="楷体" w:cs="楷体" w:hint="eastAsia"/>
                <w:sz w:val="24"/>
                <w:szCs w:val="24"/>
              </w:rPr>
              <w:t>检验</w:t>
            </w:r>
            <w:r w:rsidRPr="003A7527">
              <w:rPr>
                <w:rFonts w:ascii="楷体" w:eastAsia="楷体" w:hAnsi="楷体" w:cs="楷体" w:hint="eastAsia"/>
                <w:sz w:val="24"/>
                <w:szCs w:val="24"/>
              </w:rPr>
              <w:t>过程</w:t>
            </w:r>
            <w:r w:rsidR="005D3F3D">
              <w:rPr>
                <w:rFonts w:ascii="楷体" w:eastAsia="楷体" w:hAnsi="楷体" w:cs="楷体" w:hint="eastAsia"/>
                <w:sz w:val="24"/>
                <w:szCs w:val="24"/>
              </w:rPr>
              <w:t>、销售</w:t>
            </w:r>
            <w:r w:rsidRPr="003A7527">
              <w:rPr>
                <w:rFonts w:ascii="楷体" w:eastAsia="楷体" w:hAnsi="楷体" w:cs="楷体" w:hint="eastAsia"/>
                <w:sz w:val="24"/>
                <w:szCs w:val="24"/>
              </w:rPr>
              <w:t>中的危险源。</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lastRenderedPageBreak/>
              <w:t>涉及行政</w:t>
            </w:r>
            <w:r w:rsidR="005D3F3D">
              <w:rPr>
                <w:rFonts w:ascii="楷体" w:eastAsia="楷体" w:hAnsi="楷体" w:cs="楷体" w:hint="eastAsia"/>
                <w:sz w:val="24"/>
                <w:szCs w:val="24"/>
              </w:rPr>
              <w:t>人事</w:t>
            </w:r>
            <w:r w:rsidRPr="003A7527">
              <w:rPr>
                <w:rFonts w:ascii="楷体" w:eastAsia="楷体" w:hAnsi="楷体" w:cs="楷体" w:hint="eastAsia"/>
                <w:sz w:val="24"/>
                <w:szCs w:val="24"/>
              </w:rPr>
              <w:t>部的危险源有空调短路起弧光造成火灾，插座质量差漏电造成的触电，烟头未及时熄灭或直接扔到纸篓中造成火灾，接线板负荷过重造成的火灾等。</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对识别出的危险</w:t>
            </w:r>
            <w:proofErr w:type="gramStart"/>
            <w:r w:rsidRPr="003A7527">
              <w:rPr>
                <w:rFonts w:ascii="楷体" w:eastAsia="楷体" w:hAnsi="楷体" w:cs="楷体" w:hint="eastAsia"/>
                <w:sz w:val="24"/>
                <w:szCs w:val="24"/>
              </w:rPr>
              <w:t>源采取</w:t>
            </w:r>
            <w:proofErr w:type="gramEnd"/>
            <w:r w:rsidRPr="003A7527">
              <w:rPr>
                <w:rFonts w:ascii="楷体" w:eastAsia="楷体" w:hAnsi="楷体" w:cs="楷体" w:hint="eastAsia"/>
                <w:sz w:val="24"/>
                <w:szCs w:val="24"/>
              </w:rPr>
              <w:t>D=LEC进行评价，查到“重大危险源清单”，评价出重大危险源2个，包括：火灾、触电等。</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经评价行政</w:t>
            </w:r>
            <w:r w:rsidR="005D3F3D">
              <w:rPr>
                <w:rFonts w:ascii="楷体" w:eastAsia="楷体" w:hAnsi="楷体" w:cs="楷体" w:hint="eastAsia"/>
                <w:sz w:val="24"/>
                <w:szCs w:val="24"/>
              </w:rPr>
              <w:t>人事</w:t>
            </w:r>
            <w:r w:rsidRPr="003A7527">
              <w:rPr>
                <w:rFonts w:ascii="楷体" w:eastAsia="楷体" w:hAnsi="楷体" w:cs="楷体" w:hint="eastAsia"/>
                <w:sz w:val="24"/>
                <w:szCs w:val="24"/>
              </w:rPr>
              <w:t>部的重大危险源：触电事故、火灾事故的发生。</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主要控制措施：危险源控制执行管理方案、配备消防器材、日常检查、日常培训教育等运行控制措施等。</w:t>
            </w:r>
          </w:p>
          <w:p w:rsidR="008C1799" w:rsidRPr="003A7527" w:rsidRDefault="001F73BA" w:rsidP="001F73BA">
            <w:pPr>
              <w:spacing w:line="360" w:lineRule="auto"/>
              <w:ind w:firstLineChars="200" w:firstLine="480"/>
              <w:rPr>
                <w:rFonts w:ascii="楷体" w:eastAsia="楷体" w:hAnsi="楷体" w:cs="宋体"/>
                <w:sz w:val="24"/>
                <w:szCs w:val="24"/>
              </w:rPr>
            </w:pPr>
            <w:r w:rsidRPr="003A7527">
              <w:rPr>
                <w:rFonts w:ascii="楷体" w:eastAsia="楷体" w:hAnsi="楷体" w:cs="楷体" w:hint="eastAsia"/>
                <w:sz w:val="24"/>
                <w:szCs w:val="24"/>
              </w:rPr>
              <w:t>具体控制措施见ES8.1审核记录</w:t>
            </w:r>
            <w:r w:rsidR="0083570A" w:rsidRPr="003A7527">
              <w:rPr>
                <w:rFonts w:ascii="楷体" w:eastAsia="楷体" w:hAnsi="楷体" w:cs="宋体" w:hint="eastAsia"/>
                <w:sz w:val="24"/>
                <w:szCs w:val="24"/>
              </w:rPr>
              <w:t>。</w:t>
            </w:r>
          </w:p>
          <w:p w:rsidR="008C1799" w:rsidRPr="003A7527" w:rsidRDefault="005D3F3D" w:rsidP="003A7527">
            <w:pPr>
              <w:spacing w:line="360" w:lineRule="auto"/>
              <w:ind w:firstLineChars="200" w:firstLine="480"/>
              <w:rPr>
                <w:rFonts w:ascii="楷体" w:eastAsia="楷体" w:hAnsi="楷体" w:cs="宋体"/>
                <w:sz w:val="24"/>
                <w:szCs w:val="24"/>
              </w:rPr>
            </w:pPr>
            <w:r>
              <w:rPr>
                <w:rFonts w:ascii="楷体" w:eastAsia="楷体" w:hAnsi="楷体" w:hint="eastAsia"/>
                <w:sz w:val="24"/>
                <w:szCs w:val="24"/>
              </w:rPr>
              <w:t>现场验证上次远程审核提供的资料，真实有效。</w:t>
            </w: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lastRenderedPageBreak/>
              <w:t>合</w:t>
            </w:r>
            <w:proofErr w:type="gramStart"/>
            <w:r w:rsidRPr="003A7527">
              <w:rPr>
                <w:rFonts w:ascii="楷体" w:eastAsia="楷体" w:hAnsi="楷体" w:cs="宋体" w:hint="eastAsia"/>
                <w:sz w:val="24"/>
                <w:szCs w:val="24"/>
              </w:rPr>
              <w:t>规</w:t>
            </w:r>
            <w:proofErr w:type="gramEnd"/>
            <w:r w:rsidRPr="003A7527">
              <w:rPr>
                <w:rFonts w:ascii="楷体" w:eastAsia="楷体" w:hAnsi="楷体" w:cs="宋体" w:hint="eastAsia"/>
                <w:sz w:val="24"/>
                <w:szCs w:val="24"/>
              </w:rPr>
              <w:t>义务</w:t>
            </w:r>
          </w:p>
        </w:tc>
        <w:tc>
          <w:tcPr>
            <w:tcW w:w="1276" w:type="dxa"/>
          </w:tcPr>
          <w:p w:rsidR="008C1799" w:rsidRPr="003A7527" w:rsidRDefault="008C1799">
            <w:pPr>
              <w:spacing w:line="360" w:lineRule="auto"/>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3570A">
            <w:pPr>
              <w:spacing w:line="360" w:lineRule="auto"/>
              <w:rPr>
                <w:rFonts w:ascii="楷体" w:eastAsia="楷体" w:hAnsi="楷体" w:cs="宋体"/>
                <w:bCs/>
                <w:sz w:val="24"/>
                <w:szCs w:val="24"/>
              </w:rPr>
            </w:pPr>
            <w:r w:rsidRPr="003A7527">
              <w:rPr>
                <w:rFonts w:ascii="楷体" w:eastAsia="楷体" w:hAnsi="楷体" w:cs="宋体" w:hint="eastAsia"/>
                <w:sz w:val="24"/>
                <w:szCs w:val="24"/>
              </w:rPr>
              <w:t>EO：6.1.3</w:t>
            </w:r>
            <w:r w:rsidRPr="003A7527">
              <w:rPr>
                <w:rFonts w:ascii="楷体" w:eastAsia="楷体" w:hAnsi="楷体" w:cs="宋体" w:hint="eastAsia"/>
                <w:bCs/>
                <w:sz w:val="24"/>
                <w:szCs w:val="24"/>
              </w:rPr>
              <w:t xml:space="preserve"> </w:t>
            </w:r>
          </w:p>
          <w:p w:rsidR="008C1799" w:rsidRPr="003A7527" w:rsidRDefault="008C1799">
            <w:pPr>
              <w:spacing w:line="360" w:lineRule="auto"/>
              <w:rPr>
                <w:rFonts w:ascii="楷体" w:eastAsia="楷体" w:hAnsi="楷体" w:cs="宋体"/>
                <w:bCs/>
                <w:sz w:val="24"/>
                <w:szCs w:val="24"/>
              </w:rPr>
            </w:pPr>
          </w:p>
        </w:tc>
        <w:tc>
          <w:tcPr>
            <w:tcW w:w="10606" w:type="dxa"/>
            <w:vAlign w:val="center"/>
          </w:tcPr>
          <w:p w:rsidR="008C1799" w:rsidRPr="003A7527" w:rsidRDefault="0083570A" w:rsidP="003A7527">
            <w:pPr>
              <w:tabs>
                <w:tab w:val="left" w:pos="6597"/>
              </w:tabs>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建立实施了《</w:t>
            </w:r>
            <w:r w:rsidRPr="003A7527">
              <w:rPr>
                <w:rFonts w:ascii="楷体" w:eastAsia="楷体" w:hAnsi="楷体" w:hint="eastAsia"/>
                <w:sz w:val="24"/>
                <w:szCs w:val="24"/>
              </w:rPr>
              <w:t>环境和职业健康安全法律法规控制程序</w:t>
            </w:r>
            <w:r w:rsidRPr="003A7527">
              <w:rPr>
                <w:rFonts w:ascii="楷体" w:eastAsia="楷体" w:hAnsi="楷体" w:cs="宋体" w:hint="eastAsia"/>
                <w:sz w:val="24"/>
                <w:szCs w:val="24"/>
              </w:rPr>
              <w:t>》。</w:t>
            </w:r>
          </w:p>
          <w:p w:rsidR="008C1799" w:rsidRPr="003A7527" w:rsidRDefault="0083570A" w:rsidP="003A7527">
            <w:pPr>
              <w:tabs>
                <w:tab w:val="left" w:pos="6597"/>
              </w:tabs>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查《质量--法律法规和其他要求清单》，共识</w:t>
            </w:r>
            <w:proofErr w:type="gramStart"/>
            <w:r w:rsidRPr="003A7527">
              <w:rPr>
                <w:rFonts w:ascii="楷体" w:eastAsia="楷体" w:hAnsi="楷体" w:cs="宋体" w:hint="eastAsia"/>
                <w:sz w:val="24"/>
                <w:szCs w:val="24"/>
              </w:rPr>
              <w:t>别相关</w:t>
            </w:r>
            <w:proofErr w:type="gramEnd"/>
            <w:r w:rsidRPr="003A7527">
              <w:rPr>
                <w:rFonts w:ascii="楷体" w:eastAsia="楷体" w:hAnsi="楷体" w:cs="宋体" w:hint="eastAsia"/>
                <w:sz w:val="24"/>
                <w:szCs w:val="24"/>
              </w:rPr>
              <w:t>质量法律法规：27项；《环境--法律法规和其他要求清单》，共识</w:t>
            </w:r>
            <w:proofErr w:type="gramStart"/>
            <w:r w:rsidRPr="003A7527">
              <w:rPr>
                <w:rFonts w:ascii="楷体" w:eastAsia="楷体" w:hAnsi="楷体" w:cs="宋体" w:hint="eastAsia"/>
                <w:sz w:val="24"/>
                <w:szCs w:val="24"/>
              </w:rPr>
              <w:t>别相关</w:t>
            </w:r>
            <w:proofErr w:type="gramEnd"/>
            <w:r w:rsidRPr="003A7527">
              <w:rPr>
                <w:rFonts w:ascii="楷体" w:eastAsia="楷体" w:hAnsi="楷体" w:cs="宋体" w:hint="eastAsia"/>
                <w:sz w:val="24"/>
                <w:szCs w:val="24"/>
              </w:rPr>
              <w:t>环境法律法规：37项；《职业健康安全--法律法规和其他要求清单》，共识</w:t>
            </w:r>
            <w:proofErr w:type="gramStart"/>
            <w:r w:rsidRPr="003A7527">
              <w:rPr>
                <w:rFonts w:ascii="楷体" w:eastAsia="楷体" w:hAnsi="楷体" w:cs="宋体" w:hint="eastAsia"/>
                <w:sz w:val="24"/>
                <w:szCs w:val="24"/>
              </w:rPr>
              <w:t>别相关</w:t>
            </w:r>
            <w:proofErr w:type="gramEnd"/>
            <w:r w:rsidRPr="003A7527">
              <w:rPr>
                <w:rFonts w:ascii="楷体" w:eastAsia="楷体" w:hAnsi="楷体" w:cs="宋体" w:hint="eastAsia"/>
                <w:sz w:val="24"/>
                <w:szCs w:val="24"/>
              </w:rPr>
              <w:t>职业健康安全法律法规：36项。</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其中包括：最新版的《中华人民共和国环境保护法》、《中华人民共和国固体废物污染环境防治法》、《中华人民共和国水污染防治法》、《陕西省消防条例》、《陕西省劳动保障和监察条例》、《环境行政处罚办法》、《中华人民共和国安全生产法》、《中华人民共和国职业病防治法》、《工伤保险条例》等。已识别法律法规及其它要求的适用条款，能与环境因素、危险源向对应。</w:t>
            </w:r>
          </w:p>
          <w:p w:rsidR="008C1799" w:rsidRDefault="00A86254" w:rsidP="003A7527">
            <w:pPr>
              <w:tabs>
                <w:tab w:val="left" w:pos="6597"/>
              </w:tabs>
              <w:spacing w:line="360" w:lineRule="auto"/>
              <w:ind w:firstLineChars="200" w:firstLine="480"/>
              <w:rPr>
                <w:rFonts w:ascii="楷体" w:eastAsia="楷体" w:hAnsi="楷体" w:cs="宋体" w:hint="eastAsia"/>
                <w:sz w:val="24"/>
                <w:szCs w:val="24"/>
              </w:rPr>
            </w:pPr>
            <w:r w:rsidRPr="003A7527">
              <w:rPr>
                <w:rFonts w:ascii="楷体" w:eastAsia="楷体" w:hAnsi="楷体" w:cs="宋体" w:hint="eastAsia"/>
                <w:sz w:val="24"/>
                <w:szCs w:val="24"/>
              </w:rPr>
              <w:t>行政人事部</w:t>
            </w:r>
            <w:r w:rsidR="005D3F3D">
              <w:rPr>
                <w:rFonts w:ascii="楷体" w:eastAsia="楷体" w:hAnsi="楷体" w:cs="宋体" w:hint="eastAsia"/>
                <w:sz w:val="24"/>
                <w:szCs w:val="24"/>
              </w:rPr>
              <w:t>、</w:t>
            </w:r>
            <w:r w:rsidR="0083570A" w:rsidRPr="003A7527">
              <w:rPr>
                <w:rFonts w:ascii="楷体" w:eastAsia="楷体" w:hAnsi="楷体" w:cs="宋体" w:hint="eastAsia"/>
                <w:sz w:val="24"/>
                <w:szCs w:val="24"/>
              </w:rPr>
              <w:t>技术</w:t>
            </w:r>
            <w:r w:rsidR="005D3F3D">
              <w:rPr>
                <w:rFonts w:ascii="楷体" w:eastAsia="楷体" w:hAnsi="楷体" w:cs="宋体" w:hint="eastAsia"/>
                <w:sz w:val="24"/>
                <w:szCs w:val="24"/>
              </w:rPr>
              <w:t>生产</w:t>
            </w:r>
            <w:r w:rsidR="0083570A" w:rsidRPr="003A7527">
              <w:rPr>
                <w:rFonts w:ascii="楷体" w:eastAsia="楷体" w:hAnsi="楷体" w:cs="宋体" w:hint="eastAsia"/>
                <w:sz w:val="24"/>
                <w:szCs w:val="24"/>
              </w:rPr>
              <w:t>部根据需要随时网上获取、识别更新，并通过培训、宣传、会议等形式</w:t>
            </w:r>
            <w:r w:rsidR="0083570A" w:rsidRPr="003A7527">
              <w:rPr>
                <w:rFonts w:ascii="楷体" w:eastAsia="楷体" w:hAnsi="楷体" w:cs="宋体" w:hint="eastAsia"/>
                <w:sz w:val="24"/>
                <w:szCs w:val="24"/>
              </w:rPr>
              <w:lastRenderedPageBreak/>
              <w:t>传达给员工和相关方，各部门如有需要随时到</w:t>
            </w: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查阅。</w:t>
            </w:r>
          </w:p>
          <w:p w:rsidR="005D3F3D" w:rsidRPr="005D3F3D" w:rsidRDefault="005D3F3D" w:rsidP="005D3F3D">
            <w:pPr>
              <w:pStyle w:val="2"/>
            </w:pPr>
            <w:r w:rsidRPr="005D3F3D">
              <w:rPr>
                <w:rFonts w:ascii="楷体" w:eastAsia="楷体" w:hAnsi="楷体" w:cs="宋体" w:hint="eastAsia"/>
                <w:b w:val="0"/>
                <w:bCs w:val="0"/>
                <w:sz w:val="24"/>
                <w:szCs w:val="24"/>
              </w:rPr>
              <w:t>现场验证上次远程审核提供的资料，真实有效。</w:t>
            </w: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lastRenderedPageBreak/>
              <w:t>措施的策划</w:t>
            </w:r>
          </w:p>
        </w:tc>
        <w:tc>
          <w:tcPr>
            <w:tcW w:w="1276" w:type="dxa"/>
            <w:vAlign w:val="center"/>
          </w:tcPr>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t>EO：6.1.4</w:t>
            </w:r>
          </w:p>
        </w:tc>
        <w:tc>
          <w:tcPr>
            <w:tcW w:w="10606" w:type="dxa"/>
            <w:vAlign w:val="center"/>
          </w:tcPr>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制定了《法律法规和其他要求获取、确认及合规性评价程序》、《产品监测及绩效监测控制程序》，每年对公司适用的合</w:t>
            </w:r>
            <w:proofErr w:type="gramStart"/>
            <w:r w:rsidRPr="003A7527">
              <w:rPr>
                <w:rFonts w:ascii="楷体" w:eastAsia="楷体" w:hAnsi="楷体" w:cs="宋体" w:hint="eastAsia"/>
                <w:sz w:val="24"/>
                <w:szCs w:val="24"/>
              </w:rPr>
              <w:t>规</w:t>
            </w:r>
            <w:proofErr w:type="gramEnd"/>
            <w:r w:rsidRPr="003A7527">
              <w:rPr>
                <w:rFonts w:ascii="楷体" w:eastAsia="楷体" w:hAnsi="楷体" w:cs="宋体" w:hint="eastAsia"/>
                <w:sz w:val="24"/>
                <w:szCs w:val="24"/>
              </w:rPr>
              <w:t>义务进行识别更新并定期评价、检查。</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t>运行策划和控制</w:t>
            </w:r>
          </w:p>
        </w:tc>
        <w:tc>
          <w:tcPr>
            <w:tcW w:w="1276" w:type="dxa"/>
            <w:vAlign w:val="center"/>
          </w:tcPr>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t xml:space="preserve">EO：8.1 </w:t>
            </w:r>
          </w:p>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t>财务支持</w:t>
            </w:r>
          </w:p>
        </w:tc>
        <w:tc>
          <w:tcPr>
            <w:tcW w:w="10606" w:type="dxa"/>
            <w:vAlign w:val="center"/>
          </w:tcPr>
          <w:p w:rsidR="008C1799" w:rsidRPr="003A7527" w:rsidRDefault="0083570A" w:rsidP="003A7527">
            <w:pPr>
              <w:snapToGrid w:val="0"/>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公司制定并实施了《节约能源资源管理办法》、《火灾应急响应规范》、《消防安全管理程序》、《能源资源管理程序》、《固体废弃物控制程序》、《环境保护管理办法》、《劳保、消防用品管理办法》、《职工安全守则》、《相关方管理程序》、等环境与职业健康安全控制程序和管理制度。</w:t>
            </w:r>
          </w:p>
          <w:p w:rsidR="008C1799" w:rsidRPr="003A7527" w:rsidRDefault="0083570A" w:rsidP="003A7527">
            <w:pPr>
              <w:snapToGrid w:val="0"/>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企业位于</w:t>
            </w:r>
            <w:r w:rsidR="001F73BA" w:rsidRPr="003A7527">
              <w:rPr>
                <w:rFonts w:ascii="楷体" w:eastAsia="楷体" w:hAnsi="楷体" w:hint="eastAsia"/>
                <w:sz w:val="24"/>
                <w:szCs w:val="24"/>
              </w:rPr>
              <w:t>陕西省西咸新区</w:t>
            </w:r>
            <w:proofErr w:type="gramStart"/>
            <w:r w:rsidR="001F73BA" w:rsidRPr="003A7527">
              <w:rPr>
                <w:rFonts w:ascii="楷体" w:eastAsia="楷体" w:hAnsi="楷体" w:hint="eastAsia"/>
                <w:sz w:val="24"/>
                <w:szCs w:val="24"/>
              </w:rPr>
              <w:t>沣东工业</w:t>
            </w:r>
            <w:proofErr w:type="gramEnd"/>
            <w:r w:rsidR="001F73BA" w:rsidRPr="003A7527">
              <w:rPr>
                <w:rFonts w:ascii="楷体" w:eastAsia="楷体" w:hAnsi="楷体" w:hint="eastAsia"/>
                <w:sz w:val="24"/>
                <w:szCs w:val="24"/>
              </w:rPr>
              <w:t>园企业路3号</w:t>
            </w:r>
            <w:r w:rsidRPr="003A7527">
              <w:rPr>
                <w:rFonts w:ascii="楷体" w:eastAsia="楷体" w:hAnsi="楷体" w:cs="宋体" w:hint="eastAsia"/>
                <w:sz w:val="24"/>
                <w:szCs w:val="24"/>
              </w:rPr>
              <w:t>，公司四周是其他企业单位，无医院、学校、加油站、化工厂等敏感区。</w:t>
            </w:r>
          </w:p>
          <w:p w:rsidR="008C1799" w:rsidRPr="003A7527" w:rsidRDefault="00A86254"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定期组织环保和安全知识培训，员工具备了基本的环保和职业健康安全防护意识。</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查财务支出，公司为环境和职业健康安全管理体系的运行，及时提供了财务资金支持，主要用于培训、垃圾处理、保险、劳保用品等，2019.12.30日统计支出约5万元。</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lastRenderedPageBreak/>
              <w:t>查到2020年2月“劳保用品发放登记表”,记录了劳保用品名称：手套、口罩、套袖、洗衣粉、卫生纸。</w:t>
            </w:r>
          </w:p>
          <w:p w:rsidR="008C1799" w:rsidRPr="003A7527" w:rsidRDefault="00A86254"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内主要是电的使用，安装有漏电保护器，现场巡视办公区域电线、电气插座完整，未见隐患。</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办公纸张尽量采取双面打印，人走灯灭，定期检查水管跑冒滴漏。</w:t>
            </w:r>
          </w:p>
          <w:p w:rsidR="008C1799" w:rsidRPr="003A7527" w:rsidRDefault="00A86254"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垃圾主要包含可回收垃圾、硒鼓、废纸。配置了垃圾筒，</w:t>
            </w: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统一处理。</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对可回收的固体废弃物，一部分由厂家回收，厂家不回收的公司统一回收再利用或由物资回收公司处理。不可回收的废弃物由公司</w:t>
            </w:r>
            <w:r w:rsidR="00A86254" w:rsidRPr="003A7527">
              <w:rPr>
                <w:rFonts w:ascii="楷体" w:eastAsia="楷体" w:hAnsi="楷体" w:cs="宋体" w:hint="eastAsia"/>
                <w:sz w:val="24"/>
                <w:szCs w:val="24"/>
              </w:rPr>
              <w:t>行政人事部</w:t>
            </w:r>
            <w:r w:rsidRPr="003A7527">
              <w:rPr>
                <w:rFonts w:ascii="楷体" w:eastAsia="楷体" w:hAnsi="楷体" w:cs="宋体" w:hint="eastAsia"/>
                <w:sz w:val="24"/>
                <w:szCs w:val="24"/>
              </w:rPr>
              <w:t>统一处理，各部门不得单独处理。</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查到“废弃物处置统计表”，记录了日常生活、办公过程中的可回收及不可回收的废弃物的处理情况。</w:t>
            </w:r>
          </w:p>
          <w:p w:rsidR="008C1799" w:rsidRDefault="0083570A" w:rsidP="003A7527">
            <w:pPr>
              <w:spacing w:line="360" w:lineRule="auto"/>
              <w:ind w:firstLineChars="200" w:firstLine="480"/>
              <w:rPr>
                <w:rFonts w:ascii="楷体" w:eastAsia="楷体" w:hAnsi="楷体" w:cs="宋体" w:hint="eastAsia"/>
                <w:sz w:val="24"/>
                <w:szCs w:val="24"/>
              </w:rPr>
            </w:pPr>
            <w:r w:rsidRPr="003A7527">
              <w:rPr>
                <w:rFonts w:ascii="楷体" w:eastAsia="楷体" w:hAnsi="楷体" w:cs="宋体" w:hint="eastAsia"/>
                <w:sz w:val="24"/>
                <w:szCs w:val="24"/>
              </w:rPr>
              <w:t>抽2019.8.16日的废弃物处理情况，废弃物种类：</w:t>
            </w:r>
            <w:proofErr w:type="gramStart"/>
            <w:r w:rsidRPr="003A7527">
              <w:rPr>
                <w:rFonts w:ascii="楷体" w:eastAsia="楷体" w:hAnsi="楷体" w:cs="宋体" w:hint="eastAsia"/>
                <w:sz w:val="24"/>
                <w:szCs w:val="24"/>
              </w:rPr>
              <w:t>废硒鼓</w:t>
            </w:r>
            <w:proofErr w:type="gramEnd"/>
            <w:r w:rsidRPr="003A7527">
              <w:rPr>
                <w:rFonts w:ascii="楷体" w:eastAsia="楷体" w:hAnsi="楷体" w:cs="宋体" w:hint="eastAsia"/>
                <w:sz w:val="24"/>
                <w:szCs w:val="24"/>
              </w:rPr>
              <w:t>1个、废包装物60kg、废办公用纸：10kg。处置方法：回收或由环卫部门处理。</w:t>
            </w:r>
          </w:p>
          <w:p w:rsidR="00AC0A63" w:rsidRPr="00AC0A63" w:rsidRDefault="00AC0A63" w:rsidP="00AC0A63">
            <w:pPr>
              <w:spacing w:line="360" w:lineRule="auto"/>
              <w:ind w:firstLineChars="200" w:firstLine="480"/>
              <w:rPr>
                <w:rFonts w:ascii="楷体" w:eastAsia="楷体" w:hAnsi="楷体" w:cs="宋体"/>
                <w:sz w:val="24"/>
                <w:szCs w:val="24"/>
              </w:rPr>
            </w:pPr>
            <w:r w:rsidRPr="00AC0A63">
              <w:rPr>
                <w:rFonts w:ascii="楷体" w:eastAsia="楷体" w:hAnsi="楷体" w:cs="宋体" w:hint="eastAsia"/>
                <w:sz w:val="24"/>
                <w:szCs w:val="24"/>
              </w:rPr>
              <w:t>现场验证上次远程审核提供的资料，真实有效。</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部门运行控制基本符合规定要求。</w:t>
            </w: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lastRenderedPageBreak/>
              <w:t>应急准备和响应</w:t>
            </w:r>
          </w:p>
        </w:tc>
        <w:tc>
          <w:tcPr>
            <w:tcW w:w="1276" w:type="dxa"/>
          </w:tcPr>
          <w:p w:rsidR="008C1799" w:rsidRPr="003A7527" w:rsidRDefault="008C1799">
            <w:pPr>
              <w:spacing w:line="360" w:lineRule="auto"/>
              <w:ind w:firstLineChars="200" w:firstLine="480"/>
              <w:rPr>
                <w:rFonts w:ascii="楷体" w:eastAsia="楷体" w:hAnsi="楷体" w:cs="宋体"/>
                <w:sz w:val="24"/>
                <w:szCs w:val="24"/>
              </w:rPr>
            </w:pPr>
          </w:p>
          <w:p w:rsidR="008C1799" w:rsidRPr="003A7527" w:rsidRDefault="008C1799">
            <w:pPr>
              <w:rPr>
                <w:rFonts w:ascii="楷体" w:eastAsia="楷体" w:hAnsi="楷体" w:cs="宋体"/>
                <w:sz w:val="24"/>
                <w:szCs w:val="24"/>
              </w:rPr>
            </w:pPr>
          </w:p>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t xml:space="preserve">EO：：8.2 </w:t>
            </w:r>
          </w:p>
          <w:p w:rsidR="008C1799" w:rsidRPr="003A7527" w:rsidRDefault="008C1799">
            <w:pPr>
              <w:spacing w:line="360" w:lineRule="auto"/>
              <w:ind w:firstLineChars="200" w:firstLine="480"/>
              <w:rPr>
                <w:rFonts w:ascii="楷体" w:eastAsia="楷体" w:hAnsi="楷体" w:cs="宋体"/>
                <w:sz w:val="24"/>
                <w:szCs w:val="24"/>
              </w:rPr>
            </w:pPr>
          </w:p>
          <w:p w:rsidR="008C1799" w:rsidRPr="003A7527" w:rsidRDefault="008C1799">
            <w:pPr>
              <w:spacing w:line="360" w:lineRule="auto"/>
              <w:ind w:firstLineChars="200" w:firstLine="480"/>
              <w:rPr>
                <w:rFonts w:ascii="楷体" w:eastAsia="楷体" w:hAnsi="楷体" w:cs="宋体"/>
                <w:sz w:val="24"/>
                <w:szCs w:val="24"/>
              </w:rPr>
            </w:pPr>
          </w:p>
        </w:tc>
        <w:tc>
          <w:tcPr>
            <w:tcW w:w="10606" w:type="dxa"/>
          </w:tcPr>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编制了《应急准备和响应控制程序》，确定的紧急情况有：火灾、触电，提供了紧急情况的《应急预案》。</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提供《火灾爆炸事故专项应急预案》《触电事故专项应急预案》，其中包括目的、适用范围、职责、应急处理细则、演习、必备资料等，相关内容基本充分。</w:t>
            </w:r>
          </w:p>
          <w:p w:rsidR="008C1799" w:rsidRPr="003A7527" w:rsidRDefault="003732CC" w:rsidP="003A752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现场</w:t>
            </w:r>
            <w:r w:rsidR="00B95151" w:rsidRPr="003A7527">
              <w:rPr>
                <w:rFonts w:ascii="楷体" w:eastAsia="楷体" w:hAnsi="楷体" w:cs="宋体" w:hint="eastAsia"/>
                <w:sz w:val="24"/>
                <w:szCs w:val="24"/>
              </w:rPr>
              <w:t>查看</w:t>
            </w:r>
            <w:r w:rsidR="0083570A" w:rsidRPr="003A7527">
              <w:rPr>
                <w:rFonts w:ascii="楷体" w:eastAsia="楷体" w:hAnsi="楷体" w:cs="宋体" w:hint="eastAsia"/>
                <w:sz w:val="24"/>
                <w:szCs w:val="24"/>
              </w:rPr>
              <w:t>办公区域</w:t>
            </w:r>
            <w:r w:rsidR="00B95151" w:rsidRPr="003A7527">
              <w:rPr>
                <w:rFonts w:ascii="楷体" w:eastAsia="楷体" w:hAnsi="楷体" w:cs="宋体" w:hint="eastAsia"/>
                <w:sz w:val="24"/>
                <w:szCs w:val="24"/>
              </w:rPr>
              <w:t>内</w:t>
            </w:r>
            <w:r w:rsidR="0083570A" w:rsidRPr="003A7527">
              <w:rPr>
                <w:rFonts w:ascii="楷体" w:eastAsia="楷体" w:hAnsi="楷体" w:cs="宋体" w:hint="eastAsia"/>
                <w:sz w:val="24"/>
                <w:szCs w:val="24"/>
              </w:rPr>
              <w:t>配备</w:t>
            </w:r>
            <w:r w:rsidR="00B95151" w:rsidRPr="003A7527">
              <w:rPr>
                <w:rFonts w:ascii="楷体" w:eastAsia="楷体" w:hAnsi="楷体" w:cs="宋体" w:hint="eastAsia"/>
                <w:sz w:val="24"/>
                <w:szCs w:val="24"/>
              </w:rPr>
              <w:t>了</w:t>
            </w:r>
            <w:r w:rsidR="0083570A" w:rsidRPr="003A7527">
              <w:rPr>
                <w:rFonts w:ascii="楷体" w:eastAsia="楷体" w:hAnsi="楷体" w:cs="宋体" w:hint="eastAsia"/>
                <w:sz w:val="24"/>
                <w:szCs w:val="24"/>
              </w:rPr>
              <w:t>消防设施，</w:t>
            </w:r>
            <w:r w:rsidR="00B95151" w:rsidRPr="003A7527">
              <w:rPr>
                <w:rFonts w:ascii="楷体" w:eastAsia="楷体" w:hAnsi="楷体" w:cs="宋体" w:hint="eastAsia"/>
                <w:sz w:val="24"/>
                <w:szCs w:val="24"/>
              </w:rPr>
              <w:t>状态有效</w:t>
            </w:r>
            <w:r w:rsidR="0083570A" w:rsidRPr="003A7527">
              <w:rPr>
                <w:rFonts w:ascii="楷体" w:eastAsia="楷体" w:hAnsi="楷体" w:cs="宋体" w:hint="eastAsia"/>
                <w:sz w:val="24"/>
                <w:szCs w:val="24"/>
              </w:rPr>
              <w:t>。</w:t>
            </w:r>
          </w:p>
          <w:p w:rsidR="009A3C63" w:rsidRPr="003A7527" w:rsidRDefault="009A3C63" w:rsidP="009A3C63">
            <w:pPr>
              <w:tabs>
                <w:tab w:val="left" w:pos="6597"/>
              </w:tabs>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查2019.6.1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w:t>
            </w:r>
            <w:proofErr w:type="gramStart"/>
            <w:r w:rsidRPr="003A7527">
              <w:rPr>
                <w:rFonts w:ascii="楷体" w:eastAsia="楷体" w:hAnsi="楷体" w:cs="楷体" w:hint="eastAsia"/>
                <w:sz w:val="24"/>
                <w:szCs w:val="24"/>
              </w:rPr>
              <w:t>呢损失</w:t>
            </w:r>
            <w:proofErr w:type="gramEnd"/>
            <w:r w:rsidRPr="003A7527">
              <w:rPr>
                <w:rFonts w:ascii="楷体" w:eastAsia="楷体" w:hAnsi="楷体" w:cs="楷体" w:hint="eastAsia"/>
                <w:sz w:val="24"/>
                <w:szCs w:val="24"/>
              </w:rPr>
              <w:t>打下良好的基础。同时现场工作人员经过演练掌握了出现突发火灾事件时应如何按应急组织程序要求进行应急处理和有效的撤离和自身防护知识。</w:t>
            </w:r>
          </w:p>
          <w:p w:rsidR="009A3C63" w:rsidRPr="003A7527" w:rsidRDefault="009A3C63" w:rsidP="009A3C63">
            <w:pPr>
              <w:tabs>
                <w:tab w:val="left" w:pos="6597"/>
              </w:tabs>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预案适宜性充分性评审：适宜性：全部能够执行；  充分性：完全满足应急要求。</w:t>
            </w:r>
          </w:p>
          <w:p w:rsidR="008C1799" w:rsidRPr="003A7527" w:rsidRDefault="009A3C63" w:rsidP="009A3C63">
            <w:pPr>
              <w:spacing w:line="360" w:lineRule="auto"/>
              <w:ind w:firstLineChars="200" w:firstLine="480"/>
              <w:rPr>
                <w:rFonts w:ascii="楷体" w:eastAsia="楷体" w:hAnsi="楷体" w:cs="宋体"/>
                <w:sz w:val="24"/>
                <w:szCs w:val="24"/>
              </w:rPr>
            </w:pPr>
            <w:r w:rsidRPr="003A7527">
              <w:rPr>
                <w:rFonts w:ascii="楷体" w:eastAsia="楷体" w:hAnsi="楷体" w:cs="楷体" w:hint="eastAsia"/>
                <w:sz w:val="24"/>
                <w:szCs w:val="24"/>
              </w:rPr>
              <w:t>再查2019.6.2日的《触电应急救援预案演练记录》，情况基本同上</w:t>
            </w:r>
            <w:r w:rsidR="0083570A" w:rsidRPr="003A7527">
              <w:rPr>
                <w:rFonts w:ascii="楷体" w:eastAsia="楷体" w:hAnsi="楷体" w:cs="宋体" w:hint="eastAsia"/>
                <w:sz w:val="24"/>
                <w:szCs w:val="24"/>
              </w:rPr>
              <w:t>。</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2020年2月，针对新冠肺炎疫情公司制定了管理制度</w:t>
            </w:r>
            <w:r w:rsidR="00D3488F" w:rsidRPr="003A7527">
              <w:rPr>
                <w:rFonts w:ascii="楷体" w:eastAsia="楷体" w:hAnsi="楷体" w:cs="宋体" w:hint="eastAsia"/>
                <w:sz w:val="24"/>
                <w:szCs w:val="24"/>
              </w:rPr>
              <w:t>。</w:t>
            </w:r>
          </w:p>
          <w:p w:rsidR="008C1799" w:rsidRPr="00AC0A63" w:rsidRDefault="0083570A" w:rsidP="00AC0A63">
            <w:pPr>
              <w:tabs>
                <w:tab w:val="left" w:pos="6597"/>
              </w:tabs>
              <w:spacing w:line="360" w:lineRule="auto"/>
              <w:ind w:firstLineChars="200" w:firstLine="480"/>
              <w:rPr>
                <w:rFonts w:ascii="楷体" w:eastAsia="楷体" w:hAnsi="楷体" w:cs="楷体" w:hint="eastAsia"/>
                <w:sz w:val="24"/>
                <w:szCs w:val="24"/>
              </w:rPr>
            </w:pPr>
            <w:r w:rsidRPr="003A7527">
              <w:rPr>
                <w:rFonts w:ascii="楷体" w:eastAsia="楷体" w:hAnsi="楷体" w:cs="宋体" w:hint="eastAsia"/>
                <w:sz w:val="24"/>
                <w:szCs w:val="24"/>
              </w:rPr>
              <w:t>包括：口罩发放、消杀消毒</w:t>
            </w:r>
            <w:r w:rsidRPr="00AC0A63">
              <w:rPr>
                <w:rFonts w:ascii="楷体" w:eastAsia="楷体" w:hAnsi="楷体" w:cs="楷体" w:hint="eastAsia"/>
                <w:sz w:val="24"/>
                <w:szCs w:val="24"/>
              </w:rPr>
              <w:t>频次及记录等。</w:t>
            </w:r>
          </w:p>
          <w:p w:rsidR="00AC0A63" w:rsidRPr="00AC0A63" w:rsidRDefault="00AC0A63" w:rsidP="00AC0A63">
            <w:pPr>
              <w:tabs>
                <w:tab w:val="left" w:pos="6597"/>
              </w:tabs>
              <w:spacing w:line="360" w:lineRule="auto"/>
              <w:ind w:firstLineChars="200" w:firstLine="480"/>
              <w:rPr>
                <w:rFonts w:ascii="楷体" w:eastAsia="楷体" w:hAnsi="楷体" w:cs="楷体"/>
                <w:sz w:val="24"/>
                <w:szCs w:val="24"/>
              </w:rPr>
            </w:pPr>
            <w:r w:rsidRPr="00AC0A63">
              <w:rPr>
                <w:rFonts w:ascii="楷体" w:eastAsia="楷体" w:hAnsi="楷体" w:cs="楷体" w:hint="eastAsia"/>
                <w:sz w:val="24"/>
                <w:szCs w:val="24"/>
              </w:rPr>
              <w:t>现场验证上次远程审核提供的资料，真实有效。</w:t>
            </w:r>
          </w:p>
          <w:p w:rsidR="008C1799" w:rsidRPr="003A7527" w:rsidRDefault="0083570A" w:rsidP="00AC0A63">
            <w:pPr>
              <w:tabs>
                <w:tab w:val="left" w:pos="6597"/>
              </w:tabs>
              <w:spacing w:line="360" w:lineRule="auto"/>
              <w:ind w:firstLineChars="200" w:firstLine="480"/>
              <w:rPr>
                <w:rFonts w:ascii="楷体" w:eastAsia="楷体" w:hAnsi="楷体" w:cs="宋体"/>
                <w:sz w:val="24"/>
                <w:szCs w:val="24"/>
              </w:rPr>
            </w:pPr>
            <w:r w:rsidRPr="00AC0A63">
              <w:rPr>
                <w:rFonts w:ascii="楷体" w:eastAsia="楷体" w:hAnsi="楷体" w:cs="楷体" w:hint="eastAsia"/>
                <w:sz w:val="24"/>
                <w:szCs w:val="24"/>
              </w:rPr>
              <w:t>自体系运行以来尚未发生紧急情况。</w:t>
            </w:r>
          </w:p>
        </w:tc>
        <w:tc>
          <w:tcPr>
            <w:tcW w:w="1585" w:type="dxa"/>
          </w:tcPr>
          <w:p w:rsidR="008C1799" w:rsidRPr="003A7527" w:rsidRDefault="008C1799">
            <w:pPr>
              <w:spacing w:line="360" w:lineRule="auto"/>
              <w:rPr>
                <w:rFonts w:ascii="楷体" w:eastAsia="楷体" w:hAnsi="楷体"/>
                <w:sz w:val="24"/>
                <w:szCs w:val="24"/>
              </w:rPr>
            </w:pPr>
          </w:p>
        </w:tc>
      </w:tr>
      <w:tr w:rsidR="007406B7" w:rsidRPr="003A7527" w:rsidTr="002F197A">
        <w:trPr>
          <w:trHeight w:val="1151"/>
        </w:trPr>
        <w:tc>
          <w:tcPr>
            <w:tcW w:w="1242" w:type="dxa"/>
            <w:vAlign w:val="center"/>
          </w:tcPr>
          <w:p w:rsidR="007406B7" w:rsidRPr="003A7527" w:rsidRDefault="007406B7" w:rsidP="009B0275">
            <w:pPr>
              <w:spacing w:line="360" w:lineRule="auto"/>
              <w:rPr>
                <w:rFonts w:ascii="楷体" w:eastAsia="楷体" w:hAnsi="楷体"/>
                <w:sz w:val="24"/>
                <w:szCs w:val="24"/>
              </w:rPr>
            </w:pPr>
            <w:r w:rsidRPr="003A7527">
              <w:rPr>
                <w:rFonts w:ascii="楷体" w:eastAsia="楷体" w:hAnsi="楷体" w:cs="楷体" w:hint="eastAsia"/>
                <w:sz w:val="24"/>
                <w:szCs w:val="24"/>
              </w:rPr>
              <w:lastRenderedPageBreak/>
              <w:t>监视、测量、分析和评价</w:t>
            </w:r>
          </w:p>
        </w:tc>
        <w:tc>
          <w:tcPr>
            <w:tcW w:w="1276" w:type="dxa"/>
            <w:vAlign w:val="center"/>
          </w:tcPr>
          <w:p w:rsidR="007406B7" w:rsidRPr="003A7527" w:rsidRDefault="007406B7" w:rsidP="009B0275">
            <w:pPr>
              <w:tabs>
                <w:tab w:val="left" w:pos="6597"/>
              </w:tabs>
              <w:spacing w:line="360" w:lineRule="auto"/>
              <w:rPr>
                <w:rFonts w:ascii="楷体" w:eastAsia="楷体" w:hAnsi="楷体" w:cs="楷体"/>
                <w:bCs/>
                <w:sz w:val="24"/>
                <w:szCs w:val="24"/>
              </w:rPr>
            </w:pPr>
            <w:r w:rsidRPr="003A7527">
              <w:rPr>
                <w:rFonts w:ascii="楷体" w:eastAsia="楷体" w:hAnsi="楷体" w:cs="楷体" w:hint="eastAsia"/>
                <w:sz w:val="24"/>
                <w:szCs w:val="24"/>
              </w:rPr>
              <w:t>E/S：9.1.1</w:t>
            </w:r>
            <w:r w:rsidRPr="003A7527">
              <w:rPr>
                <w:rFonts w:ascii="楷体" w:eastAsia="楷体" w:hAnsi="楷体" w:cs="楷体" w:hint="eastAsia"/>
                <w:bCs/>
                <w:sz w:val="24"/>
                <w:szCs w:val="24"/>
              </w:rPr>
              <w:t xml:space="preserve"> </w:t>
            </w:r>
          </w:p>
        </w:tc>
        <w:tc>
          <w:tcPr>
            <w:tcW w:w="10606" w:type="dxa"/>
            <w:vAlign w:val="center"/>
          </w:tcPr>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查到2019年</w:t>
            </w:r>
            <w:r w:rsidR="00533ADC">
              <w:rPr>
                <w:rFonts w:ascii="楷体" w:eastAsia="楷体" w:hAnsi="楷体" w:cs="宋体" w:hint="eastAsia"/>
                <w:sz w:val="24"/>
                <w:szCs w:val="24"/>
              </w:rPr>
              <w:t>12</w:t>
            </w:r>
            <w:r w:rsidRPr="003A7527">
              <w:rPr>
                <w:rFonts w:ascii="楷体" w:eastAsia="楷体" w:hAnsi="楷体" w:cs="宋体" w:hint="eastAsia"/>
                <w:sz w:val="24"/>
                <w:szCs w:val="24"/>
              </w:rPr>
              <w:t>月5日“目标考核表”，检查考核已完成，考核人</w:t>
            </w:r>
            <w:r w:rsidR="00533ADC">
              <w:rPr>
                <w:rFonts w:ascii="楷体" w:eastAsia="楷体" w:hAnsi="楷体" w:cs="宋体" w:hint="eastAsia"/>
                <w:sz w:val="24"/>
                <w:szCs w:val="24"/>
              </w:rPr>
              <w:t>雷媛媛</w:t>
            </w:r>
            <w:r w:rsidRPr="003A7527">
              <w:rPr>
                <w:rFonts w:ascii="楷体" w:eastAsia="楷体" w:hAnsi="楷体" w:cs="宋体" w:hint="eastAsia"/>
                <w:sz w:val="24"/>
                <w:szCs w:val="24"/>
              </w:rPr>
              <w:t>。</w:t>
            </w:r>
          </w:p>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查到《环境、安全检查记录》，检查项目内容涉及：</w:t>
            </w:r>
          </w:p>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加工/办公/生活区域卫生是否清理干净，</w:t>
            </w:r>
            <w:proofErr w:type="gramStart"/>
            <w:r w:rsidRPr="003A7527">
              <w:rPr>
                <w:rFonts w:ascii="楷体" w:eastAsia="楷体" w:hAnsi="楷体" w:cs="宋体" w:hint="eastAsia"/>
                <w:sz w:val="24"/>
                <w:szCs w:val="24"/>
              </w:rPr>
              <w:t>危废收集</w:t>
            </w:r>
            <w:proofErr w:type="gramEnd"/>
            <w:r w:rsidRPr="003A7527">
              <w:rPr>
                <w:rFonts w:ascii="楷体" w:eastAsia="楷体" w:hAnsi="楷体" w:cs="宋体" w:hint="eastAsia"/>
                <w:sz w:val="24"/>
                <w:szCs w:val="24"/>
              </w:rPr>
              <w:t>情况；办公区域是否安全用电；消防设施是否完好；消防通道是否畅通；办公区域是否有人吸烟等。</w:t>
            </w:r>
          </w:p>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抽查2019.7.1</w:t>
            </w:r>
            <w:r w:rsidR="00C837D0">
              <w:rPr>
                <w:rFonts w:ascii="楷体" w:eastAsia="楷体" w:hAnsi="楷体" w:cs="宋体" w:hint="eastAsia"/>
                <w:sz w:val="24"/>
                <w:szCs w:val="24"/>
              </w:rPr>
              <w:t>9</w:t>
            </w:r>
            <w:r w:rsidRPr="003A7527">
              <w:rPr>
                <w:rFonts w:ascii="楷体" w:eastAsia="楷体" w:hAnsi="楷体" w:cs="宋体" w:hint="eastAsia"/>
                <w:sz w:val="24"/>
                <w:szCs w:val="24"/>
              </w:rPr>
              <w:t>日、</w:t>
            </w:r>
            <w:r w:rsidR="00C837D0">
              <w:rPr>
                <w:rFonts w:ascii="楷体" w:eastAsia="楷体" w:hAnsi="楷体" w:cs="宋体" w:hint="eastAsia"/>
                <w:sz w:val="24"/>
                <w:szCs w:val="24"/>
              </w:rPr>
              <w:t>2020</w:t>
            </w:r>
            <w:r w:rsidRPr="003A7527">
              <w:rPr>
                <w:rFonts w:ascii="楷体" w:eastAsia="楷体" w:hAnsi="楷体" w:cs="宋体" w:hint="eastAsia"/>
                <w:sz w:val="24"/>
                <w:szCs w:val="24"/>
              </w:rPr>
              <w:t>.</w:t>
            </w:r>
            <w:r w:rsidR="00C837D0">
              <w:rPr>
                <w:rFonts w:ascii="楷体" w:eastAsia="楷体" w:hAnsi="楷体" w:cs="宋体" w:hint="eastAsia"/>
                <w:sz w:val="24"/>
                <w:szCs w:val="24"/>
              </w:rPr>
              <w:t>1</w:t>
            </w:r>
            <w:r w:rsidRPr="003A7527">
              <w:rPr>
                <w:rFonts w:ascii="楷体" w:eastAsia="楷体" w:hAnsi="楷体" w:cs="宋体" w:hint="eastAsia"/>
                <w:sz w:val="24"/>
                <w:szCs w:val="24"/>
              </w:rPr>
              <w:t>.</w:t>
            </w:r>
            <w:r w:rsidR="00C837D0">
              <w:rPr>
                <w:rFonts w:ascii="楷体" w:eastAsia="楷体" w:hAnsi="楷体" w:cs="宋体" w:hint="eastAsia"/>
                <w:sz w:val="24"/>
                <w:szCs w:val="24"/>
              </w:rPr>
              <w:t>6</w:t>
            </w:r>
            <w:r w:rsidRPr="003A7527">
              <w:rPr>
                <w:rFonts w:ascii="楷体" w:eastAsia="楷体" w:hAnsi="楷体" w:cs="宋体" w:hint="eastAsia"/>
                <w:sz w:val="24"/>
                <w:szCs w:val="24"/>
              </w:rPr>
              <w:t>日、</w:t>
            </w:r>
            <w:r w:rsidR="00C837D0">
              <w:rPr>
                <w:rFonts w:ascii="楷体" w:eastAsia="楷体" w:hAnsi="楷体" w:cs="宋体" w:hint="eastAsia"/>
                <w:sz w:val="24"/>
                <w:szCs w:val="24"/>
              </w:rPr>
              <w:t>2020</w:t>
            </w:r>
            <w:r w:rsidRPr="003A7527">
              <w:rPr>
                <w:rFonts w:ascii="楷体" w:eastAsia="楷体" w:hAnsi="楷体" w:cs="宋体" w:hint="eastAsia"/>
                <w:sz w:val="24"/>
                <w:szCs w:val="24"/>
              </w:rPr>
              <w:t>.</w:t>
            </w:r>
            <w:r w:rsidR="00C837D0">
              <w:rPr>
                <w:rFonts w:ascii="楷体" w:eastAsia="楷体" w:hAnsi="楷体" w:cs="宋体" w:hint="eastAsia"/>
                <w:sz w:val="24"/>
                <w:szCs w:val="24"/>
              </w:rPr>
              <w:t>3</w:t>
            </w:r>
            <w:r w:rsidRPr="003A7527">
              <w:rPr>
                <w:rFonts w:ascii="楷体" w:eastAsia="楷体" w:hAnsi="楷体" w:cs="宋体" w:hint="eastAsia"/>
                <w:sz w:val="24"/>
                <w:szCs w:val="24"/>
              </w:rPr>
              <w:t>.1</w:t>
            </w:r>
            <w:r w:rsidR="00C837D0">
              <w:rPr>
                <w:rFonts w:ascii="楷体" w:eastAsia="楷体" w:hAnsi="楷体" w:cs="宋体" w:hint="eastAsia"/>
                <w:sz w:val="24"/>
                <w:szCs w:val="24"/>
              </w:rPr>
              <w:t>8</w:t>
            </w:r>
            <w:r w:rsidRPr="003A7527">
              <w:rPr>
                <w:rFonts w:ascii="楷体" w:eastAsia="楷体" w:hAnsi="楷体" w:cs="宋体" w:hint="eastAsia"/>
                <w:sz w:val="24"/>
                <w:szCs w:val="24"/>
              </w:rPr>
              <w:t>日检查结果均正常，检查人</w:t>
            </w:r>
            <w:r w:rsidR="00C837D0">
              <w:rPr>
                <w:rFonts w:ascii="楷体" w:eastAsia="楷体" w:hAnsi="楷体" w:cs="宋体" w:hint="eastAsia"/>
                <w:sz w:val="24"/>
                <w:szCs w:val="24"/>
              </w:rPr>
              <w:t>雷媛媛</w:t>
            </w:r>
            <w:r w:rsidRPr="003A7527">
              <w:rPr>
                <w:rFonts w:ascii="楷体" w:eastAsia="楷体" w:hAnsi="楷体" w:cs="宋体" w:hint="eastAsia"/>
                <w:sz w:val="24"/>
                <w:szCs w:val="24"/>
              </w:rPr>
              <w:t>。</w:t>
            </w:r>
          </w:p>
          <w:p w:rsidR="007406B7" w:rsidRPr="003A7527" w:rsidRDefault="007406B7" w:rsidP="009B0275">
            <w:pPr>
              <w:snapToGrid w:val="0"/>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lastRenderedPageBreak/>
              <w:t>未有上级主管部门的监督检查。</w:t>
            </w:r>
          </w:p>
          <w:p w:rsidR="007406B7" w:rsidRDefault="007406B7" w:rsidP="00AC0A63">
            <w:pPr>
              <w:snapToGrid w:val="0"/>
              <w:spacing w:line="360" w:lineRule="auto"/>
              <w:ind w:firstLineChars="200" w:firstLine="480"/>
              <w:jc w:val="left"/>
              <w:rPr>
                <w:rFonts w:ascii="楷体" w:eastAsia="楷体" w:hAnsi="楷体" w:cs="宋体" w:hint="eastAsia"/>
                <w:sz w:val="24"/>
                <w:szCs w:val="24"/>
              </w:rPr>
            </w:pPr>
            <w:r w:rsidRPr="003A7527">
              <w:rPr>
                <w:rFonts w:ascii="楷体" w:eastAsia="楷体" w:hAnsi="楷体" w:cs="宋体" w:hint="eastAsia"/>
                <w:sz w:val="24"/>
                <w:szCs w:val="24"/>
              </w:rPr>
              <w:t>公司经营能遵守相关的法律法规，没有违反环境、职业健康安全法律法规现象，近期没有发生环境与职业健康安全的事故。</w:t>
            </w:r>
          </w:p>
          <w:p w:rsidR="00AC0A63" w:rsidRPr="00AC0A63" w:rsidRDefault="00AC0A63" w:rsidP="00AC0A63">
            <w:pPr>
              <w:snapToGrid w:val="0"/>
              <w:spacing w:line="360" w:lineRule="auto"/>
              <w:ind w:firstLineChars="200" w:firstLine="480"/>
              <w:jc w:val="left"/>
            </w:pPr>
            <w:r w:rsidRPr="00AC0A63">
              <w:rPr>
                <w:rFonts w:ascii="楷体" w:eastAsia="楷体" w:hAnsi="楷体" w:cs="宋体" w:hint="eastAsia"/>
                <w:sz w:val="24"/>
                <w:szCs w:val="24"/>
              </w:rPr>
              <w:t>现场验证上次远程审核提供的资料，真实有效。</w:t>
            </w:r>
          </w:p>
        </w:tc>
        <w:tc>
          <w:tcPr>
            <w:tcW w:w="1585" w:type="dxa"/>
          </w:tcPr>
          <w:p w:rsidR="007406B7" w:rsidRPr="003A7527" w:rsidRDefault="007406B7">
            <w:pPr>
              <w:spacing w:line="360" w:lineRule="auto"/>
              <w:rPr>
                <w:rFonts w:ascii="楷体" w:eastAsia="楷体" w:hAnsi="楷体"/>
                <w:sz w:val="24"/>
                <w:szCs w:val="24"/>
              </w:rPr>
            </w:pPr>
          </w:p>
        </w:tc>
      </w:tr>
      <w:tr w:rsidR="007406B7" w:rsidRPr="003A7527">
        <w:trPr>
          <w:trHeight w:val="1151"/>
        </w:trPr>
        <w:tc>
          <w:tcPr>
            <w:tcW w:w="1242" w:type="dxa"/>
            <w:vAlign w:val="center"/>
          </w:tcPr>
          <w:p w:rsidR="007406B7" w:rsidRPr="003A7527" w:rsidRDefault="007406B7" w:rsidP="009B0275">
            <w:pPr>
              <w:spacing w:line="360" w:lineRule="auto"/>
              <w:rPr>
                <w:rFonts w:ascii="楷体" w:eastAsia="楷体" w:hAnsi="楷体"/>
                <w:sz w:val="24"/>
                <w:szCs w:val="24"/>
              </w:rPr>
            </w:pPr>
            <w:r w:rsidRPr="003A7527">
              <w:rPr>
                <w:rFonts w:ascii="楷体" w:eastAsia="楷体" w:hAnsi="楷体" w:cs="Arial" w:hint="eastAsia"/>
                <w:sz w:val="24"/>
                <w:szCs w:val="24"/>
              </w:rPr>
              <w:lastRenderedPageBreak/>
              <w:t>合</w:t>
            </w:r>
            <w:proofErr w:type="gramStart"/>
            <w:r w:rsidRPr="003A7527">
              <w:rPr>
                <w:rFonts w:ascii="楷体" w:eastAsia="楷体" w:hAnsi="楷体" w:cs="Arial" w:hint="eastAsia"/>
                <w:sz w:val="24"/>
                <w:szCs w:val="24"/>
              </w:rPr>
              <w:t>规</w:t>
            </w:r>
            <w:proofErr w:type="gramEnd"/>
            <w:r w:rsidRPr="003A7527">
              <w:rPr>
                <w:rFonts w:ascii="楷体" w:eastAsia="楷体" w:hAnsi="楷体" w:cs="Arial" w:hint="eastAsia"/>
                <w:sz w:val="24"/>
                <w:szCs w:val="24"/>
              </w:rPr>
              <w:t>性评价</w:t>
            </w:r>
          </w:p>
        </w:tc>
        <w:tc>
          <w:tcPr>
            <w:tcW w:w="1276" w:type="dxa"/>
            <w:vAlign w:val="center"/>
          </w:tcPr>
          <w:p w:rsidR="007406B7" w:rsidRPr="003A7527" w:rsidRDefault="007406B7" w:rsidP="009B0275">
            <w:pPr>
              <w:spacing w:line="360" w:lineRule="auto"/>
              <w:rPr>
                <w:rFonts w:ascii="楷体" w:eastAsia="楷体" w:hAnsi="楷体" w:cs="楷体"/>
                <w:bCs/>
                <w:sz w:val="24"/>
                <w:szCs w:val="24"/>
              </w:rPr>
            </w:pPr>
            <w:r w:rsidRPr="003A7527">
              <w:rPr>
                <w:rFonts w:ascii="楷体" w:eastAsia="楷体" w:hAnsi="楷体" w:cs="Arial" w:hint="eastAsia"/>
                <w:sz w:val="24"/>
                <w:szCs w:val="24"/>
              </w:rPr>
              <w:t>E/S:9.1.2</w:t>
            </w:r>
            <w:r w:rsidRPr="003A7527">
              <w:rPr>
                <w:rFonts w:ascii="楷体" w:eastAsia="楷体" w:hAnsi="楷体" w:cs="楷体" w:hint="eastAsia"/>
                <w:bCs/>
                <w:sz w:val="24"/>
                <w:szCs w:val="24"/>
              </w:rPr>
              <w:t xml:space="preserve"> </w:t>
            </w:r>
          </w:p>
        </w:tc>
        <w:tc>
          <w:tcPr>
            <w:tcW w:w="10606" w:type="dxa"/>
            <w:vAlign w:val="center"/>
          </w:tcPr>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编制了《合规性评价控制程序</w:t>
            </w:r>
            <w:r w:rsidR="0003458B" w:rsidRPr="003A7527">
              <w:rPr>
                <w:rFonts w:ascii="楷体" w:eastAsia="楷体" w:hAnsi="楷体" w:cs="宋体" w:hint="eastAsia"/>
                <w:sz w:val="24"/>
                <w:szCs w:val="24"/>
              </w:rPr>
              <w:t>XABSD</w:t>
            </w:r>
            <w:r w:rsidRPr="003A7527">
              <w:rPr>
                <w:rFonts w:ascii="楷体" w:eastAsia="楷体" w:hAnsi="楷体" w:cs="宋体"/>
                <w:sz w:val="24"/>
                <w:szCs w:val="24"/>
              </w:rPr>
              <w:t>-CX</w:t>
            </w:r>
            <w:r w:rsidRPr="003A7527">
              <w:rPr>
                <w:rFonts w:ascii="楷体" w:eastAsia="楷体" w:hAnsi="楷体" w:cs="宋体" w:hint="eastAsia"/>
                <w:sz w:val="24"/>
                <w:szCs w:val="24"/>
              </w:rPr>
              <w:t>2</w:t>
            </w:r>
            <w:r w:rsidRPr="003A7527">
              <w:rPr>
                <w:rFonts w:ascii="楷体" w:eastAsia="楷体" w:hAnsi="楷体" w:cs="宋体"/>
                <w:sz w:val="24"/>
                <w:szCs w:val="24"/>
              </w:rPr>
              <w:t>1-2019</w:t>
            </w:r>
            <w:r w:rsidRPr="003A7527">
              <w:rPr>
                <w:rFonts w:ascii="楷体" w:eastAsia="楷体" w:hAnsi="楷体" w:cs="宋体" w:hint="eastAsia"/>
                <w:sz w:val="24"/>
                <w:szCs w:val="24"/>
              </w:rPr>
              <w:t>》，其中规定了对本公司法规及其他要求的合</w:t>
            </w:r>
            <w:proofErr w:type="gramStart"/>
            <w:r w:rsidRPr="003A7527">
              <w:rPr>
                <w:rFonts w:ascii="楷体" w:eastAsia="楷体" w:hAnsi="楷体" w:cs="宋体" w:hint="eastAsia"/>
                <w:sz w:val="24"/>
                <w:szCs w:val="24"/>
              </w:rPr>
              <w:t>规</w:t>
            </w:r>
            <w:proofErr w:type="gramEnd"/>
            <w:r w:rsidRPr="003A7527">
              <w:rPr>
                <w:rFonts w:ascii="楷体" w:eastAsia="楷体" w:hAnsi="楷体" w:cs="宋体" w:hint="eastAsia"/>
                <w:sz w:val="24"/>
                <w:szCs w:val="24"/>
              </w:rPr>
              <w:t>性评价的要求。</w:t>
            </w:r>
          </w:p>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现场提供了《合规性评价报告》、《评价记录综述》,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评价人：</w:t>
            </w:r>
            <w:r w:rsidR="0003458B" w:rsidRPr="003A7527">
              <w:rPr>
                <w:rFonts w:ascii="楷体" w:eastAsia="楷体" w:hAnsi="楷体" w:cs="宋体" w:hint="eastAsia"/>
                <w:sz w:val="24"/>
                <w:szCs w:val="24"/>
              </w:rPr>
              <w:t>雷媛媛、段连记、李本利、晁磊、王博</w:t>
            </w:r>
            <w:r w:rsidRPr="003A7527">
              <w:rPr>
                <w:rFonts w:ascii="楷体" w:eastAsia="楷体" w:hAnsi="楷体" w:cs="宋体" w:hint="eastAsia"/>
                <w:sz w:val="24"/>
                <w:szCs w:val="24"/>
              </w:rPr>
              <w:t>等，</w:t>
            </w:r>
          </w:p>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评价日期：2019年</w:t>
            </w:r>
            <w:r w:rsidR="0003458B" w:rsidRPr="003A7527">
              <w:rPr>
                <w:rFonts w:ascii="楷体" w:eastAsia="楷体" w:hAnsi="楷体" w:cs="宋体" w:hint="eastAsia"/>
                <w:sz w:val="24"/>
                <w:szCs w:val="24"/>
              </w:rPr>
              <w:t>7</w:t>
            </w:r>
            <w:r w:rsidRPr="003A7527">
              <w:rPr>
                <w:rFonts w:ascii="楷体" w:eastAsia="楷体" w:hAnsi="楷体" w:cs="宋体" w:hint="eastAsia"/>
                <w:sz w:val="24"/>
                <w:szCs w:val="24"/>
              </w:rPr>
              <w:t>月18日。</w:t>
            </w:r>
          </w:p>
          <w:p w:rsidR="007406B7" w:rsidRDefault="007406B7" w:rsidP="00AC0A63">
            <w:pPr>
              <w:snapToGrid w:val="0"/>
              <w:spacing w:line="360" w:lineRule="auto"/>
              <w:ind w:right="392" w:firstLineChars="200" w:firstLine="480"/>
              <w:rPr>
                <w:rFonts w:ascii="楷体" w:eastAsia="楷体" w:hAnsi="楷体" w:cs="宋体" w:hint="eastAsia"/>
                <w:sz w:val="24"/>
                <w:szCs w:val="24"/>
              </w:rPr>
            </w:pPr>
            <w:r w:rsidRPr="003A7527">
              <w:rPr>
                <w:rFonts w:ascii="楷体" w:eastAsia="楷体" w:hAnsi="楷体" w:cs="宋体" w:hint="eastAsia"/>
                <w:sz w:val="24"/>
                <w:szCs w:val="24"/>
              </w:rPr>
              <w:t>部门已对有关法规及其他要求进行识别、评价，满足要求。</w:t>
            </w:r>
            <w:bookmarkStart w:id="0" w:name="_GoBack"/>
            <w:bookmarkEnd w:id="0"/>
          </w:p>
          <w:p w:rsidR="00AC0A63" w:rsidRPr="00AC0A63" w:rsidRDefault="00AC0A63" w:rsidP="00AC0A63">
            <w:pPr>
              <w:snapToGrid w:val="0"/>
              <w:spacing w:line="360" w:lineRule="auto"/>
              <w:ind w:right="392" w:firstLineChars="200" w:firstLine="480"/>
            </w:pPr>
            <w:r w:rsidRPr="00AC0A63">
              <w:rPr>
                <w:rFonts w:ascii="楷体" w:eastAsia="楷体" w:hAnsi="楷体" w:cs="宋体" w:hint="eastAsia"/>
                <w:sz w:val="24"/>
                <w:szCs w:val="24"/>
              </w:rPr>
              <w:t>现场验证上次远程审核提供的资料，真实有效。</w:t>
            </w:r>
          </w:p>
        </w:tc>
        <w:tc>
          <w:tcPr>
            <w:tcW w:w="1585" w:type="dxa"/>
          </w:tcPr>
          <w:p w:rsidR="007406B7" w:rsidRPr="003A7527" w:rsidRDefault="007406B7">
            <w:pPr>
              <w:spacing w:line="360" w:lineRule="auto"/>
              <w:rPr>
                <w:rFonts w:ascii="楷体" w:eastAsia="楷体" w:hAnsi="楷体"/>
                <w:sz w:val="24"/>
                <w:szCs w:val="24"/>
              </w:rPr>
            </w:pPr>
          </w:p>
        </w:tc>
      </w:tr>
    </w:tbl>
    <w:p w:rsidR="008C1799" w:rsidRPr="003A7527" w:rsidRDefault="0083570A">
      <w:pPr>
        <w:rPr>
          <w:rFonts w:ascii="楷体" w:eastAsia="楷体" w:hAnsi="楷体"/>
          <w:sz w:val="24"/>
          <w:szCs w:val="24"/>
        </w:rPr>
      </w:pPr>
      <w:r w:rsidRPr="003A7527">
        <w:rPr>
          <w:rFonts w:ascii="楷体" w:eastAsia="楷体" w:hAnsi="楷体"/>
          <w:sz w:val="24"/>
          <w:szCs w:val="24"/>
        </w:rPr>
        <w:ptab w:relativeTo="margin" w:alignment="center" w:leader="none"/>
      </w:r>
    </w:p>
    <w:p w:rsidR="008C1799" w:rsidRPr="003A7527" w:rsidRDefault="008C1799">
      <w:pPr>
        <w:rPr>
          <w:rFonts w:ascii="楷体" w:eastAsia="楷体" w:hAnsi="楷体"/>
          <w:sz w:val="24"/>
          <w:szCs w:val="24"/>
        </w:rPr>
      </w:pPr>
    </w:p>
    <w:p w:rsidR="008C1799" w:rsidRPr="003A7527" w:rsidRDefault="0083570A">
      <w:pPr>
        <w:pStyle w:val="a7"/>
        <w:rPr>
          <w:rFonts w:ascii="楷体" w:eastAsia="楷体" w:hAnsi="楷体"/>
          <w:sz w:val="24"/>
          <w:szCs w:val="24"/>
        </w:rPr>
      </w:pPr>
      <w:r w:rsidRPr="003A7527">
        <w:rPr>
          <w:rFonts w:ascii="楷体" w:eastAsia="楷体" w:hAnsi="楷体" w:hint="eastAsia"/>
          <w:sz w:val="24"/>
          <w:szCs w:val="24"/>
        </w:rPr>
        <w:t>说明：不符合标注N</w:t>
      </w:r>
    </w:p>
    <w:sectPr w:rsidR="008C1799" w:rsidRPr="003A752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50" w:rsidRDefault="00D77450">
      <w:r>
        <w:separator/>
      </w:r>
    </w:p>
  </w:endnote>
  <w:endnote w:type="continuationSeparator" w:id="0">
    <w:p w:rsidR="00D77450" w:rsidRDefault="00D7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C1799" w:rsidRDefault="0083570A">
            <w:pPr>
              <w:pStyle w:val="a7"/>
              <w:jc w:val="center"/>
            </w:pPr>
            <w:r>
              <w:rPr>
                <w:b/>
                <w:sz w:val="24"/>
                <w:szCs w:val="24"/>
              </w:rPr>
              <w:fldChar w:fldCharType="begin"/>
            </w:r>
            <w:r>
              <w:rPr>
                <w:b/>
              </w:rPr>
              <w:instrText>PAGE</w:instrText>
            </w:r>
            <w:r>
              <w:rPr>
                <w:b/>
                <w:sz w:val="24"/>
                <w:szCs w:val="24"/>
              </w:rPr>
              <w:fldChar w:fldCharType="separate"/>
            </w:r>
            <w:r w:rsidR="00AC0A63">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C0A63">
              <w:rPr>
                <w:b/>
                <w:noProof/>
              </w:rPr>
              <w:t>6</w:t>
            </w:r>
            <w:r>
              <w:rPr>
                <w:b/>
                <w:sz w:val="24"/>
                <w:szCs w:val="24"/>
              </w:rPr>
              <w:fldChar w:fldCharType="end"/>
            </w:r>
          </w:p>
        </w:sdtContent>
      </w:sdt>
    </w:sdtContent>
  </w:sdt>
  <w:p w:rsidR="008C1799" w:rsidRDefault="008C17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50" w:rsidRDefault="00D77450">
      <w:r>
        <w:separator/>
      </w:r>
    </w:p>
  </w:footnote>
  <w:footnote w:type="continuationSeparator" w:id="0">
    <w:p w:rsidR="00D77450" w:rsidRDefault="00D77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99" w:rsidRDefault="0083570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1799" w:rsidRDefault="00D7745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C1799" w:rsidRDefault="0083570A">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3570A">
      <w:rPr>
        <w:rStyle w:val="CharChar1"/>
        <w:rFonts w:hint="default"/>
        <w:w w:val="90"/>
      </w:rPr>
      <w:t xml:space="preserve">Beijing International Standard united Certification </w:t>
    </w:r>
    <w:proofErr w:type="spellStart"/>
    <w:r w:rsidR="0083570A">
      <w:rPr>
        <w:rStyle w:val="CharChar1"/>
        <w:rFonts w:hint="default"/>
        <w:w w:val="90"/>
      </w:rPr>
      <w:t>Co.</w:t>
    </w:r>
    <w:proofErr w:type="gramStart"/>
    <w:r w:rsidR="0083570A">
      <w:rPr>
        <w:rStyle w:val="CharChar1"/>
        <w:rFonts w:hint="default"/>
        <w:w w:val="90"/>
      </w:rPr>
      <w:t>,Ltd</w:t>
    </w:r>
    <w:proofErr w:type="spellEnd"/>
    <w:proofErr w:type="gramEnd"/>
    <w:r w:rsidR="0083570A">
      <w:rPr>
        <w:rStyle w:val="CharChar1"/>
        <w:rFonts w:hint="default"/>
        <w:w w:val="90"/>
      </w:rPr>
      <w:t>.</w:t>
    </w:r>
  </w:p>
  <w:p w:rsidR="008C1799" w:rsidRDefault="008C179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458B"/>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87827"/>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1F73BA"/>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6684"/>
    <w:rsid w:val="002973F0"/>
    <w:rsid w:val="002975C1"/>
    <w:rsid w:val="002A0E6E"/>
    <w:rsid w:val="002A33CC"/>
    <w:rsid w:val="002B1808"/>
    <w:rsid w:val="002C1ACE"/>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32CC"/>
    <w:rsid w:val="0037587D"/>
    <w:rsid w:val="0038061A"/>
    <w:rsid w:val="0038063B"/>
    <w:rsid w:val="00380837"/>
    <w:rsid w:val="00382EDD"/>
    <w:rsid w:val="003836CA"/>
    <w:rsid w:val="003848AC"/>
    <w:rsid w:val="00386171"/>
    <w:rsid w:val="00386A98"/>
    <w:rsid w:val="00392D5A"/>
    <w:rsid w:val="003A0253"/>
    <w:rsid w:val="003A1E9C"/>
    <w:rsid w:val="003A3803"/>
    <w:rsid w:val="003A57BB"/>
    <w:rsid w:val="003A5B31"/>
    <w:rsid w:val="003A7527"/>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3ADC"/>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3F3D"/>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D6F7F"/>
    <w:rsid w:val="006E678B"/>
    <w:rsid w:val="006F2682"/>
    <w:rsid w:val="0070252D"/>
    <w:rsid w:val="0070367F"/>
    <w:rsid w:val="00704409"/>
    <w:rsid w:val="00710655"/>
    <w:rsid w:val="00712F3C"/>
    <w:rsid w:val="007170AA"/>
    <w:rsid w:val="007175F5"/>
    <w:rsid w:val="0072638A"/>
    <w:rsid w:val="00726642"/>
    <w:rsid w:val="007305F5"/>
    <w:rsid w:val="00732B66"/>
    <w:rsid w:val="007378E4"/>
    <w:rsid w:val="00737C8F"/>
    <w:rsid w:val="007406B7"/>
    <w:rsid w:val="007406DE"/>
    <w:rsid w:val="00743E79"/>
    <w:rsid w:val="00744BEA"/>
    <w:rsid w:val="00751532"/>
    <w:rsid w:val="00751C37"/>
    <w:rsid w:val="00753CB6"/>
    <w:rsid w:val="00754C46"/>
    <w:rsid w:val="0075769B"/>
    <w:rsid w:val="007618BC"/>
    <w:rsid w:val="00772340"/>
    <w:rsid w:val="007757F3"/>
    <w:rsid w:val="00775A80"/>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70A"/>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799"/>
    <w:rsid w:val="008C199E"/>
    <w:rsid w:val="008C1CA5"/>
    <w:rsid w:val="008C359C"/>
    <w:rsid w:val="008C53BD"/>
    <w:rsid w:val="008C6BF3"/>
    <w:rsid w:val="008D089D"/>
    <w:rsid w:val="008D23FA"/>
    <w:rsid w:val="008E0673"/>
    <w:rsid w:val="008E792C"/>
    <w:rsid w:val="008E7FAD"/>
    <w:rsid w:val="008F0B04"/>
    <w:rsid w:val="008F3781"/>
    <w:rsid w:val="008F6DB9"/>
    <w:rsid w:val="008F7C55"/>
    <w:rsid w:val="00901BAF"/>
    <w:rsid w:val="0090402A"/>
    <w:rsid w:val="0091272B"/>
    <w:rsid w:val="00930694"/>
    <w:rsid w:val="00932193"/>
    <w:rsid w:val="009331D0"/>
    <w:rsid w:val="0093521F"/>
    <w:rsid w:val="0093786C"/>
    <w:rsid w:val="00944A1F"/>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C63"/>
    <w:rsid w:val="009A3FB8"/>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C5A"/>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254"/>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0A63"/>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06D5"/>
    <w:rsid w:val="00B127C6"/>
    <w:rsid w:val="00B14787"/>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151"/>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0D1D"/>
    <w:rsid w:val="00C513CB"/>
    <w:rsid w:val="00C51A36"/>
    <w:rsid w:val="00C548BE"/>
    <w:rsid w:val="00C55228"/>
    <w:rsid w:val="00C619C1"/>
    <w:rsid w:val="00C62031"/>
    <w:rsid w:val="00C67E19"/>
    <w:rsid w:val="00C67E47"/>
    <w:rsid w:val="00C70C21"/>
    <w:rsid w:val="00C71E85"/>
    <w:rsid w:val="00C750BE"/>
    <w:rsid w:val="00C76A3E"/>
    <w:rsid w:val="00C80205"/>
    <w:rsid w:val="00C837D0"/>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488F"/>
    <w:rsid w:val="00D379ED"/>
    <w:rsid w:val="00D37D1B"/>
    <w:rsid w:val="00D41F5E"/>
    <w:rsid w:val="00D4235F"/>
    <w:rsid w:val="00D429D7"/>
    <w:rsid w:val="00D42D53"/>
    <w:rsid w:val="00D548EE"/>
    <w:rsid w:val="00D55E69"/>
    <w:rsid w:val="00D562F6"/>
    <w:rsid w:val="00D74FBF"/>
    <w:rsid w:val="00D75463"/>
    <w:rsid w:val="00D75EFF"/>
    <w:rsid w:val="00D77450"/>
    <w:rsid w:val="00D80770"/>
    <w:rsid w:val="00D83050"/>
    <w:rsid w:val="00D8388C"/>
    <w:rsid w:val="00D97182"/>
    <w:rsid w:val="00DA0DF0"/>
    <w:rsid w:val="00DA657E"/>
    <w:rsid w:val="00DB2382"/>
    <w:rsid w:val="00DB2A28"/>
    <w:rsid w:val="00DB756E"/>
    <w:rsid w:val="00DC2968"/>
    <w:rsid w:val="00DC330A"/>
    <w:rsid w:val="00DD10DC"/>
    <w:rsid w:val="00DD1C8E"/>
    <w:rsid w:val="00DD1D21"/>
    <w:rsid w:val="00DD48B3"/>
    <w:rsid w:val="00DE146D"/>
    <w:rsid w:val="00DE2D80"/>
    <w:rsid w:val="00DE33EC"/>
    <w:rsid w:val="00DE6FCE"/>
    <w:rsid w:val="00DF07D9"/>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57E9F"/>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EF3C6D"/>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0809"/>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10FE07B1"/>
    <w:rsid w:val="482F6D12"/>
    <w:rsid w:val="526E4BDF"/>
    <w:rsid w:val="5EA12B9A"/>
    <w:rsid w:val="729524A7"/>
    <w:rsid w:val="7A393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1"/>
    <w:link w:val="a8"/>
    <w:uiPriority w:val="99"/>
    <w:rPr>
      <w:rFonts w:ascii="Times New Roman" w:eastAsia="宋体" w:hAnsi="Times New Roman" w:cs="Times New Roman"/>
      <w:sz w:val="18"/>
      <w:szCs w:val="18"/>
    </w:rPr>
  </w:style>
  <w:style w:type="character" w:customStyle="1" w:styleId="Char2">
    <w:name w:val="页脚 Char"/>
    <w:basedOn w:val="a1"/>
    <w:link w:val="a7"/>
    <w:uiPriority w:val="99"/>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1"/>
    <w:link w:val="a4"/>
    <w:uiPriority w:val="99"/>
    <w:rPr>
      <w:rFonts w:ascii="Times New Roman" w:eastAsia="宋体" w:hAnsi="Times New Roman" w:cs="Times New Roman"/>
      <w:kern w:val="2"/>
      <w:sz w:val="24"/>
    </w:rPr>
  </w:style>
  <w:style w:type="paragraph" w:customStyle="1" w:styleId="ab">
    <w:name w:val="表格文字"/>
    <w:basedOn w:val="a"/>
    <w:qFormat/>
    <w:pPr>
      <w:spacing w:before="25" w:after="25"/>
    </w:pPr>
    <w:rPr>
      <w:bCs/>
      <w:spacing w:val="10"/>
    </w:rPr>
  </w:style>
  <w:style w:type="character" w:customStyle="1" w:styleId="Char0">
    <w:name w:val="纯文本 Char"/>
    <w:basedOn w:val="a1"/>
    <w:link w:val="a5"/>
    <w:rPr>
      <w:rFonts w:ascii="宋体" w:eastAsia="宋体" w:hAnsi="Courier New" w:cs="Times New Roman"/>
      <w:kern w:val="2"/>
      <w:sz w:val="21"/>
    </w:rPr>
  </w:style>
  <w:style w:type="character" w:customStyle="1" w:styleId="Char4">
    <w:name w:val="标题 Char"/>
    <w:basedOn w:val="a1"/>
    <w:link w:val="a9"/>
    <w:qFormat/>
    <w:rPr>
      <w:rFonts w:ascii="Book Antiqua" w:eastAsia="宋体" w:hAnsi="Book Antiqua" w:cs="Times New Roman"/>
      <w:b/>
      <w:sz w:val="31"/>
      <w:szCs w:val="31"/>
      <w:u w:val="single"/>
      <w:lang w:eastAsia="en-US"/>
    </w:rPr>
  </w:style>
  <w:style w:type="paragraph" w:styleId="ac">
    <w:name w:val="List Paragraph"/>
    <w:basedOn w:val="a"/>
    <w:uiPriority w:val="99"/>
    <w:unhideWhenUsed/>
    <w:qFormat/>
    <w:pPr>
      <w:ind w:firstLineChars="200" w:firstLine="420"/>
    </w:pPr>
  </w:style>
  <w:style w:type="paragraph" w:customStyle="1" w:styleId="ListParagraph1">
    <w:name w:val="List Paragraph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989</cp:revision>
  <dcterms:created xsi:type="dcterms:W3CDTF">2015-06-17T12:51:00Z</dcterms:created>
  <dcterms:modified xsi:type="dcterms:W3CDTF">2020-11-16T07:33:00Z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