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0315-2019-Q-2020</w:t>
      </w:r>
      <w:bookmarkEnd w:id="0"/>
      <w:r>
        <w:rPr>
          <w:szCs w:val="44"/>
        </w:rPr>
        <w:t xml:space="preserve"> </w:t>
      </w:r>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宋体" w:hAnsi="宋体"/>
          <w:szCs w:val="21"/>
        </w:rPr>
      </w:pPr>
      <w:r>
        <w:rPr>
          <w:rFonts w:hint="eastAsia" w:ascii="楷体" w:hAnsi="楷体" w:eastAsia="楷体"/>
          <w:b/>
          <w:color w:val="000000"/>
          <w:sz w:val="32"/>
          <w:szCs w:val="32"/>
        </w:rPr>
        <w:t>受审核方：重庆市聚泽汽车饰品有限公司</w:t>
      </w: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64" w:firstLineChars="300"/>
        <w:rPr>
          <w:rFonts w:hint="eastAsia"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质量管理体系（QMS）</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50430(第 1 次)</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Style w:val="9"/>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周航宇</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重庆延锋江森座椅有限公司</w:t>
            </w:r>
          </w:p>
        </w:tc>
        <w:tc>
          <w:tcPr>
            <w:tcW w:w="1728" w:type="dxa"/>
            <w:gridSpan w:val="2"/>
            <w:vAlign w:val="center"/>
          </w:tcPr>
          <w:p>
            <w:pPr>
              <w:jc w:val="center"/>
              <w:rPr>
                <w:b/>
                <w:sz w:val="21"/>
                <w:szCs w:val="21"/>
              </w:rPr>
            </w:pPr>
            <w:r>
              <w:rPr>
                <w:b/>
                <w:sz w:val="21"/>
                <w:szCs w:val="21"/>
              </w:rPr>
              <w:t>04.04.02</w:t>
            </w:r>
          </w:p>
        </w:tc>
        <w:tc>
          <w:tcPr>
            <w:tcW w:w="1729" w:type="dxa"/>
            <w:gridSpan w:val="2"/>
            <w:vAlign w:val="center"/>
          </w:tcPr>
          <w:p>
            <w:pPr>
              <w:jc w:val="center"/>
              <w:rPr>
                <w:b/>
                <w:sz w:val="21"/>
                <w:szCs w:val="21"/>
              </w:rPr>
            </w:pPr>
            <w:r>
              <w:rPr>
                <w:b/>
                <w:sz w:val="21"/>
                <w:szCs w:val="21"/>
              </w:rPr>
              <w:t>ISC-JSZJ-016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_监督1___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1"/>
        </w:numPr>
        <w:tabs>
          <w:tab w:val="left" w:pos="645"/>
        </w:tabs>
        <w:rPr>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472"/>
        <w:gridCol w:w="1350"/>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270" w:type="dxa"/>
            <w:gridSpan w:val="3"/>
          </w:tcPr>
          <w:p>
            <w:pPr>
              <w:spacing w:line="260" w:lineRule="exact"/>
              <w:rPr>
                <w:rFonts w:ascii="宋体"/>
                <w:b/>
                <w:color w:val="000000" w:themeColor="text1"/>
                <w:sz w:val="21"/>
              </w:rPr>
            </w:pPr>
            <w:bookmarkStart w:id="11" w:name="组织名称Add"/>
            <w:r>
              <w:rPr>
                <w:rFonts w:ascii="宋体"/>
                <w:b/>
                <w:color w:val="000000" w:themeColor="text1"/>
                <w:sz w:val="21"/>
              </w:rPr>
              <w:t>重庆市聚泽汽车饰品有限公司</w:t>
            </w:r>
            <w:bookmarkEnd w:id="11"/>
          </w:p>
        </w:tc>
        <w:tc>
          <w:tcPr>
            <w:tcW w:w="1350"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968" w:type="dxa"/>
          </w:tcPr>
          <w:p>
            <w:pPr>
              <w:spacing w:line="260" w:lineRule="exact"/>
              <w:rPr>
                <w:rFonts w:hint="default" w:ascii="宋体" w:eastAsia="宋体"/>
                <w:b/>
                <w:sz w:val="21"/>
                <w:lang w:val="en-US" w:eastAsia="zh-CN"/>
              </w:rPr>
            </w:pPr>
            <w:r>
              <w:rPr>
                <w:rFonts w:hint="eastAsia" w:ascii="宋体"/>
                <w:b/>
                <w:sz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270" w:type="dxa"/>
            <w:gridSpan w:val="3"/>
          </w:tcPr>
          <w:p>
            <w:pPr>
              <w:rPr>
                <w:rFonts w:ascii="宋体"/>
                <w:b/>
                <w:color w:val="000000" w:themeColor="text1"/>
                <w:sz w:val="21"/>
              </w:rPr>
            </w:pPr>
            <w:bookmarkStart w:id="12" w:name="注册地址"/>
            <w:r>
              <w:rPr>
                <w:rFonts w:ascii="宋体"/>
                <w:b/>
                <w:color w:val="000000" w:themeColor="text1"/>
                <w:sz w:val="21"/>
              </w:rPr>
              <w:t>重庆市渝北区回兴街道金锦路34号1幢</w:t>
            </w:r>
            <w:bookmarkEnd w:id="12"/>
          </w:p>
        </w:tc>
        <w:tc>
          <w:tcPr>
            <w:tcW w:w="1350" w:type="dxa"/>
            <w:vMerge w:val="restart"/>
            <w:vAlign w:val="center"/>
          </w:tcPr>
          <w:p>
            <w:pPr>
              <w:jc w:val="center"/>
              <w:rPr>
                <w:rFonts w:ascii="宋体"/>
                <w:b/>
                <w:sz w:val="21"/>
              </w:rPr>
            </w:pPr>
            <w:r>
              <w:rPr>
                <w:rFonts w:hint="eastAsia" w:ascii="宋体" w:hAnsi="宋体"/>
                <w:b/>
                <w:sz w:val="21"/>
              </w:rPr>
              <w:t>邮编</w:t>
            </w:r>
          </w:p>
        </w:tc>
        <w:tc>
          <w:tcPr>
            <w:tcW w:w="1968"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270" w:type="dxa"/>
            <w:gridSpan w:val="3"/>
          </w:tcPr>
          <w:p>
            <w:pPr>
              <w:rPr>
                <w:rFonts w:ascii="宋体"/>
                <w:b/>
                <w:color w:val="000000" w:themeColor="text1"/>
                <w:sz w:val="21"/>
              </w:rPr>
            </w:pPr>
            <w:bookmarkStart w:id="14" w:name="办公地址"/>
            <w:r>
              <w:rPr>
                <w:rFonts w:ascii="宋体"/>
                <w:b/>
                <w:color w:val="000000" w:themeColor="text1"/>
                <w:sz w:val="21"/>
              </w:rPr>
              <w:t>重庆市渝北区回兴街道金锦路34号1幢</w:t>
            </w:r>
            <w:bookmarkEnd w:id="14"/>
          </w:p>
        </w:tc>
        <w:tc>
          <w:tcPr>
            <w:tcW w:w="1350" w:type="dxa"/>
            <w:vMerge w:val="continue"/>
            <w:vAlign w:val="center"/>
          </w:tcPr>
          <w:p>
            <w:pPr>
              <w:jc w:val="center"/>
              <w:rPr>
                <w:rFonts w:ascii="宋体"/>
                <w:b/>
                <w:sz w:val="21"/>
              </w:rPr>
            </w:pPr>
          </w:p>
        </w:tc>
        <w:tc>
          <w:tcPr>
            <w:tcW w:w="1968"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270" w:type="dxa"/>
            <w:gridSpan w:val="3"/>
          </w:tcPr>
          <w:p>
            <w:pPr>
              <w:rPr>
                <w:rFonts w:ascii="宋体"/>
                <w:b/>
                <w:color w:val="000000" w:themeColor="text1"/>
                <w:sz w:val="21"/>
              </w:rPr>
            </w:pPr>
            <w:bookmarkStart w:id="16" w:name="生产地址Add"/>
            <w:r>
              <w:rPr>
                <w:rFonts w:ascii="宋体"/>
                <w:b/>
                <w:color w:val="000000" w:themeColor="text1"/>
                <w:sz w:val="21"/>
              </w:rPr>
              <w:t>重庆市渝北区回兴街道金锦路34号1幢</w:t>
            </w:r>
            <w:bookmarkEnd w:id="16"/>
          </w:p>
        </w:tc>
        <w:tc>
          <w:tcPr>
            <w:tcW w:w="1350" w:type="dxa"/>
            <w:vMerge w:val="continue"/>
            <w:vAlign w:val="center"/>
          </w:tcPr>
          <w:p>
            <w:pPr>
              <w:jc w:val="center"/>
              <w:rPr>
                <w:rFonts w:ascii="宋体"/>
                <w:b/>
                <w:sz w:val="21"/>
              </w:rPr>
            </w:pPr>
          </w:p>
        </w:tc>
        <w:tc>
          <w:tcPr>
            <w:tcW w:w="1968"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color w:val="000000" w:themeColor="text1"/>
                <w:sz w:val="21"/>
              </w:rPr>
            </w:pPr>
            <w:bookmarkStart w:id="18" w:name="联系人"/>
            <w:r>
              <w:rPr>
                <w:rFonts w:ascii="宋体"/>
                <w:b/>
                <w:color w:val="000000" w:themeColor="text1"/>
                <w:sz w:val="21"/>
              </w:rPr>
              <w:t>罗老师</w:t>
            </w:r>
            <w:bookmarkEnd w:id="18"/>
          </w:p>
        </w:tc>
        <w:tc>
          <w:tcPr>
            <w:tcW w:w="1109" w:type="dxa"/>
            <w:vAlign w:val="center"/>
          </w:tcPr>
          <w:p>
            <w:pPr>
              <w:jc w:val="center"/>
              <w:rPr>
                <w:rFonts w:ascii="宋体"/>
                <w:b/>
                <w:color w:val="000000" w:themeColor="text1"/>
                <w:sz w:val="21"/>
              </w:rPr>
            </w:pPr>
            <w:r>
              <w:rPr>
                <w:rFonts w:hint="eastAsia" w:ascii="宋体" w:hAnsi="宋体"/>
                <w:b/>
                <w:color w:val="000000" w:themeColor="text1"/>
                <w:sz w:val="21"/>
              </w:rPr>
              <w:t>电话</w:t>
            </w:r>
            <w:r>
              <w:rPr>
                <w:b/>
                <w:color w:val="000000" w:themeColor="text1"/>
                <w:sz w:val="16"/>
                <w:szCs w:val="16"/>
              </w:rPr>
              <w:t>.</w:t>
            </w:r>
          </w:p>
        </w:tc>
        <w:tc>
          <w:tcPr>
            <w:tcW w:w="1472" w:type="dxa"/>
            <w:vAlign w:val="center"/>
          </w:tcPr>
          <w:p>
            <w:pPr>
              <w:jc w:val="center"/>
              <w:rPr>
                <w:rFonts w:ascii="宋体"/>
                <w:b/>
                <w:color w:val="000000" w:themeColor="text1"/>
                <w:sz w:val="21"/>
              </w:rPr>
            </w:pPr>
            <w:bookmarkStart w:id="19" w:name="联系人电话Add"/>
            <w:r>
              <w:rPr>
                <w:rFonts w:ascii="宋体"/>
                <w:b/>
                <w:color w:val="000000" w:themeColor="text1"/>
                <w:sz w:val="21"/>
              </w:rPr>
              <w:t>18323431993</w:t>
            </w:r>
            <w:bookmarkEnd w:id="19"/>
          </w:p>
        </w:tc>
        <w:tc>
          <w:tcPr>
            <w:tcW w:w="1350" w:type="dxa"/>
            <w:vAlign w:val="center"/>
          </w:tcPr>
          <w:p>
            <w:pPr>
              <w:jc w:val="center"/>
              <w:rPr>
                <w:rFonts w:ascii="宋体"/>
                <w:b/>
                <w:sz w:val="21"/>
              </w:rPr>
            </w:pPr>
            <w:r>
              <w:rPr>
                <w:rFonts w:hint="eastAsia" w:ascii="宋体" w:hAnsi="宋体"/>
                <w:b/>
                <w:sz w:val="21"/>
              </w:rPr>
              <w:t>传真</w:t>
            </w:r>
          </w:p>
        </w:tc>
        <w:tc>
          <w:tcPr>
            <w:tcW w:w="1968"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color w:val="000000" w:themeColor="text1"/>
                <w:sz w:val="21"/>
                <w:szCs w:val="21"/>
              </w:rPr>
            </w:pPr>
            <w:bookmarkStart w:id="21" w:name="法人"/>
            <w:r>
              <w:rPr>
                <w:rFonts w:ascii="宋体" w:hAnsi="宋体"/>
                <w:b/>
                <w:color w:val="000000" w:themeColor="text1"/>
                <w:sz w:val="21"/>
                <w:szCs w:val="21"/>
              </w:rPr>
              <w:t>黄伟</w:t>
            </w:r>
            <w:bookmarkEnd w:id="21"/>
          </w:p>
        </w:tc>
        <w:tc>
          <w:tcPr>
            <w:tcW w:w="1109" w:type="dxa"/>
            <w:vAlign w:val="center"/>
          </w:tcPr>
          <w:p>
            <w:pPr>
              <w:jc w:val="center"/>
              <w:rPr>
                <w:rFonts w:ascii="宋体" w:hAnsi="宋体"/>
                <w:b/>
                <w:color w:val="000000" w:themeColor="text1"/>
                <w:sz w:val="21"/>
                <w:szCs w:val="21"/>
              </w:rPr>
            </w:pPr>
            <w:r>
              <w:rPr>
                <w:rFonts w:hint="eastAsia" w:ascii="宋体" w:hAnsi="宋体"/>
                <w:b/>
                <w:color w:val="000000" w:themeColor="text1"/>
                <w:sz w:val="21"/>
                <w:szCs w:val="21"/>
              </w:rPr>
              <w:t>总经理</w:t>
            </w:r>
          </w:p>
        </w:tc>
        <w:tc>
          <w:tcPr>
            <w:tcW w:w="1472" w:type="dxa"/>
          </w:tcPr>
          <w:p>
            <w:pPr>
              <w:rPr>
                <w:rFonts w:ascii="宋体" w:hAnsi="宋体"/>
                <w:b/>
                <w:color w:val="000000" w:themeColor="text1"/>
                <w:sz w:val="21"/>
                <w:szCs w:val="21"/>
              </w:rPr>
            </w:pPr>
          </w:p>
        </w:tc>
        <w:tc>
          <w:tcPr>
            <w:tcW w:w="1350" w:type="dxa"/>
            <w:vAlign w:val="center"/>
          </w:tcPr>
          <w:p>
            <w:pPr>
              <w:jc w:val="center"/>
              <w:rPr>
                <w:rFonts w:ascii="宋体" w:hAnsi="宋体"/>
                <w:b/>
                <w:sz w:val="21"/>
                <w:szCs w:val="21"/>
              </w:rPr>
            </w:pPr>
            <w:r>
              <w:rPr>
                <w:rFonts w:hint="eastAsia" w:ascii="宋体" w:hAnsi="宋体"/>
                <w:b/>
                <w:sz w:val="21"/>
                <w:szCs w:val="21"/>
              </w:rPr>
              <w:t>管理者代表</w:t>
            </w:r>
          </w:p>
        </w:tc>
        <w:tc>
          <w:tcPr>
            <w:tcW w:w="1968" w:type="dxa"/>
          </w:tcPr>
          <w:p>
            <w:pPr>
              <w:rPr>
                <w:rFonts w:ascii="宋体"/>
                <w:b/>
                <w:sz w:val="21"/>
              </w:rPr>
            </w:pPr>
            <w:bookmarkStart w:id="22" w:name="管理者代表"/>
            <w:r>
              <w:rPr>
                <w:rFonts w:ascii="宋体"/>
                <w:b/>
                <w:sz w:val="21"/>
              </w:rPr>
              <w:t>黄伟</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color w:val="000000" w:themeColor="text1"/>
                <w:sz w:val="21"/>
                <w:szCs w:val="21"/>
              </w:rPr>
            </w:pPr>
            <w:bookmarkStart w:id="23" w:name="审核日期"/>
            <w:r>
              <w:rPr>
                <w:rFonts w:ascii="宋体" w:hAnsi="宋体"/>
                <w:b/>
                <w:color w:val="000000" w:themeColor="text1"/>
                <w:sz w:val="21"/>
                <w:szCs w:val="21"/>
              </w:rPr>
              <w:t>2020年09月04日 上午至2020年09月04日 下午</w:t>
            </w:r>
            <w:bookmarkEnd w:id="23"/>
          </w:p>
        </w:tc>
        <w:tc>
          <w:tcPr>
            <w:tcW w:w="1472" w:type="dxa"/>
            <w:vAlign w:val="center"/>
          </w:tcPr>
          <w:p>
            <w:pPr>
              <w:rPr>
                <w:rFonts w:ascii="宋体" w:hAnsi="宋体"/>
                <w:b/>
                <w:color w:val="000000" w:themeColor="text1"/>
                <w:sz w:val="21"/>
                <w:szCs w:val="21"/>
              </w:rPr>
            </w:pPr>
            <w:r>
              <w:rPr>
                <w:rFonts w:hint="eastAsia" w:ascii="宋体" w:hAnsi="宋体"/>
                <w:b/>
                <w:color w:val="000000" w:themeColor="text1"/>
                <w:sz w:val="21"/>
                <w:szCs w:val="21"/>
              </w:rPr>
              <w:t>一体化审核</w:t>
            </w:r>
          </w:p>
        </w:tc>
        <w:tc>
          <w:tcPr>
            <w:tcW w:w="3318" w:type="dxa"/>
            <w:gridSpan w:val="2"/>
            <w:vAlign w:val="center"/>
          </w:tcPr>
          <w:p>
            <w:pPr>
              <w:rPr>
                <w:rFonts w:ascii="宋体" w:hAnsi="宋体"/>
                <w:b/>
                <w:color w:val="000000" w:themeColor="text1"/>
                <w:sz w:val="21"/>
                <w:szCs w:val="21"/>
              </w:rPr>
            </w:pPr>
            <w:r>
              <w:rPr>
                <w:rFonts w:hint="eastAsia" w:ascii="宋体" w:hAnsi="宋体"/>
                <w:b/>
                <w:color w:val="000000" w:themeColor="text1"/>
                <w:sz w:val="21"/>
                <w:szCs w:val="21"/>
              </w:rPr>
              <w:t>□是</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color w:val="000000" w:themeColor="text1"/>
                <w:sz w:val="21"/>
                <w:szCs w:val="21"/>
              </w:rPr>
            </w:pPr>
            <w:bookmarkStart w:id="24" w:name="Q勾选15Add1"/>
            <w:r>
              <w:rPr>
                <w:rFonts w:hint="eastAsia" w:ascii="宋体" w:hAnsi="宋体"/>
                <w:b/>
                <w:color w:val="000000" w:themeColor="text1"/>
                <w:sz w:val="21"/>
                <w:szCs w:val="21"/>
              </w:rPr>
              <w:t>■</w:t>
            </w:r>
            <w:bookmarkEnd w:id="24"/>
            <w:r>
              <w:rPr>
                <w:rFonts w:ascii="宋体" w:hAnsi="宋体"/>
                <w:b/>
                <w:color w:val="000000" w:themeColor="text1"/>
                <w:sz w:val="21"/>
                <w:szCs w:val="21"/>
              </w:rPr>
              <w:t>QMS</w:t>
            </w:r>
            <w:r>
              <w:rPr>
                <w:rFonts w:hint="eastAsia" w:ascii="宋体" w:hAnsi="宋体"/>
                <w:b/>
                <w:color w:val="000000" w:themeColor="text1"/>
                <w:sz w:val="21"/>
                <w:szCs w:val="21"/>
              </w:rPr>
              <w:t>：</w:t>
            </w:r>
            <w:bookmarkStart w:id="25" w:name="审核范围"/>
            <w:r>
              <w:rPr>
                <w:rFonts w:hint="eastAsia" w:ascii="宋体" w:hAnsi="宋体"/>
                <w:b/>
                <w:color w:val="000000" w:themeColor="text1"/>
                <w:sz w:val="21"/>
                <w:szCs w:val="21"/>
              </w:rPr>
              <w:t>汽车椅套、脚垫、内饰改装件的生产</w:t>
            </w:r>
            <w:bookmarkEnd w:id="25"/>
            <w:r>
              <w:rPr>
                <w:rFonts w:hint="eastAsia" w:ascii="宋体" w:hAnsi="宋体"/>
                <w:b/>
                <w:color w:val="000000" w:themeColor="text1"/>
                <w:sz w:val="21"/>
                <w:szCs w:val="21"/>
              </w:rPr>
              <w:t xml:space="preserve"> </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5</w:t>
            </w:r>
            <w:r>
              <w:rPr>
                <w:rFonts w:ascii="宋体" w:hAnsi="宋体"/>
                <w:b/>
                <w:color w:val="000000" w:themeColor="text1"/>
                <w:sz w:val="21"/>
                <w:szCs w:val="21"/>
              </w:rPr>
              <w:t>0430</w:t>
            </w:r>
          </w:p>
          <w:p>
            <w:pPr>
              <w:spacing w:line="360" w:lineRule="exact"/>
              <w:rPr>
                <w:rFonts w:ascii="宋体" w:hAnsi="宋体"/>
                <w:b/>
                <w:color w:val="000000" w:themeColor="text1"/>
                <w:sz w:val="21"/>
                <w:szCs w:val="21"/>
              </w:rPr>
            </w:pPr>
            <w:bookmarkStart w:id="26" w:name="E勾选Add1"/>
            <w:r>
              <w:rPr>
                <w:rFonts w:hint="eastAsia" w:ascii="宋体" w:hAnsi="宋体"/>
                <w:b/>
                <w:color w:val="000000" w:themeColor="text1"/>
                <w:sz w:val="21"/>
                <w:szCs w:val="21"/>
              </w:rPr>
              <w:t>□</w:t>
            </w:r>
            <w:bookmarkEnd w:id="26"/>
            <w:r>
              <w:rPr>
                <w:rFonts w:ascii="宋体" w:hAnsi="宋体"/>
                <w:b/>
                <w:color w:val="000000" w:themeColor="text1"/>
                <w:sz w:val="21"/>
                <w:szCs w:val="21"/>
              </w:rPr>
              <w:t>EMS</w:t>
            </w:r>
            <w:r>
              <w:rPr>
                <w:rFonts w:hint="eastAsia" w:ascii="宋体" w:hAnsi="宋体"/>
                <w:b/>
                <w:color w:val="000000" w:themeColor="text1"/>
                <w:sz w:val="21"/>
                <w:szCs w:val="21"/>
              </w:rPr>
              <w:t>：</w:t>
            </w:r>
          </w:p>
          <w:p>
            <w:pPr>
              <w:spacing w:line="360" w:lineRule="exact"/>
              <w:rPr>
                <w:rFonts w:ascii="宋体" w:hAnsi="宋体"/>
                <w:b/>
                <w:color w:val="000000" w:themeColor="text1"/>
                <w:sz w:val="21"/>
                <w:szCs w:val="21"/>
              </w:rPr>
            </w:pPr>
            <w:bookmarkStart w:id="27" w:name="S勾选Add2"/>
            <w:r>
              <w:rPr>
                <w:rFonts w:hint="eastAsia" w:ascii="宋体" w:hAnsi="宋体"/>
                <w:b/>
                <w:color w:val="000000" w:themeColor="text1"/>
                <w:sz w:val="21"/>
                <w:szCs w:val="21"/>
              </w:rPr>
              <w:t>□</w:t>
            </w:r>
            <w:bookmarkEnd w:id="27"/>
            <w:r>
              <w:rPr>
                <w:rFonts w:ascii="宋体" w:hAnsi="宋体"/>
                <w:b/>
                <w:color w:val="000000" w:themeColor="text1"/>
                <w:sz w:val="21"/>
                <w:szCs w:val="21"/>
              </w:rPr>
              <w:t>OHSMS</w:t>
            </w:r>
            <w:r>
              <w:rPr>
                <w:rFonts w:hint="eastAsia" w:ascii="宋体" w:hAnsi="宋体"/>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5"/>
          </w:tcPr>
          <w:p>
            <w:pPr>
              <w:spacing w:line="360" w:lineRule="exact"/>
              <w:rPr>
                <w:rFonts w:ascii="宋体" w:hAnsi="宋体"/>
                <w:b/>
                <w:color w:val="000000" w:themeColor="text1"/>
                <w:sz w:val="21"/>
                <w:szCs w:val="21"/>
              </w:rPr>
            </w:pPr>
            <w:r>
              <w:rPr>
                <w:rFonts w:hint="eastAsia" w:ascii="宋体" w:hAnsi="宋体"/>
                <w:b/>
                <w:color w:val="000000" w:themeColor="text1"/>
                <w:sz w:val="21"/>
                <w:szCs w:val="21"/>
              </w:rPr>
              <w:t>变更的认证范围</w:t>
            </w:r>
            <w:r>
              <w:rPr>
                <w:rFonts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color w:val="000000" w:themeColor="text1"/>
                <w:sz w:val="21"/>
                <w:szCs w:val="21"/>
              </w:rPr>
            </w:pPr>
            <w:bookmarkStart w:id="28" w:name="专业代码"/>
            <w:r>
              <w:rPr>
                <w:rFonts w:ascii="宋体" w:hAnsi="宋体"/>
                <w:b/>
                <w:color w:val="000000" w:themeColor="text1"/>
                <w:sz w:val="21"/>
                <w:szCs w:val="21"/>
              </w:rPr>
              <w:t>04.04.02</w:t>
            </w:r>
            <w:bookmarkEnd w:id="28"/>
          </w:p>
        </w:tc>
        <w:tc>
          <w:tcPr>
            <w:tcW w:w="1109" w:type="dxa"/>
            <w:vAlign w:val="center"/>
          </w:tcPr>
          <w:p>
            <w:pPr>
              <w:spacing w:line="260" w:lineRule="exact"/>
              <w:jc w:val="center"/>
              <w:rPr>
                <w:rFonts w:ascii="宋体" w:hAnsi="宋体"/>
                <w:b/>
                <w:color w:val="000000" w:themeColor="text1"/>
                <w:sz w:val="21"/>
                <w:szCs w:val="21"/>
              </w:rPr>
            </w:pPr>
            <w:r>
              <w:rPr>
                <w:rFonts w:hint="eastAsia" w:ascii="宋体" w:hAnsi="宋体"/>
                <w:b/>
                <w:color w:val="000000" w:themeColor="text1"/>
                <w:sz w:val="21"/>
                <w:szCs w:val="21"/>
              </w:rPr>
              <w:t>证书有</w:t>
            </w:r>
          </w:p>
          <w:p>
            <w:pPr>
              <w:spacing w:line="260" w:lineRule="exact"/>
              <w:jc w:val="center"/>
              <w:rPr>
                <w:rFonts w:ascii="宋体" w:hAnsi="宋体"/>
                <w:b/>
                <w:color w:val="000000" w:themeColor="text1"/>
                <w:sz w:val="21"/>
                <w:szCs w:val="21"/>
              </w:rPr>
            </w:pPr>
            <w:r>
              <w:rPr>
                <w:rFonts w:hint="eastAsia" w:ascii="宋体" w:hAnsi="宋体"/>
                <w:b/>
                <w:color w:val="000000" w:themeColor="text1"/>
                <w:sz w:val="21"/>
                <w:szCs w:val="21"/>
              </w:rPr>
              <w:t>效期</w:t>
            </w:r>
          </w:p>
        </w:tc>
        <w:tc>
          <w:tcPr>
            <w:tcW w:w="1472" w:type="dxa"/>
          </w:tcPr>
          <w:p>
            <w:pPr>
              <w:spacing w:line="260" w:lineRule="exact"/>
              <w:rPr>
                <w:rFonts w:hint="default" w:ascii="宋体" w:hAnsi="宋体" w:eastAsia="宋体"/>
                <w:b/>
                <w:color w:val="000000" w:themeColor="text1"/>
                <w:sz w:val="21"/>
                <w:szCs w:val="21"/>
                <w:lang w:val="en-US" w:eastAsia="zh-CN"/>
              </w:rPr>
            </w:pPr>
            <w:r>
              <w:rPr>
                <w:rFonts w:hint="eastAsia" w:ascii="宋体" w:hAnsi="宋体"/>
                <w:b/>
                <w:color w:val="000000" w:themeColor="text1"/>
                <w:sz w:val="21"/>
                <w:szCs w:val="21"/>
                <w:lang w:val="en-US" w:eastAsia="zh-CN"/>
              </w:rPr>
              <w:t>2020-7-21</w:t>
            </w:r>
          </w:p>
        </w:tc>
        <w:tc>
          <w:tcPr>
            <w:tcW w:w="135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968" w:type="dxa"/>
          </w:tcPr>
          <w:p>
            <w:pPr>
              <w:spacing w:line="260" w:lineRule="exact"/>
              <w:jc w:val="center"/>
              <w:rPr>
                <w:rFonts w:hint="eastAsia" w:ascii="宋体" w:hAnsi="宋体"/>
                <w:b/>
                <w:sz w:val="21"/>
                <w:szCs w:val="21"/>
              </w:rPr>
            </w:pPr>
            <w:bookmarkStart w:id="29" w:name="审核开始日"/>
            <w:r>
              <w:rPr>
                <w:rFonts w:hint="eastAsia" w:ascii="宋体" w:hAnsi="宋体"/>
                <w:b/>
                <w:sz w:val="21"/>
                <w:szCs w:val="21"/>
              </w:rPr>
              <w:t xml:space="preserve">2019年07月16日 </w:t>
            </w:r>
            <w:bookmarkEnd w:id="29"/>
          </w:p>
          <w:p>
            <w:pPr>
              <w:spacing w:line="260" w:lineRule="exact"/>
              <w:jc w:val="center"/>
              <w:rPr>
                <w:rFonts w:hint="eastAsia" w:ascii="宋体" w:hAnsi="宋体"/>
                <w:b/>
                <w:sz w:val="21"/>
                <w:szCs w:val="21"/>
              </w:rPr>
            </w:pPr>
            <w:bookmarkStart w:id="30" w:name="审核结束日"/>
            <w:r>
              <w:rPr>
                <w:rFonts w:hint="eastAsia" w:ascii="宋体" w:hAnsi="宋体"/>
                <w:b/>
                <w:sz w:val="21"/>
                <w:szCs w:val="21"/>
              </w:rPr>
              <w:t>2019年07月17日</w:t>
            </w:r>
            <w:bookmarkEnd w:id="30"/>
          </w:p>
          <w:p>
            <w:pPr>
              <w:spacing w:line="260" w:lineRule="exact"/>
              <w:rPr>
                <w:rFonts w:ascii="宋体"/>
                <w:b/>
                <w:sz w:val="21"/>
              </w:rPr>
            </w:pP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17</w:t>
      </w:r>
      <w:r>
        <w:rPr>
          <w:rFonts w:hint="eastAsia" w:ascii="宋体" w:hAnsi="宋体"/>
          <w:b/>
          <w:sz w:val="21"/>
          <w:szCs w:val="21"/>
        </w:rPr>
        <w:t>日至2020年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04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bookmarkStart w:id="31" w:name="组织名称"/>
            <w:r>
              <w:rPr>
                <w:rFonts w:hint="eastAsia" w:ascii="宋体" w:hAnsi="宋体" w:cs="宋体"/>
                <w:sz w:val="21"/>
                <w:szCs w:val="21"/>
              </w:rPr>
              <w:t>重庆市聚泽汽车饰品有限公司</w:t>
            </w:r>
            <w:bookmarkEnd w:id="31"/>
            <w:r>
              <w:rPr>
                <w:rFonts w:hint="eastAsia" w:ascii="宋体" w:hAnsi="宋体" w:cs="宋体"/>
                <w:sz w:val="21"/>
                <w:szCs w:val="21"/>
              </w:rPr>
              <w:t>是一家专业从事汽车椅套、脚垫、内饰改装件的生产</w:t>
            </w:r>
            <w:r>
              <w:rPr>
                <w:rFonts w:hint="eastAsia" w:ascii="宋体" w:hAnsi="宋体" w:cs="宋体"/>
                <w:sz w:val="21"/>
                <w:szCs w:val="21"/>
                <w:lang w:eastAsia="zh-CN"/>
              </w:rPr>
              <w:t>的企业</w:t>
            </w:r>
            <w:r>
              <w:rPr>
                <w:rFonts w:hint="eastAsia" w:ascii="宋体" w:hAnsi="宋体" w:cs="宋体"/>
                <w:sz w:val="21"/>
                <w:szCs w:val="21"/>
              </w:rPr>
              <w:t>。现有员工</w:t>
            </w:r>
            <w:r>
              <w:rPr>
                <w:rFonts w:hint="eastAsia" w:ascii="宋体" w:hAnsi="宋体" w:cs="宋体"/>
                <w:sz w:val="21"/>
                <w:szCs w:val="21"/>
                <w:lang w:val="en-US" w:eastAsia="zh-CN"/>
              </w:rPr>
              <w:t>40</w:t>
            </w:r>
            <w:r>
              <w:rPr>
                <w:rFonts w:hint="eastAsia" w:ascii="宋体" w:hAnsi="宋体" w:cs="宋体"/>
                <w:sz w:val="21"/>
                <w:szCs w:val="21"/>
              </w:rPr>
              <w:t>人，经营状况良好。组织对内外部因素、相关方需求和期望进行了充分的识别，策划和实施有效。确定了体系的边界，基本适用。管理体系不适用条款</w:t>
            </w:r>
            <w:r>
              <w:rPr>
                <w:rFonts w:hint="eastAsia" w:ascii="宋体" w:hAnsi="宋体" w:cs="宋体"/>
                <w:sz w:val="21"/>
                <w:szCs w:val="21"/>
                <w:lang w:eastAsia="zh-CN"/>
              </w:rPr>
              <w:t>为</w:t>
            </w:r>
            <w:r>
              <w:rPr>
                <w:rFonts w:hint="eastAsia" w:ascii="宋体" w:hAnsi="宋体" w:cs="宋体"/>
                <w:sz w:val="21"/>
                <w:szCs w:val="21"/>
                <w:lang w:val="en-US" w:eastAsia="zh-CN"/>
              </w:rPr>
              <w:t>8.3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jc w:val="left"/>
              <w:rPr>
                <w:rFonts w:ascii="宋体" w:hAnsi="宋体"/>
                <w:b/>
                <w:sz w:val="21"/>
                <w:szCs w:val="21"/>
              </w:rPr>
            </w:pPr>
            <w:r>
              <w:rPr>
                <w:rFonts w:hint="eastAsia" w:ascii="宋体" w:hAnsi="宋体" w:cs="宋体"/>
                <w:color w:val="000000"/>
                <w:sz w:val="21"/>
                <w:szCs w:val="21"/>
              </w:rPr>
              <w:t>“</w:t>
            </w:r>
            <w:r>
              <w:rPr>
                <w:rFonts w:hint="eastAsia"/>
                <w:sz w:val="21"/>
                <w:szCs w:val="21"/>
                <w:lang w:eastAsia="zh-CN"/>
              </w:rPr>
              <w:t>科学管理、专注品质、顾客满意、持续创新</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300" w:lineRule="exact"/>
              <w:ind w:left="0" w:leftChars="0" w:firstLine="0" w:firstLineChars="0"/>
              <w:rPr>
                <w:rFonts w:hint="eastAsia" w:ascii="宋体" w:hAnsi="宋体"/>
                <w:b/>
                <w:sz w:val="21"/>
                <w:szCs w:val="21"/>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rPr>
                <w:rFonts w:hint="eastAsia"/>
                <w:sz w:val="21"/>
                <w:szCs w:val="21"/>
                <w:lang w:val="en-US" w:eastAsia="zh-CN"/>
              </w:rPr>
            </w:pPr>
            <w:r>
              <w:rPr>
                <w:rFonts w:hint="eastAsia" w:ascii="宋体" w:hAnsi="宋体"/>
                <w:b/>
                <w:sz w:val="21"/>
                <w:szCs w:val="21"/>
                <w:lang w:val="en-US" w:eastAsia="zh-CN"/>
              </w:rPr>
              <w:t>QMS范围：</w:t>
            </w:r>
            <w:r>
              <w:rPr>
                <w:rFonts w:hint="eastAsia"/>
                <w:sz w:val="21"/>
                <w:szCs w:val="21"/>
                <w:lang w:val="en-US" w:eastAsia="zh-CN"/>
              </w:rPr>
              <w:t>汽车椅套、脚垫、内饰改装件的生产</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0" w:hangingChars="100"/>
              <w:rPr>
                <w:rFonts w:hint="eastAsia"/>
                <w:sz w:val="21"/>
                <w:szCs w:val="21"/>
                <w:lang w:val="en-US" w:eastAsia="zh-CN"/>
              </w:rPr>
            </w:pPr>
            <w:r>
              <w:rPr>
                <w:rFonts w:hint="eastAsia"/>
                <w:sz w:val="21"/>
                <w:szCs w:val="21"/>
                <w:lang w:val="en-US" w:eastAsia="zh-CN"/>
              </w:rPr>
              <w:t>汽车椅套、脚垫</w:t>
            </w:r>
          </w:p>
          <w:p>
            <w:pPr>
              <w:tabs>
                <w:tab w:val="left" w:pos="540"/>
              </w:tabs>
              <w:spacing w:line="300" w:lineRule="exact"/>
              <w:ind w:left="211" w:hanging="210" w:hangingChars="100"/>
              <w:rPr>
                <w:rFonts w:hint="eastAsia"/>
                <w:sz w:val="21"/>
                <w:szCs w:val="21"/>
                <w:lang w:val="en-US" w:eastAsia="zh-CN"/>
              </w:rPr>
            </w:pPr>
            <w:r>
              <w:rPr>
                <w:rFonts w:hint="eastAsia"/>
                <w:sz w:val="21"/>
                <w:szCs w:val="21"/>
                <w:lang w:val="en-US" w:eastAsia="zh-CN"/>
              </w:rPr>
              <w:t>原料--—裁剪--缝合、跑边线、包边--检验</w:t>
            </w:r>
          </w:p>
          <w:p>
            <w:pPr>
              <w:tabs>
                <w:tab w:val="left" w:pos="540"/>
              </w:tabs>
              <w:spacing w:line="300" w:lineRule="exact"/>
              <w:ind w:left="211" w:hanging="210" w:hangingChars="100"/>
              <w:rPr>
                <w:rFonts w:hint="eastAsia"/>
                <w:sz w:val="21"/>
                <w:szCs w:val="21"/>
                <w:lang w:val="en-US" w:eastAsia="zh-CN"/>
              </w:rPr>
            </w:pPr>
            <w:r>
              <w:rPr>
                <w:rFonts w:hint="eastAsia"/>
                <w:sz w:val="21"/>
                <w:szCs w:val="21"/>
                <w:lang w:val="en-US" w:eastAsia="zh-CN"/>
              </w:rPr>
              <w:t>汽车内饰改装件：</w:t>
            </w:r>
          </w:p>
          <w:p>
            <w:pPr>
              <w:tabs>
                <w:tab w:val="left" w:pos="540"/>
              </w:tabs>
              <w:spacing w:line="300" w:lineRule="exact"/>
              <w:ind w:left="211" w:hanging="210" w:hangingChars="100"/>
              <w:rPr>
                <w:rFonts w:hint="eastAsia"/>
                <w:sz w:val="21"/>
                <w:szCs w:val="21"/>
              </w:rPr>
            </w:pPr>
            <w:r>
              <w:rPr>
                <w:rFonts w:hint="eastAsia"/>
                <w:sz w:val="21"/>
                <w:szCs w:val="21"/>
                <w:lang w:val="en-US" w:eastAsia="zh-CN"/>
              </w:rPr>
              <w:t>原料--—裁剪--缝合、跑边线、包边、削边打孔—组装包覆--检验</w:t>
            </w:r>
            <w:r>
              <w:rPr>
                <w:rFonts w:hint="eastAsia"/>
                <w:sz w:val="21"/>
                <w:szCs w:val="21"/>
              </w:rPr>
              <w:t xml:space="preserve">  </w:t>
            </w:r>
          </w:p>
          <w:p>
            <w:pPr>
              <w:tabs>
                <w:tab w:val="left" w:pos="540"/>
              </w:tabs>
              <w:spacing w:line="300" w:lineRule="exact"/>
              <w:ind w:left="211" w:hanging="210" w:hangingChars="100"/>
              <w:rPr>
                <w:rFonts w:hint="eastAsia"/>
                <w:sz w:val="21"/>
                <w:szCs w:val="21"/>
                <w:lang w:eastAsia="zh-CN"/>
              </w:rPr>
            </w:pPr>
            <w:r>
              <w:rPr>
                <w:rFonts w:hint="eastAsia"/>
                <w:sz w:val="21"/>
                <w:szCs w:val="21"/>
              </w:rPr>
              <w:t>需确认/特殊过程：</w:t>
            </w:r>
            <w:r>
              <w:rPr>
                <w:rFonts w:hint="eastAsia"/>
                <w:sz w:val="21"/>
                <w:szCs w:val="21"/>
                <w:lang w:eastAsia="zh-CN"/>
              </w:rPr>
              <w:t>无</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 xml:space="preserve">    删减理由：</w:t>
            </w:r>
            <w:r>
              <w:rPr>
                <w:rFonts w:hint="eastAsia"/>
                <w:sz w:val="21"/>
                <w:szCs w:val="21"/>
              </w:rPr>
              <w:t>因公司产品均按国家相关标准及客户要求</w:t>
            </w:r>
            <w:r>
              <w:rPr>
                <w:rFonts w:hint="eastAsia"/>
                <w:sz w:val="21"/>
                <w:szCs w:val="21"/>
                <w:lang w:eastAsia="zh-CN"/>
              </w:rPr>
              <w:t>、车辆内部尺寸</w:t>
            </w:r>
            <w:r>
              <w:rPr>
                <w:rFonts w:hint="eastAsia"/>
                <w:sz w:val="21"/>
                <w:szCs w:val="21"/>
              </w:rPr>
              <w:t>进行生产，生产工艺成熟</w:t>
            </w:r>
            <w:r>
              <w:rPr>
                <w:rFonts w:hint="eastAsia"/>
                <w:sz w:val="21"/>
                <w:szCs w:val="21"/>
                <w:lang w:eastAsia="zh-CN"/>
              </w:rPr>
              <w:t>固定</w:t>
            </w:r>
            <w:r>
              <w:rPr>
                <w:rFonts w:hint="eastAsia"/>
                <w:sz w:val="21"/>
                <w:szCs w:val="21"/>
              </w:rPr>
              <w:t>。生产过程不涉及标准中“8.3设计和开发”条款内容</w:t>
            </w:r>
            <w:r>
              <w:rPr>
                <w:rFonts w:hint="eastAsia"/>
                <w:sz w:val="21"/>
                <w:szCs w:val="21"/>
                <w:lang w:eastAsia="zh-CN"/>
              </w:rPr>
              <w:t>，</w:t>
            </w:r>
            <w:r>
              <w:rPr>
                <w:rFonts w:hint="eastAsia"/>
                <w:sz w:val="21"/>
                <w:szCs w:val="21"/>
              </w:rPr>
              <w:t>不需要进一步细化顾客的要求，也无权修改要求，对产品的</w:t>
            </w:r>
            <w:r>
              <w:rPr>
                <w:rFonts w:hint="eastAsia"/>
                <w:sz w:val="21"/>
                <w:szCs w:val="21"/>
                <w:lang w:eastAsia="zh-CN"/>
              </w:rPr>
              <w:t>设计</w:t>
            </w:r>
            <w:r>
              <w:rPr>
                <w:rFonts w:hint="eastAsia"/>
                <w:sz w:val="21"/>
                <w:szCs w:val="21"/>
              </w:rPr>
              <w:t>缺陷也不负责，8.3条款不适用不影响组织提供满足顾客要求和适用法律法规要求的产品的能力或责任的要求。。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4"/>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4"/>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1</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eastAsia="宋体" w:cs="宋体"/>
                <w:sz w:val="21"/>
                <w:szCs w:val="21"/>
                <w:lang w:eastAsia="zh-CN"/>
              </w:rPr>
              <w:t>组织有满足产品生产需要的生产场地及办公经营场所，车间、库房按区域划分开。主要设备包括：裁床机、锁边机、打孔压花机、抛边机、缝纫机、削皮机等，检测设备有：数显卡尺、钢卷尺等，可以满足产品生产需要。生产部对设备按月方式进行点检维护保养，并实施。特种设备：</w:t>
            </w:r>
            <w:r>
              <w:rPr>
                <w:rFonts w:hint="eastAsia" w:ascii="宋体" w:hAnsi="宋体" w:eastAsia="宋体" w:cs="宋体"/>
                <w:sz w:val="21"/>
                <w:szCs w:val="21"/>
                <w:lang w:val="en-US" w:eastAsia="zh-CN"/>
              </w:rPr>
              <w:t>无</w:t>
            </w:r>
            <w:r>
              <w:rPr>
                <w:rFonts w:hint="eastAsia" w:ascii="宋体" w:hAnsi="宋体" w:eastAsia="宋体" w:cs="宋体"/>
                <w:sz w:val="21"/>
                <w:szCs w:val="21"/>
                <w:lang w:eastAsia="zh-CN"/>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w:t>
            </w:r>
            <w:r>
              <w:rPr>
                <w:rFonts w:hint="eastAsia" w:ascii="宋体" w:hAnsi="宋体" w:cs="宋体"/>
                <w:sz w:val="21"/>
                <w:szCs w:val="21"/>
                <w:lang w:eastAsia="zh-CN"/>
              </w:rPr>
              <w:t>行政</w:t>
            </w:r>
            <w:r>
              <w:rPr>
                <w:rFonts w:hint="eastAsia" w:ascii="宋体" w:hAnsi="宋体" w:cs="宋体"/>
                <w:sz w:val="21"/>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ascii="宋体" w:hAnsi="宋体"/>
                <w:b/>
                <w:sz w:val="21"/>
                <w:szCs w:val="21"/>
              </w:rPr>
            </w:pPr>
            <w:r>
              <w:rPr>
                <w:rFonts w:hint="eastAsia" w:ascii="宋体" w:hAnsi="宋体" w:eastAsia="宋体"/>
                <w:sz w:val="21"/>
                <w:szCs w:val="21"/>
              </w:rPr>
              <w:t>查《计量器具台账》，技术部门均按策划的要求配置了相应的检测设备用于产品的检测，监视测量设备有：</w:t>
            </w:r>
            <w:r>
              <w:rPr>
                <w:rFonts w:hint="eastAsia" w:ascii="宋体" w:hAnsi="宋体" w:eastAsia="宋体"/>
                <w:sz w:val="21"/>
                <w:szCs w:val="21"/>
                <w:lang w:eastAsia="zh-CN"/>
              </w:rPr>
              <w:t>数显卡尺、钢卷尺、万用表</w:t>
            </w:r>
            <w:r>
              <w:rPr>
                <w:rFonts w:hint="eastAsia" w:ascii="宋体" w:hAnsi="宋体" w:eastAsia="宋体"/>
                <w:sz w:val="21"/>
                <w:szCs w:val="21"/>
              </w:rPr>
              <w:t>等。抽查在用检测设备的检定或校准证书,能提供有效的检定或校准证书。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公司在体系文件中，规定了公司各管理层次（如质量职能部门）和在各阶段对产品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r>
              <w:rPr>
                <w:rFonts w:hint="eastAsia" w:ascii="宋体" w:hAnsi="宋体" w:eastAsia="宋体" w:cs="宋体"/>
                <w:color w:val="000000"/>
                <w:sz w:val="21"/>
                <w:szCs w:val="21"/>
              </w:rPr>
              <w:t>。QMS关键工序(过程)：</w:t>
            </w:r>
            <w:r>
              <w:rPr>
                <w:rFonts w:hint="eastAsia" w:ascii="宋体" w:hAnsi="宋体" w:cs="宋体"/>
                <w:color w:val="000000"/>
                <w:sz w:val="21"/>
                <w:szCs w:val="21"/>
                <w:lang w:eastAsia="zh-CN"/>
              </w:rPr>
              <w:t>裁剪、缝合</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特殊过程：</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处予以实现，范围包括：过程、最终产品。以此保证持续向顾客稳定提供稳定合格的产品和服务。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color w:val="000000" w:themeColor="text1"/>
                <w:sz w:val="21"/>
                <w:szCs w:val="21"/>
              </w:rPr>
              <w:t xml:space="preserve">10. </w:t>
            </w:r>
            <w:r>
              <w:rPr>
                <w:rFonts w:hint="eastAsia" w:ascii="宋体" w:hAnsi="宋体"/>
                <w:b/>
                <w:color w:val="000000" w:themeColor="text1"/>
                <w:sz w:val="21"/>
                <w:szCs w:val="21"/>
              </w:rPr>
              <w:t>对特种设备的维护，检定</w:t>
            </w:r>
            <w:r>
              <w:rPr>
                <w:rFonts w:ascii="宋体" w:hAnsi="宋体"/>
                <w:b/>
                <w:color w:val="000000" w:themeColor="text1"/>
                <w:sz w:val="21"/>
                <w:szCs w:val="21"/>
              </w:rPr>
              <w:t>;</w:t>
            </w:r>
            <w:r>
              <w:rPr>
                <w:rFonts w:hint="eastAsia" w:ascii="宋体" w:hAnsi="宋体"/>
                <w:b/>
                <w:color w:val="000000" w:themeColor="text1"/>
                <w:sz w:val="21"/>
                <w:szCs w:val="21"/>
              </w:rPr>
              <w:t>（</w:t>
            </w:r>
            <w:r>
              <w:rPr>
                <w:rFonts w:ascii="宋体" w:hAnsi="宋体"/>
                <w:b/>
                <w:color w:val="000000" w:themeColor="text1"/>
                <w:sz w:val="21"/>
                <w:szCs w:val="21"/>
              </w:rPr>
              <w:t>适用时</w:t>
            </w:r>
            <w:r>
              <w:rPr>
                <w:rFonts w:hint="eastAsia" w:ascii="宋体" w:hAnsi="宋体"/>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w:t>
            </w:r>
            <w:r>
              <w:rPr>
                <w:rFonts w:hint="eastAsia" w:ascii="宋体" w:hAnsi="宋体" w:cs="宋体"/>
                <w:sz w:val="21"/>
                <w:szCs w:val="21"/>
              </w:rPr>
              <w:t>监视评价</w:t>
            </w:r>
            <w:r>
              <w:rPr>
                <w:rFonts w:hint="eastAsia" w:ascii="宋体" w:hAnsi="宋体" w:eastAsia="宋体" w:cs="宋体"/>
                <w:sz w:val="21"/>
                <w:szCs w:val="21"/>
              </w:rPr>
              <w:t>，</w:t>
            </w:r>
            <w:r>
              <w:rPr>
                <w:rFonts w:hint="eastAsia" w:ascii="宋体" w:hAnsi="宋体" w:cs="宋体"/>
                <w:color w:val="000000"/>
                <w:sz w:val="21"/>
                <w:szCs w:val="21"/>
              </w:rPr>
              <w:t>通过数据的汇总统计、描述性统计等方法对目标进行了测量，总体已达到或超过了规定的目标值。通过2020年1-2020年</w:t>
            </w:r>
            <w:r>
              <w:rPr>
                <w:rFonts w:hint="eastAsia" w:ascii="宋体" w:hAnsi="宋体" w:cs="宋体"/>
                <w:color w:val="000000"/>
                <w:sz w:val="21"/>
                <w:szCs w:val="21"/>
                <w:lang w:val="en-US" w:eastAsia="zh-CN"/>
              </w:rPr>
              <w:t>8</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w:t>
            </w:r>
            <w:r>
              <w:rPr>
                <w:rFonts w:hint="eastAsia" w:ascii="宋体" w:hAnsi="宋体" w:cs="宋体"/>
                <w:sz w:val="21"/>
                <w:szCs w:val="21"/>
              </w:rPr>
              <w:t>用上不够，需要改善。近年来未发生重大顾客投诉和产品质量事故。顾客满意度调查按规定实</w:t>
            </w:r>
            <w:r>
              <w:rPr>
                <w:rFonts w:hint="eastAsia" w:ascii="宋体" w:hAnsi="宋体" w:eastAsia="宋体" w:cs="宋体"/>
                <w:color w:val="000000"/>
                <w:sz w:val="21"/>
                <w:szCs w:val="21"/>
              </w:rPr>
              <w:t>施</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4</w:t>
            </w:r>
            <w:r>
              <w:rPr>
                <w:rFonts w:hint="eastAsia" w:ascii="宋体" w:hAnsi="宋体" w:cs="宋体"/>
                <w:sz w:val="21"/>
                <w:szCs w:val="21"/>
              </w:rPr>
              <w:t>月实施，满意度评价9</w:t>
            </w:r>
            <w:r>
              <w:rPr>
                <w:rFonts w:hint="eastAsia" w:ascii="宋体" w:hAnsi="宋体" w:cs="宋体"/>
                <w:sz w:val="21"/>
                <w:szCs w:val="21"/>
                <w:lang w:val="en-US" w:eastAsia="zh-CN"/>
              </w:rPr>
              <w:t>6分</w:t>
            </w:r>
            <w:r>
              <w:rPr>
                <w:rFonts w:hint="eastAsia" w:ascii="宋体" w:hAnsi="宋体" w:cs="宋体"/>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cs="宋体"/>
                <w:sz w:val="21"/>
                <w:szCs w:val="21"/>
                <w:lang w:eastAsia="zh-CN"/>
              </w:rPr>
              <w:t>建立有《内部审核控制程序》，规定了内审频次一年一次，内审时间：20</w:t>
            </w:r>
            <w:r>
              <w:rPr>
                <w:rFonts w:hint="eastAsia" w:ascii="宋体" w:hAnsi="宋体" w:cs="宋体"/>
                <w:sz w:val="21"/>
                <w:szCs w:val="21"/>
                <w:lang w:val="en-US" w:eastAsia="zh-CN"/>
              </w:rPr>
              <w:t>20</w:t>
            </w:r>
            <w:r>
              <w:rPr>
                <w:rFonts w:hint="eastAsia" w:ascii="宋体" w:hAnsi="宋体" w:cs="宋体"/>
                <w:sz w:val="21"/>
                <w:szCs w:val="21"/>
                <w:lang w:eastAsia="zh-CN"/>
              </w:rPr>
              <w:t>年</w:t>
            </w:r>
            <w:r>
              <w:rPr>
                <w:rFonts w:hint="eastAsia" w:ascii="宋体" w:hAnsi="宋体" w:cs="宋体"/>
                <w:sz w:val="21"/>
                <w:szCs w:val="21"/>
                <w:lang w:val="en-US" w:eastAsia="zh-CN"/>
              </w:rPr>
              <w:t>05</w:t>
            </w:r>
            <w:r>
              <w:rPr>
                <w:rFonts w:hint="eastAsia" w:ascii="宋体" w:hAnsi="宋体" w:cs="宋体"/>
                <w:sz w:val="21"/>
                <w:szCs w:val="21"/>
                <w:lang w:eastAsia="zh-CN"/>
              </w:rPr>
              <w:t>月</w:t>
            </w:r>
            <w:r>
              <w:rPr>
                <w:rFonts w:hint="eastAsia" w:ascii="宋体" w:hAnsi="宋体" w:cs="宋体"/>
                <w:sz w:val="21"/>
                <w:szCs w:val="21"/>
                <w:lang w:val="en-US" w:eastAsia="zh-CN"/>
              </w:rPr>
              <w:t>04</w:t>
            </w:r>
            <w:r>
              <w:rPr>
                <w:rFonts w:hint="eastAsia" w:ascii="宋体" w:hAnsi="宋体" w:cs="宋体"/>
                <w:sz w:val="21"/>
                <w:szCs w:val="21"/>
                <w:lang w:eastAsia="zh-CN"/>
              </w:rPr>
              <w:t>日，拟定了审核实施表，明确了内审范围，内审人员经培训合格上岗，能力满足要求，未出现审核本部门情况，内审不符合项1项，涉及生产部</w:t>
            </w:r>
            <w:r>
              <w:rPr>
                <w:rFonts w:hint="eastAsia" w:ascii="宋体" w:hAnsi="宋体" w:cs="宋体"/>
                <w:sz w:val="21"/>
                <w:szCs w:val="21"/>
                <w:lang w:val="en-US" w:eastAsia="zh-CN"/>
              </w:rPr>
              <w:t>8.5.6</w:t>
            </w:r>
            <w:r>
              <w:rPr>
                <w:rFonts w:hint="eastAsia" w:ascii="宋体" w:hAnsi="宋体" w:cs="宋体"/>
                <w:sz w:val="21"/>
                <w:szCs w:val="21"/>
                <w:lang w:eastAsia="zh-CN"/>
              </w:rPr>
              <w:t>条款“查</w:t>
            </w:r>
            <w:r>
              <w:rPr>
                <w:rFonts w:hint="eastAsia" w:ascii="宋体" w:hAnsi="宋体" w:cs="宋体"/>
                <w:sz w:val="21"/>
                <w:szCs w:val="21"/>
                <w:lang w:val="zh-CN"/>
              </w:rPr>
              <w:t>一月的生产计划有所变更，但无授权人批准签名</w:t>
            </w:r>
            <w:r>
              <w:rPr>
                <w:rFonts w:hint="eastAsia" w:ascii="宋体" w:hAnsi="宋体" w:cs="宋体"/>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sz w:val="21"/>
                <w:szCs w:val="21"/>
                <w:lang w:val="zh-CN" w:eastAsia="zh-CN"/>
              </w:rPr>
              <w:t>管理评审频次为一年一次、本次管理评审于2020年</w:t>
            </w:r>
            <w:r>
              <w:rPr>
                <w:rFonts w:hint="eastAsia" w:ascii="宋体" w:hAnsi="宋体" w:cs="宋体"/>
                <w:sz w:val="21"/>
                <w:szCs w:val="21"/>
                <w:lang w:val="en-US" w:eastAsia="zh-CN"/>
              </w:rPr>
              <w:t>6</w:t>
            </w:r>
            <w:r>
              <w:rPr>
                <w:rFonts w:hint="eastAsia" w:ascii="宋体" w:hAnsi="宋体" w:cs="宋体"/>
                <w:sz w:val="21"/>
                <w:szCs w:val="21"/>
                <w:lang w:val="zh-CN" w:eastAsia="zh-CN"/>
              </w:rPr>
              <w:t>月</w:t>
            </w:r>
            <w:r>
              <w:rPr>
                <w:rFonts w:hint="eastAsia" w:ascii="宋体" w:hAnsi="宋体" w:cs="宋体"/>
                <w:sz w:val="21"/>
                <w:szCs w:val="21"/>
                <w:lang w:val="en-US" w:eastAsia="zh-CN"/>
              </w:rPr>
              <w:t>2</w:t>
            </w:r>
            <w:r>
              <w:rPr>
                <w:rFonts w:hint="eastAsia" w:ascii="宋体" w:hAnsi="宋体" w:cs="宋体"/>
                <w:sz w:val="21"/>
                <w:szCs w:val="21"/>
                <w:lang w:val="zh-CN" w:eastAsia="zh-CN"/>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7.2</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tabs>
          <w:tab w:val="left" w:pos="645"/>
        </w:tabs>
        <w:spacing w:beforeLines="50" w:afterLines="50" w:line="360" w:lineRule="exact"/>
        <w:rPr>
          <w:rFonts w:hint="eastAsia" w:eastAsia="宋体"/>
          <w:b/>
          <w:color w:val="000000" w:themeColor="text1"/>
          <w:sz w:val="26"/>
          <w:szCs w:val="26"/>
          <w14:textFill>
            <w14:solidFill>
              <w14:schemeClr w14:val="tx1"/>
            </w14:solidFill>
          </w14:textFill>
        </w:rPr>
      </w:pPr>
      <w:r>
        <w:rPr>
          <w:rFonts w:hint="eastAsia" w:eastAsia="宋体"/>
          <w:b/>
          <w:color w:val="000000" w:themeColor="text1"/>
          <w:sz w:val="26"/>
          <w:szCs w:val="26"/>
          <w14:textFill>
            <w14:solidFill>
              <w14:schemeClr w14:val="tx1"/>
            </w14:solidFill>
          </w14:textFill>
        </w:rPr>
        <w:t>本次审核Q共开具不符合项报告项：其中</w:t>
      </w:r>
      <w:r>
        <w:rPr>
          <w:rFonts w:hint="eastAsia" w:eastAsia="宋体"/>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eastAsia="宋体"/>
          <w:b/>
          <w:color w:val="000000" w:themeColor="text1"/>
          <w:sz w:val="26"/>
          <w:szCs w:val="26"/>
          <w14:textFill>
            <w14:solidFill>
              <w14:schemeClr w14:val="tx1"/>
            </w14:solidFill>
          </w14:textFill>
        </w:rPr>
        <w:t>严重不符合 0项，一般不符合 1项，观察项0项。不符合项分布在生产部 部门</w:t>
      </w:r>
      <w:r>
        <w:rPr>
          <w:rFonts w:hint="eastAsia"/>
          <w:b/>
          <w:color w:val="000000" w:themeColor="text1"/>
          <w:sz w:val="26"/>
          <w:szCs w:val="26"/>
          <w:lang w:val="en-US" w:eastAsia="zh-CN"/>
          <w14:textFill>
            <w14:solidFill>
              <w14:schemeClr w14:val="tx1"/>
            </w14:solidFill>
          </w14:textFill>
        </w:rPr>
        <w:t>8.5.2</w:t>
      </w:r>
      <w:r>
        <w:rPr>
          <w:rFonts w:hint="eastAsia" w:eastAsia="宋体"/>
          <w:b/>
          <w:color w:val="000000" w:themeColor="text1"/>
          <w:sz w:val="26"/>
          <w:szCs w:val="26"/>
          <w14:textFill>
            <w14:solidFill>
              <w14:schemeClr w14:val="tx1"/>
            </w14:solidFill>
          </w14:textFill>
        </w:rPr>
        <w:t>条款，见不符合项分布表。（Q/J/E/S分开填写）</w:t>
      </w:r>
    </w:p>
    <w:p>
      <w:pPr>
        <w:tabs>
          <w:tab w:val="left" w:pos="645"/>
        </w:tabs>
        <w:spacing w:afterLines="50" w:line="360" w:lineRule="exact"/>
        <w:rPr>
          <w:rFonts w:hint="eastAsia"/>
          <w:b/>
          <w:sz w:val="26"/>
          <w:szCs w:val="26"/>
        </w:rPr>
      </w:pPr>
      <w:bookmarkStart w:id="32" w:name="_GoBack"/>
      <w:bookmarkEnd w:id="32"/>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bCs/>
                <w:szCs w:val="24"/>
              </w:rPr>
            </w:pPr>
            <w:r>
              <w:rPr>
                <w:rFonts w:hint="eastAsia" w:ascii="微软雅黑" w:hAnsi="微软雅黑" w:eastAsia="微软雅黑"/>
                <w:bCs/>
                <w:szCs w:val="24"/>
              </w:rPr>
              <w:t>综上所述，审核组一致认为，（重庆市聚泽汽车饰品有限公司）的质量管理体系适宜、充分、得到良好的实施和保持，体系运行持续有效。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日期：2020年</w:t>
      </w:r>
      <w:r>
        <w:rPr>
          <w:rFonts w:hint="eastAsia"/>
          <w:b/>
          <w:sz w:val="21"/>
          <w:lang w:val="en-US" w:eastAsia="zh-CN"/>
        </w:rPr>
        <w:t>9</w:t>
      </w:r>
      <w:r>
        <w:rPr>
          <w:rFonts w:hint="eastAsia"/>
          <w:b/>
          <w:sz w:val="21"/>
        </w:rPr>
        <w:t>月</w:t>
      </w:r>
      <w:r>
        <w:rPr>
          <w:rFonts w:hint="eastAsia"/>
          <w:b/>
          <w:sz w:val="21"/>
          <w:lang w:val="en-US" w:eastAsia="zh-CN"/>
        </w:rPr>
        <w:t>04</w:t>
      </w:r>
      <w:r>
        <w:rPr>
          <w:rFonts w:hint="eastAsia"/>
          <w:b/>
          <w:sz w:val="21"/>
        </w:rPr>
        <w:t>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Lines="50" w:line="400" w:lineRule="exact"/>
        <w:rPr>
          <w:b/>
          <w:sz w:val="21"/>
          <w:szCs w:val="21"/>
          <w:u w:val="single"/>
        </w:rPr>
      </w:pP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15E2D01"/>
    <w:rsid w:val="03560A05"/>
    <w:rsid w:val="057404BA"/>
    <w:rsid w:val="069E28A0"/>
    <w:rsid w:val="0724147A"/>
    <w:rsid w:val="0810189E"/>
    <w:rsid w:val="08DB7E61"/>
    <w:rsid w:val="0BC00547"/>
    <w:rsid w:val="0BC042EC"/>
    <w:rsid w:val="0D5461B6"/>
    <w:rsid w:val="0DF53453"/>
    <w:rsid w:val="0E60596F"/>
    <w:rsid w:val="0F402042"/>
    <w:rsid w:val="1263390E"/>
    <w:rsid w:val="180C639A"/>
    <w:rsid w:val="1D517685"/>
    <w:rsid w:val="1ED315F2"/>
    <w:rsid w:val="1F233878"/>
    <w:rsid w:val="24282D23"/>
    <w:rsid w:val="264D71CE"/>
    <w:rsid w:val="27FF0507"/>
    <w:rsid w:val="2D0471C3"/>
    <w:rsid w:val="2D1334E8"/>
    <w:rsid w:val="2D180AAA"/>
    <w:rsid w:val="2E3F4286"/>
    <w:rsid w:val="2F91342F"/>
    <w:rsid w:val="2FC13290"/>
    <w:rsid w:val="36B434E6"/>
    <w:rsid w:val="37EA3A00"/>
    <w:rsid w:val="3A141D11"/>
    <w:rsid w:val="3DB513EF"/>
    <w:rsid w:val="3EB6752F"/>
    <w:rsid w:val="3EF05A51"/>
    <w:rsid w:val="3FED2684"/>
    <w:rsid w:val="41203F88"/>
    <w:rsid w:val="429820EC"/>
    <w:rsid w:val="45891498"/>
    <w:rsid w:val="45F53D80"/>
    <w:rsid w:val="471C2C44"/>
    <w:rsid w:val="480C4A92"/>
    <w:rsid w:val="48CA1CE6"/>
    <w:rsid w:val="49923A0A"/>
    <w:rsid w:val="4B191BE9"/>
    <w:rsid w:val="4B220ED1"/>
    <w:rsid w:val="4CC443A4"/>
    <w:rsid w:val="4E094C99"/>
    <w:rsid w:val="52530484"/>
    <w:rsid w:val="52832D42"/>
    <w:rsid w:val="53C651CA"/>
    <w:rsid w:val="58C21D1B"/>
    <w:rsid w:val="5A865E3C"/>
    <w:rsid w:val="610C5530"/>
    <w:rsid w:val="61B12954"/>
    <w:rsid w:val="65AA6E79"/>
    <w:rsid w:val="67273BC0"/>
    <w:rsid w:val="6D195F84"/>
    <w:rsid w:val="6FB3580C"/>
    <w:rsid w:val="717D0106"/>
    <w:rsid w:val="72755D49"/>
    <w:rsid w:val="75A77E6E"/>
    <w:rsid w:val="75C76F81"/>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locked/>
    <w:uiPriority w:val="20"/>
    <w:rPr>
      <w:i/>
      <w:iCs/>
    </w:rPr>
  </w:style>
  <w:style w:type="character" w:styleId="9">
    <w:name w:val="Hyperlink"/>
    <w:basedOn w:val="7"/>
    <w:semiHidden/>
    <w:unhideWhenUsed/>
    <w:qFormat/>
    <w:uiPriority w:val="99"/>
    <w:rPr>
      <w:color w:val="0000FF"/>
      <w:u w:val="single"/>
    </w:rPr>
  </w:style>
  <w:style w:type="character" w:customStyle="1" w:styleId="10">
    <w:name w:val="批注框文本 Char"/>
    <w:link w:val="2"/>
    <w:semiHidden/>
    <w:qFormat/>
    <w:locked/>
    <w:uiPriority w:val="99"/>
    <w:rPr>
      <w:rFonts w:ascii="Times New Roman" w:hAnsi="Times New Roman" w:eastAsia="宋体" w:cs="Times New Roman"/>
      <w:sz w:val="18"/>
      <w:szCs w:val="18"/>
    </w:rPr>
  </w:style>
  <w:style w:type="character" w:customStyle="1" w:styleId="11">
    <w:name w:val="页脚 Char"/>
    <w:link w:val="3"/>
    <w:semiHidden/>
    <w:qFormat/>
    <w:locked/>
    <w:uiPriority w:val="99"/>
    <w:rPr>
      <w:rFonts w:ascii="Times New Roman" w:hAnsi="Times New Roman" w:eastAsia="宋体" w:cs="Times New Roman"/>
      <w:sz w:val="18"/>
      <w:szCs w:val="18"/>
    </w:rPr>
  </w:style>
  <w:style w:type="character" w:customStyle="1" w:styleId="12">
    <w:name w:val="页眉 Char"/>
    <w:link w:val="4"/>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1</TotalTime>
  <ScaleCrop>false</ScaleCrop>
  <LinksUpToDate>false</LinksUpToDate>
  <CharactersWithSpaces>7960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2020-09-04T08:15:01Z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