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21"/>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21" w:type="dxa"/>
            <w:vAlign w:val="center"/>
          </w:tcPr>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eastAsia="zh-CN"/>
              </w:rPr>
              <w:t>：</w:t>
            </w:r>
            <w:r>
              <w:rPr>
                <w:rFonts w:hint="eastAsia"/>
                <w:sz w:val="24"/>
                <w:szCs w:val="24"/>
                <w:lang w:val="en-US" w:eastAsia="zh-CN"/>
              </w:rPr>
              <w:t xml:space="preserve">赵中明（总经理）    </w:t>
            </w:r>
            <w:r>
              <w:rPr>
                <w:rFonts w:hint="eastAsia"/>
                <w:sz w:val="24"/>
                <w:szCs w:val="24"/>
              </w:rPr>
              <w:t>陪同人员</w:t>
            </w:r>
            <w:r>
              <w:rPr>
                <w:rFonts w:hint="eastAsia"/>
                <w:sz w:val="24"/>
                <w:szCs w:val="24"/>
                <w:lang w:eastAsia="zh-CN"/>
              </w:rPr>
              <w:t>：</w:t>
            </w:r>
          </w:p>
        </w:tc>
        <w:tc>
          <w:tcPr>
            <w:tcW w:w="7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vMerge w:val="continue"/>
            <w:vAlign w:val="center"/>
          </w:tcPr>
          <w:p/>
        </w:tc>
        <w:tc>
          <w:tcPr>
            <w:tcW w:w="960" w:type="dxa"/>
            <w:vMerge w:val="continue"/>
            <w:vAlign w:val="center"/>
          </w:tcPr>
          <w:p/>
        </w:tc>
        <w:tc>
          <w:tcPr>
            <w:tcW w:w="10821" w:type="dxa"/>
            <w:vAlign w:val="center"/>
          </w:tcPr>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default" w:eastAsia="宋体"/>
                <w:lang w:val="en-US" w:eastAsia="zh-CN"/>
              </w:rPr>
            </w:pPr>
            <w:r>
              <w:rPr>
                <w:rFonts w:hint="eastAsia"/>
                <w:sz w:val="24"/>
                <w:szCs w:val="24"/>
              </w:rPr>
              <w:t>审核员</w:t>
            </w:r>
            <w:r>
              <w:rPr>
                <w:rFonts w:hint="eastAsia"/>
                <w:sz w:val="24"/>
                <w:szCs w:val="24"/>
                <w:lang w:eastAsia="zh-CN"/>
              </w:rPr>
              <w:t>：</w:t>
            </w:r>
            <w:r>
              <w:rPr>
                <w:rFonts w:hint="eastAsia"/>
                <w:sz w:val="24"/>
                <w:szCs w:val="24"/>
                <w:lang w:val="en-US" w:eastAsia="zh-CN"/>
              </w:rPr>
              <w:t xml:space="preserve">王志慧、王旭（实习）、夏爱俭（实习）    </w:t>
            </w:r>
            <w:r>
              <w:rPr>
                <w:rFonts w:hint="eastAsia"/>
                <w:sz w:val="24"/>
                <w:szCs w:val="24"/>
              </w:rPr>
              <w:t>审核时间：</w:t>
            </w:r>
            <w:r>
              <w:rPr>
                <w:rFonts w:hint="eastAsia"/>
                <w:sz w:val="24"/>
                <w:szCs w:val="24"/>
                <w:lang w:val="en-US" w:eastAsia="zh-CN"/>
              </w:rPr>
              <w:t>2020年09月10日</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vMerge w:val="continue"/>
            <w:vAlign w:val="center"/>
          </w:tcPr>
          <w:p/>
        </w:tc>
        <w:tc>
          <w:tcPr>
            <w:tcW w:w="960" w:type="dxa"/>
            <w:vMerge w:val="continue"/>
            <w:vAlign w:val="center"/>
          </w:tcPr>
          <w:p/>
        </w:tc>
        <w:tc>
          <w:tcPr>
            <w:tcW w:w="1082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sz w:val="24"/>
                <w:szCs w:val="24"/>
              </w:rPr>
            </w:pPr>
            <w:r>
              <w:rPr>
                <w:rFonts w:hint="eastAsia"/>
                <w:sz w:val="24"/>
                <w:szCs w:val="24"/>
              </w:rPr>
              <w:t>审核条</w:t>
            </w:r>
            <w:r>
              <w:rPr>
                <w:rFonts w:hint="eastAsia" w:ascii="宋体" w:hAnsi="宋体" w:eastAsia="宋体" w:cs="宋体"/>
                <w:sz w:val="24"/>
                <w:szCs w:val="24"/>
              </w:rPr>
              <w:t>款：Q:4.1/4.2/4.3/4.4/5.1/5.2/5.3/6.1/6.2/6.3/7.1/7.5.1/9.1.1/9.3/10.1/10.3</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0" w:type="dxa"/>
            <w:vAlign w:val="center"/>
          </w:tcPr>
          <w:p>
            <w:pPr>
              <w:jc w:val="center"/>
              <w:rPr>
                <w:rFonts w:hint="eastAsia"/>
                <w:szCs w:val="21"/>
              </w:rPr>
            </w:pPr>
            <w:r>
              <w:rPr>
                <w:rFonts w:hint="eastAsia"/>
                <w:szCs w:val="21"/>
              </w:rPr>
              <w:t>企业基本情况</w:t>
            </w:r>
          </w:p>
          <w:p>
            <w:pPr>
              <w:jc w:val="center"/>
              <w:rPr>
                <w:rFonts w:ascii="Times New Roman" w:hAnsi="Times New Roman" w:eastAsia="宋体" w:cs="Times New Roman"/>
                <w:kern w:val="2"/>
                <w:sz w:val="21"/>
                <w:lang w:val="en-US" w:eastAsia="zh-CN" w:bidi="ar-SA"/>
              </w:rPr>
            </w:pPr>
            <w:r>
              <w:rPr>
                <w:rFonts w:hint="eastAsia"/>
                <w:szCs w:val="21"/>
              </w:rPr>
              <w:t>理解组织及其环境</w:t>
            </w:r>
          </w:p>
        </w:tc>
        <w:tc>
          <w:tcPr>
            <w:tcW w:w="960" w:type="dxa"/>
            <w:vAlign w:val="center"/>
          </w:tcPr>
          <w:p>
            <w:pPr>
              <w:jc w:val="center"/>
              <w:rPr>
                <w:rFonts w:hint="default" w:ascii="Times New Roman" w:hAnsi="Times New Roman" w:eastAsia="宋体" w:cs="Times New Roman"/>
                <w:kern w:val="2"/>
                <w:sz w:val="21"/>
                <w:lang w:val="en-US" w:eastAsia="zh-CN" w:bidi="ar-SA"/>
              </w:rPr>
            </w:pPr>
            <w:r>
              <w:rPr>
                <w:rFonts w:hint="eastAsia"/>
                <w:lang w:val="en-US" w:eastAsia="zh-CN"/>
              </w:rPr>
              <w:t>Q4.1</w:t>
            </w:r>
          </w:p>
        </w:tc>
        <w:tc>
          <w:tcPr>
            <w:tcW w:w="10821" w:type="dxa"/>
            <w:vAlign w:val="top"/>
          </w:tcPr>
          <w:p>
            <w:pPr>
              <w:rPr>
                <w:rFonts w:cs="宋体" w:asciiTheme="minorEastAsia" w:hAnsiTheme="minorEastAsia" w:eastAsiaTheme="minorEastAsia"/>
                <w:kern w:val="0"/>
              </w:rPr>
            </w:pPr>
            <w:r>
              <w:rPr>
                <w:rFonts w:hint="eastAsia" w:asciiTheme="minorEastAsia" w:hAnsiTheme="minorEastAsia" w:eastAsiaTheme="minorEastAsia"/>
              </w:rPr>
              <w:sym w:font="Wingdings 2" w:char="F098"/>
            </w:r>
            <w:r>
              <w:rPr>
                <w:rFonts w:hint="eastAsia" w:asciiTheme="minorEastAsia" w:hAnsiTheme="minorEastAsia" w:eastAsiaTheme="minorEastAsia"/>
              </w:rPr>
              <w:t>企业</w:t>
            </w:r>
            <w:r>
              <w:rPr>
                <w:rFonts w:hint="eastAsia" w:asciiTheme="minorEastAsia" w:hAnsiTheme="minorEastAsia" w:eastAsiaTheme="minorEastAsia"/>
                <w:lang w:val="en-US" w:eastAsia="zh-CN"/>
              </w:rPr>
              <w:t>基本情况</w:t>
            </w:r>
            <w:r>
              <w:rPr>
                <w:rFonts w:hint="eastAsia" w:asciiTheme="minorEastAsia" w:hAnsiTheme="minorEastAsia" w:eastAsiaTheme="minorEastAsia"/>
              </w:rPr>
              <w:t>：</w:t>
            </w:r>
          </w:p>
          <w:p>
            <w:pPr>
              <w:rPr>
                <w:rFonts w:hint="default" w:eastAsia="宋体"/>
                <w:szCs w:val="22"/>
                <w:lang w:val="en-US" w:eastAsia="zh-CN"/>
              </w:rPr>
            </w:pPr>
            <w:r>
              <w:rPr>
                <w:rFonts w:cs="宋体"/>
                <w:color w:val="auto"/>
              </w:rPr>
              <w:t>受审核方</w:t>
            </w:r>
            <w:r>
              <w:rPr>
                <w:rFonts w:hint="eastAsia" w:eastAsia="宋体"/>
                <w:szCs w:val="22"/>
              </w:rPr>
              <w:t>北京昊宇宏达科技发展有限公司</w:t>
            </w:r>
            <w:r>
              <w:rPr>
                <w:rFonts w:hint="eastAsia" w:cs="宋体"/>
                <w:color w:val="auto"/>
                <w:highlight w:val="none"/>
              </w:rPr>
              <w:t>从</w:t>
            </w:r>
            <w:r>
              <w:rPr>
                <w:rFonts w:hint="eastAsia" w:cs="宋体"/>
                <w:color w:val="auto"/>
                <w:highlight w:val="none"/>
                <w:lang w:val="en-US" w:eastAsia="zh-CN"/>
              </w:rPr>
              <w:t>事</w:t>
            </w:r>
            <w:r>
              <w:rPr>
                <w:rFonts w:hint="eastAsia" w:eastAsia="宋体"/>
                <w:szCs w:val="22"/>
              </w:rPr>
              <w:t>照相器材、摄像器材、电子产品、计算机及辅助设备的销售</w:t>
            </w:r>
            <w:r>
              <w:rPr>
                <w:rFonts w:hint="eastAsia" w:cs="宋体"/>
                <w:color w:val="auto"/>
                <w:highlight w:val="none"/>
              </w:rPr>
              <w:t>，注册地位于</w:t>
            </w:r>
            <w:r>
              <w:rPr>
                <w:rFonts w:hint="eastAsia"/>
                <w:color w:val="auto"/>
                <w:lang w:val="en-US" w:eastAsia="zh-CN"/>
              </w:rPr>
              <w:t>北京市海淀区苏州街1号854号房</w:t>
            </w:r>
            <w:r>
              <w:rPr>
                <w:rFonts w:hint="eastAsia" w:cs="宋体"/>
                <w:color w:val="auto"/>
                <w:highlight w:val="none"/>
              </w:rPr>
              <w:t>，法定代表人为</w:t>
            </w:r>
            <w:r>
              <w:rPr>
                <w:rFonts w:hint="eastAsia" w:cs="宋体"/>
                <w:color w:val="auto"/>
                <w:highlight w:val="none"/>
                <w:lang w:val="en-US" w:eastAsia="zh-CN"/>
              </w:rPr>
              <w:t>赵中明。</w:t>
            </w:r>
          </w:p>
          <w:p>
            <w:pPr>
              <w:rPr>
                <w:rFonts w:cs="宋体" w:asciiTheme="minorEastAsia" w:hAnsiTheme="minorEastAsia" w:eastAsiaTheme="minorEastAsia"/>
                <w:kern w:val="0"/>
              </w:rPr>
            </w:pPr>
            <w:r>
              <w:rPr>
                <w:rFonts w:hint="eastAsia" w:asciiTheme="minorEastAsia" w:hAnsiTheme="minorEastAsia" w:eastAsiaTheme="minorEastAsia"/>
              </w:rPr>
              <w:sym w:font="Wingdings 2" w:char="F098"/>
            </w:r>
            <w:r>
              <w:rPr>
                <w:rFonts w:hint="eastAsia" w:asciiTheme="minorEastAsia" w:hAnsiTheme="minorEastAsia" w:eastAsiaTheme="minorEastAsia"/>
              </w:rPr>
              <w:t>企业通过监视和评审内外部信息：</w:t>
            </w:r>
          </w:p>
          <w:p>
            <w:r>
              <w:rPr>
                <w:rFonts w:hint="eastAsia"/>
              </w:rPr>
              <w:t>1、最高管理层定期对各职能部门收集的信息进行讨论研究确定</w:t>
            </w:r>
          </w:p>
          <w:p>
            <w:pPr>
              <w:rPr>
                <w:rFonts w:hint="default" w:eastAsia="宋体"/>
                <w:lang w:val="en-US" w:eastAsia="zh-CN"/>
              </w:rPr>
            </w:pPr>
            <w:r>
              <w:rPr>
                <w:rFonts w:hint="eastAsia"/>
              </w:rPr>
              <w:t>2、</w:t>
            </w:r>
            <w:r>
              <w:rPr>
                <w:rFonts w:hint="eastAsia"/>
                <w:lang w:val="en-US" w:eastAsia="zh-CN"/>
              </w:rPr>
              <w:t>公司编制了《内外部环境分析报告》：</w:t>
            </w:r>
          </w:p>
          <w:p>
            <w:pPr>
              <w:ind w:firstLine="210" w:firstLineChars="100"/>
            </w:pPr>
            <w:r>
              <w:rPr>
                <w:rFonts w:hint="eastAsia"/>
                <w:lang w:val="en-US" w:eastAsia="zh-CN"/>
              </w:rPr>
              <w:t>1）</w:t>
            </w:r>
            <w:r>
              <w:rPr>
                <w:rFonts w:hint="eastAsia"/>
              </w:rPr>
              <w:t>对组织建立、实现目标及战略方向有影响的各种相关的内外部因素进行评审；内容包括：法律法规、行业动态、市场变化、产品前景、大环境及社会经济发展状况；企业文化、知识的累积、绩效的考核等内外部因素。</w:t>
            </w:r>
          </w:p>
          <w:p>
            <w:pPr>
              <w:ind w:firstLine="210" w:firstLineChars="100"/>
              <w:rPr>
                <w:rFonts w:hint="default" w:eastAsia="宋体"/>
                <w:lang w:val="en-US" w:eastAsia="zh-CN"/>
              </w:rPr>
            </w:pPr>
            <w:r>
              <w:rPr>
                <w:rFonts w:hint="eastAsia"/>
                <w:lang w:val="en-US" w:eastAsia="zh-CN"/>
              </w:rPr>
              <w:t>2）</w:t>
            </w:r>
            <w:r>
              <w:rPr>
                <w:rFonts w:hint="eastAsia"/>
              </w:rPr>
              <w:t>目前主要识别出的外部环境有：</w:t>
            </w:r>
            <w:r>
              <w:rPr>
                <w:rFonts w:hint="eastAsia"/>
                <w:lang w:val="en-US" w:eastAsia="zh-CN"/>
              </w:rPr>
              <w:t>宏观环境（政策法规、宏观经济）、行业壁垒（品牌与客户忠诚度）、竞争对手（行业对手）、替代品（高新环保的产品）、供应商（供应商变化）、经销商</w:t>
            </w:r>
            <w:r>
              <w:rPr>
                <w:rFonts w:hint="eastAsia"/>
              </w:rPr>
              <w:t>。</w:t>
            </w:r>
          </w:p>
          <w:p>
            <w:r>
              <w:rPr>
                <w:rFonts w:hint="eastAsia"/>
              </w:rPr>
              <w:t>4、促进内部环境的改善；⑴通过贯标强化企业管理的规范化、程序化；⑵加强内部管理，降低成本。</w:t>
            </w:r>
          </w:p>
          <w:p>
            <w:r>
              <w:rPr>
                <w:rFonts w:hint="eastAsia"/>
              </w:rPr>
              <w:t>5、企业内部优势：员工从事该行业多年。产品采购：均按照国家、行业标准要求执行。赢得了客户，赢得了市场。</w:t>
            </w:r>
          </w:p>
          <w:p>
            <w:pPr>
              <w:rPr>
                <w:rFonts w:hint="eastAsia" w:ascii="Times New Roman" w:hAnsi="Times New Roman" w:eastAsia="华文中宋" w:cs="Times New Roman"/>
                <w:kern w:val="2"/>
                <w:sz w:val="21"/>
                <w:lang w:val="en-US" w:eastAsia="zh-CN" w:bidi="ar-SA"/>
              </w:rPr>
            </w:pPr>
            <w:r>
              <w:rPr>
                <w:rFonts w:hint="eastAsia"/>
              </w:rPr>
              <w:t>6、由总经理组织召开公司内外部因素动态评审会议，对识别出的内外部环境因素进行监视和评审，并将识别出的相关内外部因素作为制定和调整方针、目标、管理评审的输入内容。</w:t>
            </w:r>
          </w:p>
        </w:tc>
        <w:tc>
          <w:tcPr>
            <w:tcW w:w="768"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0" w:type="dxa"/>
            <w:vAlign w:val="center"/>
          </w:tcPr>
          <w:p>
            <w:pPr>
              <w:rPr>
                <w:rFonts w:ascii="Times New Roman" w:hAnsi="Times New Roman" w:eastAsia="宋体" w:cs="Times New Roman"/>
                <w:kern w:val="2"/>
                <w:sz w:val="21"/>
                <w:szCs w:val="21"/>
                <w:lang w:val="en-US" w:eastAsia="zh-CN" w:bidi="ar-SA"/>
              </w:rPr>
            </w:pPr>
            <w:r>
              <w:rPr>
                <w:rFonts w:hint="eastAsia"/>
                <w:szCs w:val="21"/>
              </w:rPr>
              <w:t>理解相关方需求和期望</w:t>
            </w:r>
          </w:p>
        </w:tc>
        <w:tc>
          <w:tcPr>
            <w:tcW w:w="960" w:type="dxa"/>
            <w:vAlign w:val="center"/>
          </w:tcPr>
          <w:p>
            <w:pPr>
              <w:rPr>
                <w:rFonts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4.2</w:t>
            </w:r>
          </w:p>
        </w:tc>
        <w:tc>
          <w:tcPr>
            <w:tcW w:w="10821" w:type="dxa"/>
            <w:vAlign w:val="center"/>
          </w:tcPr>
          <w:p>
            <w:r>
              <w:rPr>
                <w:rFonts w:hint="eastAsia"/>
              </w:rPr>
              <w:sym w:font="Wingdings 2" w:char="F098"/>
            </w:r>
            <w:r>
              <w:rPr>
                <w:rFonts w:hint="eastAsia"/>
              </w:rPr>
              <w:t>公司确定了与质量管理体系有关的相关方包括</w:t>
            </w:r>
            <w:r>
              <w:rPr>
                <w:rFonts w:hint="eastAsia" w:ascii="宋体" w:hAnsi="宋体"/>
                <w:color w:val="000000"/>
                <w:kern w:val="0"/>
                <w:sz w:val="24"/>
                <w:szCs w:val="24"/>
              </w:rPr>
              <w:t>；</w:t>
            </w:r>
            <w:r>
              <w:rPr>
                <w:rFonts w:hint="eastAsia"/>
              </w:rPr>
              <w:t>直接客户（最终使用者以及直接客户）；供方：供应链中的供方及其他；员工（包括管理者）；政府部门；投资方；咨询单位,以及其他人员；</w:t>
            </w:r>
          </w:p>
          <w:p>
            <w:r>
              <w:rPr>
                <w:rFonts w:hint="eastAsia"/>
              </w:rPr>
              <w:sym w:font="Wingdings 2" w:char="F098"/>
            </w:r>
            <w:r>
              <w:rPr>
                <w:rFonts w:hint="eastAsia"/>
              </w:rPr>
              <w:t>相关方对企业的要求有：遵守国家的现行法律法规、保持有效的资质、</w:t>
            </w:r>
            <w:r>
              <w:rPr>
                <w:rFonts w:hint="eastAsia"/>
                <w:lang w:val="en-US" w:eastAsia="zh-CN"/>
              </w:rPr>
              <w:t>保证产品质量，不断提供高科科技产品以及</w:t>
            </w:r>
            <w:r>
              <w:rPr>
                <w:rFonts w:hint="eastAsia"/>
              </w:rPr>
              <w:t>不断提高客户满意度等。</w:t>
            </w:r>
          </w:p>
          <w:p>
            <w:r>
              <w:rPr>
                <w:rFonts w:hint="eastAsia"/>
              </w:rPr>
              <w:sym w:font="Wingdings 2" w:char="F098"/>
            </w:r>
            <w:r>
              <w:rPr>
                <w:rFonts w:hint="eastAsia"/>
              </w:rPr>
              <w:t>公司通过以下行为满足相关方需求和期望：</w:t>
            </w:r>
          </w:p>
          <w:p>
            <w:r>
              <w:rPr>
                <w:rFonts w:hint="eastAsia"/>
              </w:rPr>
              <w:t>——关注顾客需求，通过持续改进增强用户满意；</w:t>
            </w:r>
          </w:p>
          <w:p>
            <w:r>
              <w:rPr>
                <w:rFonts w:hint="eastAsia"/>
              </w:rPr>
              <w:t>——持续改进管理体系过程，提升质量绩效。</w:t>
            </w:r>
          </w:p>
          <w:p>
            <w:r>
              <w:rPr>
                <w:rFonts w:hint="eastAsia"/>
              </w:rPr>
              <w:sym w:font="Wingdings 2" w:char="F098"/>
            </w:r>
            <w:r>
              <w:rPr>
                <w:rFonts w:hint="eastAsia"/>
              </w:rPr>
              <w:t>公司管理层及相关部门将持续关注相关方需求的变化，必要时通过评估风险和机遇，调整管理目标或变更管理过程以适应这些变化或实现改进。</w:t>
            </w:r>
          </w:p>
          <w:p>
            <w:pPr>
              <w:rPr>
                <w:rFonts w:hint="eastAsia" w:ascii="Times New Roman" w:hAnsi="Times New Roman" w:eastAsia="宋体" w:cs="Times New Roman"/>
                <w:kern w:val="2"/>
                <w:sz w:val="21"/>
                <w:lang w:val="en-US" w:eastAsia="zh-CN" w:bidi="ar-SA"/>
              </w:rPr>
            </w:pPr>
            <w:r>
              <w:rPr/>
              <w:sym w:font="Wingdings 2" w:char="F098"/>
            </w:r>
            <w:r>
              <w:t>对这些相关方监视和评审的方法有：上级文件、标准和规范的获取、客户走访调查、沟通等。</w:t>
            </w:r>
          </w:p>
        </w:tc>
        <w:tc>
          <w:tcPr>
            <w:tcW w:w="768"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质量管理体系的范围</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4.3</w:t>
            </w:r>
          </w:p>
        </w:tc>
        <w:tc>
          <w:tcPr>
            <w:tcW w:w="10821" w:type="dxa"/>
            <w:vAlign w:val="center"/>
          </w:tcPr>
          <w:p>
            <w:r>
              <w:rPr>
                <w:rFonts w:hint="eastAsia"/>
              </w:rPr>
              <w:sym w:font="Wingdings 2" w:char="F098"/>
            </w:r>
            <w:r>
              <w:rPr>
                <w:rFonts w:hint="eastAsia"/>
              </w:rPr>
              <w:t>根据客户需求（外部信息）、企业内部状况（经营能力、资金状况水平、售后服务等）及相关方要求，确定体系覆盖的范</w:t>
            </w:r>
            <w:r>
              <w:rPr>
                <w:rFonts w:hint="eastAsia" w:cs="宋体" w:asciiTheme="minorEastAsia" w:hAnsiTheme="minorEastAsia" w:eastAsiaTheme="minorEastAsia"/>
                <w:bCs/>
                <w:szCs w:val="22"/>
              </w:rPr>
              <w:t>围：照相器材、摄像器材、电子产品、计算机及辅助设备的销售（有许可要求除外）。</w:t>
            </w:r>
          </w:p>
          <w:p>
            <w:pPr>
              <w:rPr>
                <w:rFonts w:cs="宋体" w:asciiTheme="minorEastAsia" w:hAnsiTheme="minorEastAsia" w:eastAsiaTheme="minorEastAsia"/>
              </w:rPr>
            </w:pPr>
            <w:r>
              <w:rPr/>
              <w:sym w:font="Wingdings 2" w:char="F098"/>
            </w:r>
            <w:r>
              <w:rPr>
                <w:rFonts w:hint="eastAsia" w:cs="宋体" w:asciiTheme="minorEastAsia" w:hAnsiTheme="minorEastAsia" w:eastAsiaTheme="minorEastAsia"/>
                <w:bCs/>
              </w:rPr>
              <w:t>根据公司产品和服务</w:t>
            </w:r>
            <w:r>
              <w:rPr>
                <w:rFonts w:hint="eastAsia" w:cs="宋体" w:asciiTheme="minorEastAsia" w:hAnsiTheme="minorEastAsia" w:eastAsiaTheme="minorEastAsia"/>
                <w:bCs/>
                <w:lang w:val="en-US" w:eastAsia="zh-CN"/>
              </w:rPr>
              <w:t>特点</w:t>
            </w:r>
            <w:r>
              <w:rPr>
                <w:rFonts w:hint="eastAsia" w:cs="宋体" w:asciiTheme="minorEastAsia" w:hAnsiTheme="minorEastAsia" w:eastAsiaTheme="minorEastAsia"/>
                <w:bCs/>
              </w:rPr>
              <w:t>，</w:t>
            </w:r>
            <w:r>
              <w:rPr>
                <w:rFonts w:hint="eastAsia" w:cs="宋体" w:asciiTheme="minorEastAsia" w:hAnsiTheme="minorEastAsia" w:eastAsiaTheme="minorEastAsia"/>
                <w:bCs/>
                <w:lang w:val="en-US" w:eastAsia="zh-CN"/>
              </w:rPr>
              <w:t>公司属于销售型企业，所以，除</w:t>
            </w:r>
            <w:r>
              <w:rPr>
                <w:rFonts w:hint="eastAsia" w:cs="宋体" w:asciiTheme="minorEastAsia" w:hAnsiTheme="minorEastAsia" w:eastAsiaTheme="minorEastAsia"/>
                <w:bCs/>
              </w:rPr>
              <w:t>标准</w:t>
            </w:r>
            <w:r>
              <w:rPr>
                <w:rFonts w:hint="eastAsia" w:cs="宋体" w:asciiTheme="minorEastAsia" w:hAnsiTheme="minorEastAsia" w:eastAsiaTheme="minorEastAsia"/>
                <w:bCs/>
                <w:lang w:val="en-US" w:eastAsia="zh-CN"/>
              </w:rPr>
              <w:t>8.3</w:t>
            </w:r>
            <w:r>
              <w:rPr>
                <w:rFonts w:hint="eastAsia" w:cs="宋体" w:asciiTheme="minorEastAsia" w:hAnsiTheme="minorEastAsia" w:eastAsiaTheme="minorEastAsia"/>
                <w:bCs/>
              </w:rPr>
              <w:t>条款</w:t>
            </w:r>
            <w:r>
              <w:rPr>
                <w:rFonts w:hint="eastAsia" w:cs="宋体" w:asciiTheme="minorEastAsia" w:hAnsiTheme="minorEastAsia" w:eastAsiaTheme="minorEastAsia"/>
                <w:bCs/>
                <w:lang w:val="en-US" w:eastAsia="zh-CN"/>
              </w:rPr>
              <w:t>外，其他条款</w:t>
            </w:r>
            <w:r>
              <w:rPr>
                <w:rFonts w:hint="eastAsia" w:cs="宋体" w:asciiTheme="minorEastAsia" w:hAnsiTheme="minorEastAsia" w:eastAsiaTheme="minorEastAsia"/>
                <w:bCs/>
              </w:rPr>
              <w:t>均适用于公司并予以实施。</w:t>
            </w:r>
          </w:p>
          <w:p>
            <w:r>
              <w:rPr>
                <w:rFonts w:hint="eastAsia"/>
              </w:rPr>
              <w:sym w:font="Wingdings 2" w:char="F098"/>
            </w:r>
            <w:r>
              <w:rPr>
                <w:rFonts w:hint="eastAsia"/>
              </w:rPr>
              <w:t>通过查验：质量管理体系覆盖范围已形成文件，并经总经理批准。</w:t>
            </w:r>
          </w:p>
          <w:p>
            <w:r>
              <w:rPr>
                <w:rFonts w:hint="eastAsia"/>
              </w:rPr>
              <w:t>1、通过文件发放的方式在公司内部进行传递；</w:t>
            </w:r>
          </w:p>
          <w:p>
            <w:r>
              <w:rPr>
                <w:rFonts w:hint="eastAsia"/>
              </w:rPr>
              <w:t>2、在与客户沟通中，及时通知客户，为相关方获取。</w:t>
            </w:r>
          </w:p>
          <w:p>
            <w:pPr>
              <w:rPr>
                <w:rFonts w:ascii="Times New Roman" w:hAnsi="Times New Roman" w:eastAsia="宋体" w:cs="Times New Roman"/>
                <w:kern w:val="2"/>
                <w:sz w:val="21"/>
                <w:lang w:val="en-US" w:eastAsia="zh-CN" w:bidi="ar-SA"/>
              </w:rPr>
            </w:pPr>
            <w:r>
              <w:rPr>
                <w:rFonts w:hint="eastAsia"/>
              </w:rPr>
              <w:t>上述范围与企业目前经营范围相一致。</w:t>
            </w:r>
          </w:p>
        </w:tc>
        <w:tc>
          <w:tcPr>
            <w:tcW w:w="768"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rPr>
              <w:t>质量管理体系及其过程</w:t>
            </w:r>
          </w:p>
        </w:tc>
        <w:tc>
          <w:tcPr>
            <w:tcW w:w="960" w:type="dxa"/>
            <w:vAlign w:val="center"/>
          </w:tcPr>
          <w:p>
            <w:pPr>
              <w:rPr>
                <w:rFonts w:hint="eastAsia" w:ascii="Times New Roman" w:hAnsi="Times New Roman" w:eastAsia="宋体" w:cs="Times New Roman"/>
                <w:kern w:val="2"/>
                <w:sz w:val="21"/>
                <w:lang w:val="en-US" w:eastAsia="zh-CN" w:bidi="ar-SA"/>
              </w:rPr>
            </w:pPr>
            <w:r>
              <w:rPr>
                <w:rFonts w:hint="eastAsia"/>
                <w:lang w:val="en-US" w:eastAsia="zh-CN"/>
              </w:rPr>
              <w:t>Q</w:t>
            </w:r>
            <w:r>
              <w:rPr>
                <w:rFonts w:hint="eastAsia"/>
              </w:rPr>
              <w:t>4.4</w:t>
            </w:r>
          </w:p>
        </w:tc>
        <w:tc>
          <w:tcPr>
            <w:tcW w:w="10821" w:type="dxa"/>
            <w:vAlign w:val="center"/>
          </w:tcPr>
          <w:p>
            <w:r>
              <w:rPr>
                <w:rFonts w:hint="eastAsia"/>
              </w:rPr>
              <w:t>1、公司依据 GB/T19001-2016标准，于2020年</w:t>
            </w:r>
            <w:r>
              <w:rPr>
                <w:rFonts w:hint="eastAsia"/>
                <w:lang w:val="en-US" w:eastAsia="zh-CN"/>
              </w:rPr>
              <w:t>03</w:t>
            </w:r>
            <w:r>
              <w:rPr>
                <w:rFonts w:hint="eastAsia"/>
              </w:rPr>
              <w:t>月</w:t>
            </w:r>
            <w:r>
              <w:rPr>
                <w:rFonts w:hint="eastAsia"/>
                <w:lang w:val="en-US" w:eastAsia="zh-CN"/>
              </w:rPr>
              <w:t>10</w:t>
            </w:r>
            <w:r>
              <w:rPr>
                <w:rFonts w:hint="eastAsia"/>
              </w:rPr>
              <w:t>日建立了</w:t>
            </w:r>
            <w:r>
              <w:rPr>
                <w:rFonts w:hint="eastAsia"/>
                <w:lang w:val="en-US" w:eastAsia="zh-CN"/>
              </w:rPr>
              <w:t>管理</w:t>
            </w:r>
            <w:r>
              <w:rPr>
                <w:rFonts w:hint="eastAsia"/>
              </w:rPr>
              <w:t>手册。遵循PDCA方法，识别了标准中的四大过程，确定了过程的相互顺序和作用：管理职责确定－资源提供－产品实现－测量和改进。</w:t>
            </w:r>
          </w:p>
          <w:p>
            <w:r>
              <w:rPr>
                <w:rFonts w:hint="eastAsia"/>
              </w:rPr>
              <w:t>2、公司明确规定</w:t>
            </w:r>
            <w:r>
              <w:rPr>
                <w:rFonts w:hint="eastAsia"/>
                <w:lang w:val="en-US" w:eastAsia="zh-CN"/>
              </w:rPr>
              <w:t>满足</w:t>
            </w:r>
            <w:r>
              <w:rPr>
                <w:rFonts w:hint="eastAsia"/>
              </w:rPr>
              <w:t>客户要求，并通过监视、测量、考核使其达到有效运行。</w:t>
            </w:r>
          </w:p>
          <w:p>
            <w:r>
              <w:rPr>
                <w:rFonts w:hint="eastAsia"/>
              </w:rPr>
              <w:t>3、公司编制了</w:t>
            </w:r>
            <w:r>
              <w:rPr>
                <w:rFonts w:hint="eastAsia"/>
                <w:lang w:val="en-US" w:eastAsia="zh-CN"/>
              </w:rPr>
              <w:t>管理</w:t>
            </w:r>
            <w:r>
              <w:rPr>
                <w:rFonts w:hint="eastAsia"/>
              </w:rPr>
              <w:t>手册</w:t>
            </w:r>
            <w:r>
              <w:rPr>
                <w:rFonts w:hint="eastAsia"/>
                <w:lang w:eastAsia="zh-CN"/>
              </w:rPr>
              <w:t>、</w:t>
            </w:r>
            <w:r>
              <w:rPr>
                <w:rFonts w:hint="eastAsia"/>
              </w:rPr>
              <w:t>程序文件及作业管理性文件、记录表格等。</w:t>
            </w:r>
          </w:p>
          <w:p>
            <w:r>
              <w:rPr>
                <w:rFonts w:hint="eastAsia"/>
              </w:rPr>
              <w:t>通过质量手册、程序文件明确各部门职责、权限；资源管理，测量分析和改进、运行控制等过程。</w:t>
            </w:r>
          </w:p>
          <w:p>
            <w:r>
              <w:rPr>
                <w:rFonts w:hint="eastAsia"/>
              </w:rPr>
              <w:t>4、通过对风险评估，识别，评价并制定相应措施进行风险控制（包括实施过程中所需要的变更）。</w:t>
            </w:r>
          </w:p>
          <w:p>
            <w:r>
              <w:rPr>
                <w:rFonts w:hint="eastAsia"/>
              </w:rPr>
              <w:t>5、通过监视、测量和分析结果以及内审管理评审等达到持续改进的目的。</w:t>
            </w:r>
          </w:p>
          <w:p>
            <w:pPr>
              <w:rPr>
                <w:rFonts w:ascii="Times New Roman" w:hAnsi="Times New Roman" w:eastAsia="宋体" w:cs="Times New Roman"/>
                <w:kern w:val="2"/>
                <w:sz w:val="21"/>
                <w:lang w:val="en-US" w:eastAsia="zh-CN" w:bidi="ar-SA"/>
              </w:rPr>
            </w:pPr>
            <w:r>
              <w:rPr>
                <w:rFonts w:hint="eastAsia"/>
              </w:rPr>
              <w:t>6、经识别外包过程：</w:t>
            </w:r>
            <w:r>
              <w:rPr>
                <w:rFonts w:hint="eastAsia"/>
                <w:lang w:val="en-US" w:eastAsia="zh-CN"/>
              </w:rPr>
              <w:t>无外包过程</w:t>
            </w:r>
            <w:r>
              <w:rPr>
                <w:rFonts w:hint="eastAsia"/>
                <w:szCs w:val="21"/>
              </w:rPr>
              <w:t>。</w:t>
            </w:r>
          </w:p>
        </w:tc>
        <w:tc>
          <w:tcPr>
            <w:tcW w:w="768"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管理承诺总则</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5.1.1</w:t>
            </w:r>
          </w:p>
        </w:tc>
        <w:tc>
          <w:tcPr>
            <w:tcW w:w="10821" w:type="dxa"/>
            <w:vAlign w:val="center"/>
          </w:tcPr>
          <w:p>
            <w:pPr>
              <w:rPr>
                <w:szCs w:val="21"/>
              </w:rPr>
            </w:pPr>
            <w:r>
              <w:rPr>
                <w:szCs w:val="21"/>
              </w:rPr>
              <w:sym w:font="Wingdings 2" w:char="F098"/>
            </w:r>
            <w:r>
              <w:rPr>
                <w:szCs w:val="21"/>
              </w:rPr>
              <w:t>最高管理层都具有较强的管理意识，明确管理承诺，主要通过以下活动来实现管理承诺：</w:t>
            </w:r>
          </w:p>
          <w:p>
            <w:pPr>
              <w:pStyle w:val="13"/>
              <w:numPr>
                <w:ilvl w:val="0"/>
                <w:numId w:val="1"/>
              </w:numPr>
              <w:ind w:firstLineChars="0"/>
              <w:rPr>
                <w:szCs w:val="21"/>
              </w:rPr>
            </w:pPr>
            <w:r>
              <w:rPr>
                <w:szCs w:val="21"/>
              </w:rPr>
              <w:t>向公司全体员工宣传满足顾客要求和法律法规要求的重要性；</w:t>
            </w:r>
          </w:p>
          <w:p>
            <w:pPr>
              <w:pStyle w:val="13"/>
              <w:numPr>
                <w:ilvl w:val="0"/>
                <w:numId w:val="1"/>
              </w:numPr>
              <w:ind w:firstLineChars="0"/>
              <w:rPr>
                <w:b/>
              </w:rPr>
            </w:pPr>
            <w:r>
              <w:rPr>
                <w:szCs w:val="21"/>
              </w:rPr>
              <w:t>制定管理方针；</w:t>
            </w:r>
          </w:p>
          <w:p>
            <w:pPr>
              <w:pStyle w:val="13"/>
              <w:numPr>
                <w:ilvl w:val="0"/>
                <w:numId w:val="1"/>
              </w:numPr>
              <w:ind w:firstLineChars="0"/>
              <w:rPr>
                <w:b/>
              </w:rPr>
            </w:pPr>
            <w:r>
              <w:rPr>
                <w:szCs w:val="21"/>
              </w:rPr>
              <w:t>确保公司目标的制定和完成；</w:t>
            </w:r>
          </w:p>
          <w:p>
            <w:pPr>
              <w:pStyle w:val="13"/>
              <w:numPr>
                <w:ilvl w:val="0"/>
                <w:numId w:val="1"/>
              </w:numPr>
              <w:ind w:firstLineChars="0"/>
              <w:rPr>
                <w:b/>
              </w:rPr>
            </w:pPr>
            <w:r>
              <w:rPr>
                <w:szCs w:val="21"/>
              </w:rPr>
              <w:t>各部门针对本部门的工作进行风险评估，采取适当的应对风险和机会的措施；</w:t>
            </w:r>
          </w:p>
          <w:p>
            <w:pPr>
              <w:pStyle w:val="13"/>
              <w:numPr>
                <w:ilvl w:val="0"/>
                <w:numId w:val="1"/>
              </w:numPr>
              <w:ind w:firstLineChars="0"/>
              <w:rPr>
                <w:b/>
              </w:rPr>
            </w:pPr>
            <w:r>
              <w:rPr>
                <w:szCs w:val="21"/>
              </w:rPr>
              <w:t>定期进行管理评审；</w:t>
            </w:r>
          </w:p>
          <w:p>
            <w:pPr>
              <w:pStyle w:val="13"/>
              <w:numPr>
                <w:ilvl w:val="0"/>
                <w:numId w:val="1"/>
              </w:numPr>
              <w:ind w:firstLineChars="0"/>
              <w:rPr>
                <w:b/>
              </w:rPr>
            </w:pPr>
            <w:r>
              <w:rPr>
                <w:szCs w:val="21"/>
              </w:rPr>
              <w:t>持续保证质量管理工作的投入，提供充分的资源，确保公司管理体系有效运行。</w:t>
            </w:r>
          </w:p>
          <w:p>
            <w:pPr>
              <w:rPr>
                <w:rFonts w:hint="eastAsia" w:ascii="Times New Roman" w:hAnsi="Times New Roman" w:eastAsia="宋体" w:cs="Times New Roman"/>
                <w:kern w:val="2"/>
                <w:sz w:val="21"/>
                <w:szCs w:val="21"/>
                <w:lang w:val="en-US" w:eastAsia="zh-CN" w:bidi="ar-SA"/>
              </w:rPr>
            </w:pPr>
            <w:r>
              <w:rPr>
                <w:rFonts w:hint="eastAsia"/>
                <w:szCs w:val="21"/>
              </w:rPr>
              <w:sym w:font="Wingdings 2" w:char="F098"/>
            </w:r>
            <w:r>
              <w:rPr>
                <w:szCs w:val="21"/>
              </w:rPr>
              <w:t>目前各项工作基本得到实施，并取得了一定的效果。</w:t>
            </w:r>
          </w:p>
        </w:tc>
        <w:tc>
          <w:tcPr>
            <w:tcW w:w="768"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以顾客为关注焦点</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5.1.2</w:t>
            </w:r>
          </w:p>
        </w:tc>
        <w:tc>
          <w:tcPr>
            <w:tcW w:w="10821" w:type="dxa"/>
            <w:vAlign w:val="center"/>
          </w:tcPr>
          <w:p>
            <w:pPr>
              <w:rPr>
                <w:szCs w:val="21"/>
              </w:rPr>
            </w:pPr>
            <w:r>
              <w:rPr>
                <w:rFonts w:hint="eastAsia"/>
                <w:szCs w:val="21"/>
              </w:rPr>
              <w:sym w:font="Wingdings 2" w:char="F098"/>
            </w:r>
            <w:r>
              <w:rPr>
                <w:rFonts w:hint="eastAsia"/>
                <w:szCs w:val="21"/>
              </w:rPr>
              <w:t>通过确定顾客相关要求，提供相应产品与相关服务，对顾客使用情况进行跟踪调查；并对顾客满意度感受进行测量与分析，以改进产品与服务。</w:t>
            </w:r>
          </w:p>
          <w:p>
            <w:pPr>
              <w:rPr>
                <w:rFonts w:hint="eastAsia" w:ascii="Times New Roman" w:hAnsi="Times New Roman" w:eastAsia="宋体" w:cs="Times New Roman"/>
                <w:kern w:val="2"/>
                <w:sz w:val="21"/>
                <w:szCs w:val="21"/>
                <w:lang w:val="en-US" w:eastAsia="zh-CN" w:bidi="ar-SA"/>
              </w:rPr>
            </w:pPr>
            <w:r>
              <w:rPr>
                <w:rFonts w:hint="eastAsia"/>
                <w:szCs w:val="21"/>
              </w:rPr>
              <w:sym w:font="Wingdings 2" w:char="F098"/>
            </w:r>
            <w:r>
              <w:rPr>
                <w:rFonts w:hint="eastAsia"/>
                <w:szCs w:val="21"/>
              </w:rPr>
              <w:t>并策划和规定了由综合部定期对顾客实施满意度测评，</w:t>
            </w:r>
            <w:r>
              <w:rPr>
                <w:rFonts w:hint="eastAsia" w:ascii="宋体" w:hAnsi="宋体"/>
                <w:sz w:val="21"/>
                <w:szCs w:val="21"/>
              </w:rPr>
              <w:t>在签订合同及对顾客进行回访了解顾客的需求及意见并及时改进，</w:t>
            </w:r>
            <w:r>
              <w:rPr>
                <w:rFonts w:hint="eastAsia"/>
                <w:szCs w:val="21"/>
              </w:rPr>
              <w:t>从各方面提高顾客的满意度。</w:t>
            </w:r>
          </w:p>
        </w:tc>
        <w:tc>
          <w:tcPr>
            <w:tcW w:w="768"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质量方针</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5.2</w:t>
            </w:r>
          </w:p>
        </w:tc>
        <w:tc>
          <w:tcPr>
            <w:tcW w:w="10821" w:type="dxa"/>
            <w:vAlign w:val="center"/>
          </w:tcPr>
          <w:p>
            <w:pPr>
              <w:rPr>
                <w:rFonts w:hint="eastAsia" w:eastAsia="宋体"/>
                <w:szCs w:val="21"/>
                <w:lang w:eastAsia="zh-CN"/>
              </w:rPr>
            </w:pPr>
            <w:r>
              <w:rPr>
                <w:rFonts w:hint="eastAsia"/>
                <w:szCs w:val="21"/>
              </w:rPr>
              <w:sym w:font="Wingdings 2" w:char="F098"/>
            </w:r>
            <w:r>
              <w:rPr>
                <w:rFonts w:hint="eastAsia"/>
                <w:szCs w:val="21"/>
              </w:rPr>
              <w:t>方针：</w:t>
            </w:r>
            <w:r>
              <w:rPr>
                <w:rFonts w:hint="eastAsia" w:eastAsia="宋体"/>
                <w:szCs w:val="21"/>
              </w:rPr>
              <w:t>守法诚信追求质量，预防污染保护环境</w:t>
            </w:r>
            <w:r>
              <w:rPr>
                <w:rFonts w:hint="eastAsia" w:eastAsia="宋体"/>
                <w:szCs w:val="21"/>
                <w:lang w:eastAsia="zh-CN"/>
              </w:rPr>
              <w:t>；</w:t>
            </w:r>
            <w:r>
              <w:rPr>
                <w:rFonts w:hint="eastAsia" w:eastAsia="宋体"/>
                <w:szCs w:val="21"/>
              </w:rPr>
              <w:t>关爱员工健康安全，持续改进追求卓越</w:t>
            </w:r>
            <w:r>
              <w:rPr>
                <w:rFonts w:hint="eastAsia" w:eastAsia="宋体"/>
                <w:szCs w:val="21"/>
                <w:lang w:eastAsia="zh-CN"/>
              </w:rPr>
              <w:t>。</w:t>
            </w:r>
          </w:p>
          <w:p>
            <w:pPr>
              <w:ind w:firstLine="420" w:firstLineChars="200"/>
              <w:rPr>
                <w:rFonts w:hint="eastAsia" w:eastAsia="宋体"/>
                <w:szCs w:val="21"/>
                <w:lang w:val="en-US" w:eastAsia="zh-CN"/>
              </w:rPr>
            </w:pPr>
            <w:r>
              <w:rPr>
                <w:rFonts w:hint="eastAsia" w:ascii="宋体" w:hAnsi="宋体"/>
                <w:sz w:val="21"/>
                <w:szCs w:val="21"/>
              </w:rPr>
              <w:t>公司的方针适应组织的宗旨和环境并支持其战略方向，为建立质量目标提供框架，包括满足适用要求的承诺，包括持续改进管理体系的承诺</w:t>
            </w:r>
            <w:r>
              <w:rPr>
                <w:rFonts w:hint="eastAsia" w:ascii="宋体" w:hAnsi="宋体"/>
                <w:sz w:val="21"/>
                <w:szCs w:val="21"/>
                <w:lang w:eastAsia="zh-CN"/>
              </w:rPr>
              <w:t>。</w:t>
            </w:r>
          </w:p>
          <w:p>
            <w:pPr>
              <w:rPr>
                <w:rFonts w:hint="eastAsia" w:ascii="Times New Roman" w:hAnsi="Times New Roman" w:eastAsia="宋体" w:cs="Times New Roman"/>
                <w:kern w:val="2"/>
                <w:sz w:val="21"/>
                <w:szCs w:val="21"/>
                <w:lang w:val="en-US" w:eastAsia="zh-CN" w:bidi="ar-SA"/>
              </w:rPr>
            </w:pPr>
            <w:r>
              <w:rPr>
                <w:rFonts w:hint="eastAsia"/>
                <w:szCs w:val="21"/>
              </w:rPr>
              <w:sym w:font="Wingdings 2" w:char="F098"/>
            </w:r>
            <w:r>
              <w:rPr>
                <w:rFonts w:hint="eastAsia" w:ascii="宋体" w:hAnsi="宋体"/>
                <w:sz w:val="21"/>
                <w:szCs w:val="21"/>
              </w:rPr>
              <w:t>方针随着手册共同发布</w:t>
            </w:r>
            <w:r>
              <w:rPr>
                <w:rFonts w:hint="eastAsia" w:ascii="宋体" w:hAnsi="宋体"/>
                <w:sz w:val="21"/>
                <w:szCs w:val="21"/>
                <w:lang w:eastAsia="zh-CN"/>
              </w:rPr>
              <w:t>，</w:t>
            </w:r>
            <w:r>
              <w:rPr>
                <w:rFonts w:hint="eastAsia"/>
                <w:szCs w:val="21"/>
              </w:rPr>
              <w:t>与企业的经营宗旨相适应，协调一致；通过</w:t>
            </w:r>
            <w:r>
              <w:rPr>
                <w:rFonts w:hint="eastAsia"/>
                <w:szCs w:val="21"/>
                <w:lang w:val="en-US" w:eastAsia="zh-CN"/>
              </w:rPr>
              <w:t>培训、教育或</w:t>
            </w:r>
            <w:r>
              <w:rPr>
                <w:rFonts w:hint="eastAsia"/>
                <w:szCs w:val="21"/>
              </w:rPr>
              <w:t>会议</w:t>
            </w:r>
            <w:r>
              <w:rPr>
                <w:rFonts w:hint="eastAsia"/>
                <w:szCs w:val="21"/>
                <w:lang w:val="en-US" w:eastAsia="zh-CN"/>
              </w:rPr>
              <w:t>等方式在公司内部</w:t>
            </w:r>
            <w:r>
              <w:rPr>
                <w:rFonts w:hint="eastAsia"/>
                <w:szCs w:val="21"/>
              </w:rPr>
              <w:t>传达，沟通，让全体员工理解执行。</w:t>
            </w:r>
          </w:p>
        </w:tc>
        <w:tc>
          <w:tcPr>
            <w:tcW w:w="768"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组织的岗位、职责权限</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5.3</w:t>
            </w:r>
          </w:p>
        </w:tc>
        <w:tc>
          <w:tcPr>
            <w:tcW w:w="10821" w:type="dxa"/>
            <w:vAlign w:val="center"/>
          </w:tcPr>
          <w:p>
            <w:pPr>
              <w:rPr>
                <w:szCs w:val="21"/>
              </w:rPr>
            </w:pPr>
            <w:r>
              <w:rPr>
                <w:rFonts w:hint="eastAsia"/>
                <w:szCs w:val="21"/>
              </w:rPr>
              <w:sym w:font="Wingdings 2" w:char="F098"/>
            </w:r>
            <w:r>
              <w:rPr>
                <w:rFonts w:hint="eastAsia"/>
                <w:szCs w:val="21"/>
              </w:rPr>
              <w:t>公司质量管理体系覆盖的部门包括：</w:t>
            </w:r>
            <w:r>
              <w:rPr>
                <w:rFonts w:hint="eastAsia"/>
              </w:rPr>
              <w:t>公司设有管理层、综合部、</w:t>
            </w:r>
            <w:r>
              <w:rPr>
                <w:rFonts w:hint="eastAsia"/>
                <w:lang w:val="en-US" w:eastAsia="zh-CN"/>
              </w:rPr>
              <w:t>销售</w:t>
            </w:r>
            <w:r>
              <w:rPr>
                <w:rFonts w:hint="eastAsia"/>
              </w:rPr>
              <w:t>部</w:t>
            </w:r>
            <w:r>
              <w:rPr>
                <w:rFonts w:hint="eastAsia"/>
                <w:szCs w:val="21"/>
              </w:rPr>
              <w:t>。</w:t>
            </w:r>
          </w:p>
          <w:p>
            <w:pPr>
              <w:rPr>
                <w:rFonts w:hint="eastAsia"/>
                <w:szCs w:val="21"/>
              </w:rPr>
            </w:pPr>
            <w:r>
              <w:rPr>
                <w:rFonts w:hint="eastAsia"/>
                <w:szCs w:val="21"/>
              </w:rPr>
              <w:sym w:font="Wingdings 2" w:char="F098"/>
            </w:r>
            <w:r>
              <w:rPr>
                <w:rFonts w:hint="eastAsia"/>
                <w:szCs w:val="21"/>
              </w:rPr>
              <w:t>在《</w:t>
            </w:r>
            <w:r>
              <w:rPr>
                <w:rFonts w:hint="eastAsia"/>
                <w:szCs w:val="21"/>
                <w:lang w:val="en-US" w:eastAsia="zh-CN"/>
              </w:rPr>
              <w:t>管理</w:t>
            </w:r>
            <w:r>
              <w:rPr>
                <w:rFonts w:hint="eastAsia"/>
                <w:szCs w:val="21"/>
              </w:rPr>
              <w:t>手册》</w:t>
            </w:r>
            <w:r>
              <w:rPr>
                <w:rFonts w:hint="eastAsia"/>
                <w:szCs w:val="21"/>
                <w:lang w:eastAsia="zh-CN"/>
              </w:rPr>
              <w:t>、《</w:t>
            </w:r>
            <w:r>
              <w:rPr>
                <w:rFonts w:hint="eastAsia"/>
                <w:szCs w:val="21"/>
                <w:lang w:val="en-US" w:eastAsia="zh-CN"/>
              </w:rPr>
              <w:t>岗位职责》及</w:t>
            </w:r>
            <w:r>
              <w:rPr>
                <w:rFonts w:hint="eastAsia"/>
                <w:szCs w:val="21"/>
              </w:rPr>
              <w:t>《任职</w:t>
            </w:r>
            <w:r>
              <w:rPr>
                <w:rFonts w:hint="eastAsia"/>
                <w:szCs w:val="21"/>
                <w:lang w:val="en-US" w:eastAsia="zh-CN"/>
              </w:rPr>
              <w:t>条件</w:t>
            </w:r>
            <w:r>
              <w:rPr>
                <w:rFonts w:hint="eastAsia"/>
                <w:szCs w:val="21"/>
              </w:rPr>
              <w:t>》中规定了部门及主要岗位人员的工作职责、作用、责任、权限，职责包括了标准要求的所有要求，充分适宜，上述文件通过发放的形成传达到相关部门和人员。包括各级管理者做出的相关责任的承诺</w:t>
            </w:r>
            <w:bookmarkStart w:id="0" w:name="_GoBack"/>
            <w:bookmarkEnd w:id="0"/>
            <w:r>
              <w:rPr>
                <w:rFonts w:hint="eastAsia"/>
                <w:szCs w:val="21"/>
              </w:rPr>
              <w:t>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szCs w:val="21"/>
              </w:rPr>
              <w:sym w:font="Wingdings 2" w:char="F098"/>
            </w:r>
            <w:r>
              <w:rPr>
                <w:rFonts w:hint="eastAsia"/>
                <w:lang w:val="en-US" w:eastAsia="zh-CN"/>
              </w:rPr>
              <w:t>查管代任命书，任命李宏静为管理者代表，其职责：</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确保管理体系得到建立、实施和保持；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lang w:val="zh-CN"/>
              </w:rPr>
              <w:t>向最高管理者报告质量/环境/职业健康安全管理体系的绩效和任何改进的需求</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lang w:val="zh-CN"/>
              </w:rPr>
              <w:t>确保在整个组织内形成并逐步提高满足顾客需求的意识</w:t>
            </w:r>
            <w:r>
              <w:rPr>
                <w:rFonts w:hint="eastAsia" w:ascii="宋体" w:hAnsi="宋体"/>
                <w:sz w:val="21"/>
                <w:szCs w:val="21"/>
              </w:rPr>
              <w:t>；</w:t>
            </w:r>
          </w:p>
          <w:p>
            <w:pPr>
              <w:rPr>
                <w:rFonts w:hint="default" w:eastAsia="宋体"/>
                <w:lang w:val="en-US" w:eastAsia="zh-CN"/>
              </w:rPr>
            </w:pPr>
            <w:r>
              <w:rPr>
                <w:rFonts w:hint="eastAsia" w:ascii="宋体" w:hAnsi="宋体"/>
                <w:sz w:val="21"/>
                <w:szCs w:val="21"/>
                <w:lang w:val="en-US" w:eastAsia="zh-CN"/>
              </w:rPr>
              <w:t>4、</w:t>
            </w:r>
            <w:r>
              <w:rPr>
                <w:rFonts w:hint="eastAsia" w:ascii="宋体" w:hAnsi="宋体"/>
                <w:sz w:val="21"/>
                <w:szCs w:val="21"/>
                <w:lang w:val="zh-CN"/>
              </w:rPr>
              <w:t>就质量/环境/职业健康安全管理体系相关事宜对外联络</w:t>
            </w:r>
            <w:r>
              <w:rPr>
                <w:rFonts w:hint="eastAsia" w:ascii="宋体" w:hAnsi="宋体"/>
                <w:sz w:val="21"/>
                <w:szCs w:val="21"/>
              </w:rPr>
              <w:t>。</w:t>
            </w:r>
          </w:p>
          <w:p>
            <w:pPr>
              <w:rPr>
                <w:szCs w:val="21"/>
              </w:rPr>
            </w:pPr>
            <w:r>
              <w:rPr>
                <w:rFonts w:hint="eastAsia"/>
                <w:szCs w:val="21"/>
              </w:rPr>
              <w:sym w:font="Wingdings 2" w:char="F098"/>
            </w:r>
            <w:r>
              <w:rPr>
                <w:rFonts w:hint="eastAsia"/>
                <w:szCs w:val="21"/>
              </w:rPr>
              <w:t>查相关制度包括</w:t>
            </w:r>
            <w:r>
              <w:rPr>
                <w:rFonts w:hint="eastAsia"/>
                <w:szCs w:val="21"/>
                <w:lang w:val="en-US" w:eastAsia="zh-CN"/>
              </w:rPr>
              <w:t>合格供方评定准则</w:t>
            </w:r>
            <w:r>
              <w:rPr>
                <w:rFonts w:hint="eastAsia"/>
                <w:szCs w:val="21"/>
              </w:rPr>
              <w:t>、</w:t>
            </w:r>
            <w:r>
              <w:rPr>
                <w:rFonts w:hint="eastAsia"/>
                <w:szCs w:val="21"/>
                <w:lang w:val="en-US" w:eastAsia="zh-CN"/>
              </w:rPr>
              <w:t>人力资源管理规定</w:t>
            </w:r>
            <w:r>
              <w:rPr>
                <w:rFonts w:hint="eastAsia"/>
                <w:szCs w:val="21"/>
              </w:rPr>
              <w:t>等，基本明确了各级人员的质量管理职责等。确认公司目前人力资源、基础设施、技术人员、财力、信息等资源均能保证。</w:t>
            </w:r>
          </w:p>
          <w:p>
            <w:pPr>
              <w:rPr>
                <w:rFonts w:hint="default"/>
                <w:szCs w:val="21"/>
                <w:lang w:val="en-US" w:eastAsia="zh-CN"/>
              </w:rPr>
            </w:pPr>
            <w:r>
              <w:rPr>
                <w:rFonts w:hint="eastAsia"/>
                <w:szCs w:val="21"/>
              </w:rPr>
              <w:t>详见</w:t>
            </w:r>
            <w:r>
              <w:rPr>
                <w:rFonts w:hint="eastAsia" w:ascii="Times New Roman" w:hAnsi="Times New Roman" w:eastAsia="宋体" w:cs="Times New Roman"/>
                <w:szCs w:val="21"/>
              </w:rPr>
              <w:t>各部门5.3条款审核记录。</w:t>
            </w:r>
          </w:p>
        </w:tc>
        <w:tc>
          <w:tcPr>
            <w:tcW w:w="768" w:type="dxa"/>
            <w:vAlign w:val="center"/>
          </w:tcPr>
          <w:p>
            <w:pPr>
              <w:jc w:val="center"/>
              <w:rPr>
                <w:rFonts w:hint="default"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应对风险和</w:t>
            </w:r>
            <w:r>
              <w:rPr>
                <w:rFonts w:hint="eastAsia"/>
                <w:szCs w:val="21"/>
                <w:lang w:val="en-US" w:eastAsia="zh-CN"/>
              </w:rPr>
              <w:t>机遇</w:t>
            </w:r>
            <w:r>
              <w:rPr>
                <w:rFonts w:hint="eastAsia"/>
                <w:szCs w:val="21"/>
              </w:rPr>
              <w:t>的策划</w:t>
            </w:r>
          </w:p>
        </w:tc>
        <w:tc>
          <w:tcPr>
            <w:tcW w:w="960" w:type="dxa"/>
            <w:vAlign w:val="center"/>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lang w:val="en-US" w:eastAsia="zh-CN"/>
              </w:rPr>
              <w:t>Q</w:t>
            </w:r>
            <w:r>
              <w:rPr>
                <w:rFonts w:hint="eastAsia"/>
                <w:szCs w:val="21"/>
                <w:highlight w:val="none"/>
              </w:rPr>
              <w:t>6.1</w:t>
            </w:r>
          </w:p>
        </w:tc>
        <w:tc>
          <w:tcPr>
            <w:tcW w:w="10821" w:type="dxa"/>
            <w:vAlign w:val="center"/>
          </w:tcPr>
          <w:p>
            <w:pPr>
              <w:rPr>
                <w:rFonts w:hint="eastAsia"/>
                <w:highlight w:val="none"/>
              </w:rPr>
            </w:pPr>
            <w:r>
              <w:rPr>
                <w:rFonts w:hint="eastAsia" w:cs="宋体"/>
                <w:highlight w:val="none"/>
              </w:rPr>
              <w:sym w:font="Wingdings 2" w:char="F098"/>
            </w:r>
            <w:r>
              <w:rPr>
                <w:rFonts w:hint="eastAsia" w:cs="宋体"/>
                <w:highlight w:val="none"/>
                <w:lang w:val="en-US" w:eastAsia="zh-CN"/>
              </w:rPr>
              <w:t>公司总经理</w:t>
            </w:r>
            <w:r>
              <w:rPr>
                <w:rFonts w:hint="eastAsia"/>
                <w:highlight w:val="none"/>
              </w:rPr>
              <w:t>介绍：在策划管理体系时，领导层考虑了</w:t>
            </w:r>
            <w:r>
              <w:rPr>
                <w:rFonts w:hint="eastAsia"/>
                <w:highlight w:val="none"/>
                <w:lang w:val="en-US" w:eastAsia="zh-CN"/>
              </w:rPr>
              <w:t>影响公司目标和战略方向以及</w:t>
            </w:r>
            <w:r>
              <w:rPr>
                <w:rFonts w:hint="eastAsia"/>
                <w:highlight w:val="none"/>
              </w:rPr>
              <w:t>公司运行标准所处的环境，包括上述4.1识别的内外部环境。</w:t>
            </w:r>
            <w:r>
              <w:rPr>
                <w:rFonts w:hint="eastAsia"/>
                <w:highlight w:val="none"/>
                <w:lang w:val="en-US" w:eastAsia="zh-CN"/>
              </w:rPr>
              <w:t>管理</w:t>
            </w:r>
            <w:r>
              <w:rPr>
                <w:rFonts w:hint="eastAsia"/>
                <w:highlight w:val="none"/>
              </w:rPr>
              <w:t>手册</w:t>
            </w:r>
            <w:r>
              <w:rPr>
                <w:rFonts w:hint="eastAsia"/>
                <w:highlight w:val="none"/>
                <w:lang w:val="en-US" w:eastAsia="zh-CN"/>
              </w:rPr>
              <w:t>中</w:t>
            </w:r>
            <w:r>
              <w:rPr>
                <w:rFonts w:hint="eastAsia"/>
                <w:highlight w:val="none"/>
              </w:rPr>
              <w:t>有对风险和机遇应对控制的要求。</w:t>
            </w:r>
          </w:p>
          <w:p>
            <w:pPr>
              <w:rPr>
                <w:rFonts w:hint="default" w:eastAsia="宋体" w:cs="宋体"/>
                <w:highlight w:val="none"/>
                <w:lang w:val="en-US" w:eastAsia="zh-CN"/>
              </w:rPr>
            </w:pPr>
            <w:r>
              <w:rPr>
                <w:rFonts w:hint="eastAsia" w:cs="宋体"/>
                <w:highlight w:val="none"/>
              </w:rPr>
              <w:sym w:font="Wingdings 2" w:char="F098"/>
            </w:r>
            <w:r>
              <w:rPr>
                <w:rFonts w:hint="eastAsia"/>
                <w:highlight w:val="none"/>
                <w:lang w:val="en-US" w:eastAsia="zh-CN"/>
              </w:rPr>
              <w:t>提供《风险和机遇评估分析表》，对风险和机遇进行了识别</w:t>
            </w:r>
            <w:r>
              <w:rPr>
                <w:rFonts w:hint="eastAsia" w:cs="宋体"/>
                <w:highlight w:val="none"/>
                <w:lang w:val="en-US" w:eastAsia="zh-CN"/>
              </w:rPr>
              <w:t>，并对其进行分析评价，制定应对措施，</w:t>
            </w:r>
            <w:r>
              <w:rPr>
                <w:rFonts w:hint="eastAsia" w:cs="宋体"/>
                <w:highlight w:val="none"/>
              </w:rPr>
              <w:t>以保证风险管理的有效性，从而确保管理体系能够实现其期望的结果；增强有利影响；避免或减少不利影响；实现改进。</w:t>
            </w:r>
          </w:p>
          <w:p>
            <w:pPr>
              <w:rPr>
                <w:rFonts w:hint="eastAsia"/>
                <w:szCs w:val="22"/>
                <w:lang w:val="en-US" w:eastAsia="zh-CN"/>
              </w:rPr>
            </w:pPr>
            <w:r>
              <w:rPr>
                <w:rFonts w:hint="eastAsia" w:cs="宋体"/>
                <w:highlight w:val="none"/>
              </w:rPr>
              <w:sym w:font="Wingdings 2" w:char="F098"/>
            </w:r>
            <w:r>
              <w:rPr>
                <w:rFonts w:hint="eastAsia" w:cs="宋体"/>
                <w:highlight w:val="none"/>
              </w:rPr>
              <w:t>公司面临的风险和机遇主要是：</w:t>
            </w:r>
            <w:r>
              <w:rPr>
                <w:rFonts w:hint="eastAsia"/>
                <w:szCs w:val="22"/>
                <w:lang w:val="zh-CN"/>
              </w:rPr>
              <w:t>经济：整体经济环境不佳，银行利率快，银行信贷紧缩</w:t>
            </w:r>
            <w:r>
              <w:rPr>
                <w:rFonts w:hint="eastAsia"/>
                <w:szCs w:val="22"/>
                <w:lang w:val="zh-CN" w:eastAsia="zh-CN"/>
              </w:rPr>
              <w:t>；</w:t>
            </w:r>
            <w:r>
              <w:rPr>
                <w:rFonts w:hint="eastAsia"/>
                <w:szCs w:val="22"/>
                <w:lang w:val="en-US" w:eastAsia="zh-CN"/>
              </w:rPr>
              <w:t>资源：</w:t>
            </w:r>
            <w:r>
              <w:rPr>
                <w:rFonts w:hint="eastAsia"/>
                <w:szCs w:val="22"/>
                <w:lang w:val="zh-CN"/>
              </w:rPr>
              <w:t>公司现有环境、人员、设备管理不善</w:t>
            </w:r>
            <w:r>
              <w:rPr>
                <w:rFonts w:hint="eastAsia"/>
                <w:szCs w:val="22"/>
                <w:lang w:val="zh-CN" w:eastAsia="zh-CN"/>
              </w:rPr>
              <w:t>；</w:t>
            </w:r>
            <w:r>
              <w:rPr>
                <w:rFonts w:hint="eastAsia"/>
                <w:szCs w:val="22"/>
                <w:lang w:val="zh-CN"/>
              </w:rPr>
              <w:t>文化：顾客行业具有习惯性消费，新客户开发困难，目前老客户对本公司产品质量比较满意</w:t>
            </w:r>
            <w:r>
              <w:rPr>
                <w:rFonts w:hint="eastAsia"/>
                <w:szCs w:val="22"/>
                <w:lang w:val="en-US" w:eastAsia="zh-CN"/>
              </w:rPr>
              <w:t>等。</w:t>
            </w:r>
          </w:p>
          <w:p>
            <w:pPr>
              <w:spacing w:line="280" w:lineRule="exact"/>
              <w:ind w:firstLine="420" w:firstLineChars="200"/>
              <w:rPr>
                <w:rFonts w:ascii="宋体" w:hAnsi="宋体" w:cs="宋体"/>
                <w:szCs w:val="21"/>
              </w:rPr>
            </w:pPr>
            <w:r>
              <w:rPr>
                <w:rFonts w:hint="eastAsia"/>
                <w:lang w:val="en-US" w:eastAsia="zh-CN"/>
              </w:rPr>
              <w:t xml:space="preserve">   </w:t>
            </w:r>
            <w:r>
              <w:rPr>
                <w:rFonts w:hint="eastAsia" w:ascii="宋体" w:hAnsi="宋体" w:cs="宋体"/>
                <w:szCs w:val="21"/>
              </w:rPr>
              <w:t>法律法规变化导致的风险；疫情风险如相关方受疫情影响导致不能及时供货、员工由于疫情身体原因导致不能及时回归工作岗位等；</w:t>
            </w:r>
          </w:p>
          <w:p>
            <w:pPr>
              <w:bidi w:val="0"/>
              <w:rPr>
                <w:rFonts w:hint="default"/>
                <w:color w:val="FF0000"/>
                <w:lang w:val="en-US" w:eastAsia="zh-CN"/>
              </w:rPr>
            </w:pPr>
          </w:p>
          <w:p>
            <w:pPr>
              <w:rPr>
                <w:rFonts w:cs="宋体"/>
                <w:highlight w:val="none"/>
              </w:rPr>
            </w:pPr>
            <w:r>
              <w:rPr>
                <w:rFonts w:hint="eastAsia" w:cs="宋体"/>
                <w:highlight w:val="none"/>
              </w:rPr>
              <w:sym w:font="Wingdings 2" w:char="F098"/>
            </w:r>
            <w:r>
              <w:rPr>
                <w:rFonts w:hint="eastAsia" w:cs="宋体"/>
                <w:highlight w:val="none"/>
                <w:lang w:val="en-US" w:eastAsia="zh-CN"/>
              </w:rPr>
              <w:t>针对识别出的以上风险，公司制定了应对措施，如下：</w:t>
            </w:r>
          </w:p>
          <w:p>
            <w:pPr>
              <w:rPr>
                <w:rFonts w:hint="default" w:eastAsia="宋体" w:cs="宋体"/>
                <w:highlight w:val="none"/>
                <w:lang w:val="en-US" w:eastAsia="zh-CN"/>
              </w:rPr>
            </w:pPr>
            <w:r>
              <w:rPr>
                <w:rFonts w:hint="eastAsia" w:cs="宋体"/>
                <w:highlight w:val="none"/>
                <w:lang w:val="en-US" w:eastAsia="zh-CN"/>
              </w:rPr>
              <w:t xml:space="preserve">  </w:t>
            </w:r>
            <w:r>
              <w:rPr>
                <w:rFonts w:hint="eastAsia"/>
                <w:szCs w:val="22"/>
                <w:lang w:val="en-US" w:eastAsia="zh-CN"/>
              </w:rPr>
              <w:t>公司通过</w:t>
            </w:r>
            <w:r>
              <w:rPr>
                <w:rFonts w:hint="eastAsia"/>
                <w:szCs w:val="22"/>
                <w:lang w:val="zh-CN"/>
              </w:rPr>
              <w:t>提前资金准备</w:t>
            </w:r>
            <w:r>
              <w:rPr>
                <w:rFonts w:hint="eastAsia"/>
                <w:szCs w:val="22"/>
                <w:lang w:val="zh-CN" w:eastAsia="zh-CN"/>
              </w:rPr>
              <w:t>，</w:t>
            </w:r>
            <w:r>
              <w:rPr>
                <w:rFonts w:hint="eastAsia"/>
                <w:szCs w:val="22"/>
                <w:lang w:val="zh-CN"/>
              </w:rPr>
              <w:t>紧抓合同付款</w:t>
            </w:r>
            <w:r>
              <w:rPr>
                <w:rFonts w:hint="eastAsia"/>
                <w:szCs w:val="22"/>
                <w:lang w:val="zh-CN" w:eastAsia="zh-CN"/>
              </w:rPr>
              <w:t>；</w:t>
            </w:r>
            <w:r>
              <w:rPr>
                <w:rFonts w:hint="eastAsia"/>
                <w:szCs w:val="22"/>
                <w:lang w:val="zh-CN"/>
              </w:rPr>
              <w:t>加强人员培训，提高意识</w:t>
            </w:r>
            <w:r>
              <w:rPr>
                <w:rFonts w:hint="eastAsia"/>
                <w:szCs w:val="22"/>
                <w:lang w:val="zh-CN" w:eastAsia="zh-CN"/>
              </w:rPr>
              <w:t>，</w:t>
            </w:r>
            <w:r>
              <w:rPr>
                <w:rFonts w:hint="eastAsia"/>
                <w:szCs w:val="22"/>
                <w:lang w:val="zh-CN"/>
              </w:rPr>
              <w:t>合理调配管理资源</w:t>
            </w:r>
            <w:r>
              <w:rPr>
                <w:rFonts w:hint="eastAsia"/>
                <w:szCs w:val="22"/>
                <w:lang w:val="zh-CN" w:eastAsia="zh-CN"/>
              </w:rPr>
              <w:t>；</w:t>
            </w:r>
            <w:r>
              <w:rPr>
                <w:rFonts w:hint="eastAsia"/>
                <w:szCs w:val="22"/>
                <w:lang w:val="zh-CN"/>
              </w:rPr>
              <w:t>做好老客户维护</w:t>
            </w:r>
            <w:r>
              <w:rPr>
                <w:rFonts w:hint="eastAsia"/>
                <w:szCs w:val="22"/>
                <w:lang w:val="zh-CN" w:eastAsia="zh-CN"/>
              </w:rPr>
              <w:t>，</w:t>
            </w:r>
            <w:r>
              <w:rPr>
                <w:rFonts w:hint="eastAsia"/>
                <w:szCs w:val="22"/>
                <w:lang w:val="zh-CN"/>
              </w:rPr>
              <w:t>开发价值高的新客户</w:t>
            </w:r>
            <w:r>
              <w:rPr>
                <w:rFonts w:hint="eastAsia"/>
                <w:szCs w:val="22"/>
                <w:lang w:val="en-US" w:eastAsia="zh-CN"/>
              </w:rPr>
              <w:t>等措施来规避风险。</w:t>
            </w:r>
          </w:p>
          <w:p>
            <w:pPr>
              <w:rPr>
                <w:rFonts w:hint="eastAsia" w:ascii="Times New Roman" w:hAnsi="Times New Roman" w:eastAsia="宋体" w:cs="Times New Roman"/>
                <w:kern w:val="2"/>
                <w:sz w:val="21"/>
                <w:szCs w:val="21"/>
                <w:highlight w:val="none"/>
                <w:lang w:val="en-US" w:eastAsia="zh-CN" w:bidi="ar-SA"/>
              </w:rPr>
            </w:pPr>
            <w:r>
              <w:rPr>
                <w:rFonts w:hint="eastAsia" w:cs="宋体"/>
                <w:highlight w:val="none"/>
              </w:rPr>
              <w:sym w:font="Wingdings 2" w:char="F098"/>
            </w:r>
            <w:r>
              <w:rPr>
                <w:rFonts w:hint="eastAsia" w:cs="宋体"/>
                <w:highlight w:val="none"/>
              </w:rPr>
              <w:t>基本符合要求。</w:t>
            </w:r>
          </w:p>
        </w:tc>
        <w:tc>
          <w:tcPr>
            <w:tcW w:w="768" w:type="dxa"/>
            <w:vAlign w:val="center"/>
          </w:tcPr>
          <w:p>
            <w:pPr>
              <w:jc w:val="center"/>
              <w:rPr>
                <w:rFonts w:hint="default"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质量目标和实现计划</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6.2</w:t>
            </w:r>
          </w:p>
        </w:tc>
        <w:tc>
          <w:tcPr>
            <w:tcW w:w="10821" w:type="dxa"/>
            <w:vAlign w:val="center"/>
          </w:tcPr>
          <w:p>
            <w:r>
              <w:rPr>
                <w:rFonts w:hint="eastAsia"/>
              </w:rPr>
              <w:sym w:font="Wingdings 2" w:char="F098"/>
            </w:r>
            <w:r>
              <w:rPr>
                <w:rFonts w:hint="eastAsia"/>
                <w:lang w:val="en-US" w:eastAsia="zh-CN"/>
              </w:rPr>
              <w:t>公司策划并制定了</w:t>
            </w:r>
            <w:r>
              <w:rPr>
                <w:rFonts w:hint="eastAsia"/>
              </w:rPr>
              <w:t>目标：</w:t>
            </w:r>
          </w:p>
          <w:p>
            <w:pPr>
              <w:numPr>
                <w:ilvl w:val="0"/>
                <w:numId w:val="2"/>
              </w:numPr>
              <w:ind w:left="105" w:hanging="105" w:hangingChars="50"/>
            </w:pPr>
            <w:r>
              <w:rPr>
                <w:rFonts w:hint="eastAsia"/>
              </w:rPr>
              <w:t>销售产品合格率98%</w:t>
            </w:r>
            <w:r>
              <w:t>；</w:t>
            </w:r>
          </w:p>
          <w:p>
            <w:pPr>
              <w:numPr>
                <w:ilvl w:val="0"/>
                <w:numId w:val="2"/>
              </w:numPr>
              <w:ind w:left="105" w:hanging="105" w:hangingChars="50"/>
            </w:pPr>
            <w:r>
              <w:rPr>
                <w:rFonts w:hint="eastAsia"/>
              </w:rPr>
              <w:t>产品交付及时率98%</w:t>
            </w:r>
            <w:r>
              <w:rPr>
                <w:rFonts w:hint="eastAsia"/>
                <w:lang w:eastAsia="zh-CN"/>
              </w:rPr>
              <w:t>；</w:t>
            </w:r>
          </w:p>
          <w:p>
            <w:pPr>
              <w:numPr>
                <w:ilvl w:val="0"/>
                <w:numId w:val="2"/>
              </w:numPr>
              <w:ind w:left="105" w:hanging="105" w:hangingChars="50"/>
            </w:pPr>
            <w:r>
              <w:rPr>
                <w:rFonts w:hint="eastAsia"/>
              </w:rPr>
              <w:t>合同评审率100%</w:t>
            </w:r>
            <w:r>
              <w:rPr>
                <w:rFonts w:hint="eastAsia"/>
                <w:lang w:eastAsia="zh-CN"/>
              </w:rPr>
              <w:t>；</w:t>
            </w:r>
          </w:p>
          <w:p>
            <w:pPr>
              <w:numPr>
                <w:ilvl w:val="0"/>
                <w:numId w:val="2"/>
              </w:numPr>
              <w:ind w:left="105" w:hanging="105" w:hangingChars="50"/>
            </w:pPr>
            <w:r>
              <w:rPr>
                <w:rFonts w:hint="eastAsia"/>
              </w:rPr>
              <w:t>顾客满意率98%以上</w:t>
            </w:r>
          </w:p>
          <w:p>
            <w:r>
              <w:rPr>
                <w:rFonts w:hint="eastAsia"/>
              </w:rPr>
              <w:sym w:font="Wingdings 2" w:char="F098"/>
            </w:r>
            <w:r>
              <w:rPr>
                <w:rFonts w:hint="eastAsia"/>
              </w:rPr>
              <w:t>质量目标满足产品要求</w:t>
            </w:r>
          </w:p>
          <w:p>
            <w:pPr>
              <w:rPr>
                <w:rFonts w:hint="default"/>
                <w:lang w:val="en-US" w:eastAsia="zh-CN"/>
              </w:rPr>
            </w:pPr>
            <w:r>
              <w:rPr>
                <w:rFonts w:hint="eastAsia"/>
              </w:rPr>
              <w:sym w:font="Wingdings 2" w:char="F098"/>
            </w:r>
            <w:r>
              <w:rPr>
                <w:rFonts w:hint="eastAsia"/>
                <w:lang w:val="en-US" w:eastAsia="zh-CN"/>
              </w:rPr>
              <w:t>在相关职责、层次和过程</w:t>
            </w:r>
            <w:r>
              <w:rPr>
                <w:rFonts w:hint="eastAsia"/>
              </w:rPr>
              <w:t>进行</w:t>
            </w:r>
            <w:r>
              <w:rPr>
                <w:rFonts w:hint="eastAsia"/>
                <w:lang w:val="en-US" w:eastAsia="zh-CN"/>
              </w:rPr>
              <w:t>了</w:t>
            </w:r>
            <w:r>
              <w:rPr>
                <w:rFonts w:hint="eastAsia"/>
              </w:rPr>
              <w:t>分解，落实到责任部门，每季度末考核。</w:t>
            </w:r>
          </w:p>
          <w:p>
            <w:pPr>
              <w:rPr>
                <w:rFonts w:hint="default"/>
                <w:lang w:val="en-US" w:eastAsia="zh-CN"/>
              </w:rPr>
            </w:pPr>
            <w:r>
              <w:rPr>
                <w:rFonts w:hint="eastAsia"/>
                <w:lang w:val="en-US" w:eastAsia="zh-CN"/>
              </w:rPr>
              <w:t xml:space="preserve">  提供《质量目标分解与实施表》，分解至综合部、销售部；制定了实现目标所采取的措施，并按统计频次对目标完成情况进行统计分析。</w:t>
            </w:r>
          </w:p>
          <w:p>
            <w:pPr>
              <w:rPr>
                <w:rFonts w:hint="default"/>
                <w:lang w:val="en-US" w:eastAsia="zh-CN"/>
              </w:rPr>
            </w:pPr>
            <w:r>
              <w:rPr>
                <w:rFonts w:hint="eastAsia"/>
              </w:rPr>
              <w:t>--查2020年度二季度考核情况：考核日期：2020.6.30，考核人：</w:t>
            </w:r>
            <w:r>
              <w:rPr>
                <w:rFonts w:hint="eastAsia"/>
                <w:lang w:val="en-US" w:eastAsia="zh-CN"/>
              </w:rPr>
              <w:t>刘辉</w:t>
            </w:r>
          </w:p>
          <w:p>
            <w:pPr>
              <w:rPr>
                <w:rFonts w:hint="eastAsia"/>
              </w:rPr>
            </w:pPr>
            <w:r>
              <w:rPr>
                <w:rFonts w:hint="eastAsia"/>
              </w:rPr>
              <w:t>1、顾客满意度达9</w:t>
            </w:r>
            <w:r>
              <w:rPr>
                <w:rFonts w:hint="eastAsia"/>
                <w:lang w:val="en-US" w:eastAsia="zh-CN"/>
              </w:rPr>
              <w:t>6</w:t>
            </w:r>
            <w:r>
              <w:rPr>
                <w:rFonts w:hint="eastAsia"/>
              </w:rPr>
              <w:t>%以上            9</w:t>
            </w:r>
            <w:r>
              <w:rPr>
                <w:rFonts w:hint="eastAsia"/>
                <w:lang w:val="en-US" w:eastAsia="zh-CN"/>
              </w:rPr>
              <w:t>6</w:t>
            </w:r>
            <w:r>
              <w:rPr>
                <w:rFonts w:hint="eastAsia"/>
              </w:rPr>
              <w:t>%</w:t>
            </w:r>
          </w:p>
          <w:p>
            <w:pPr>
              <w:rPr>
                <w:rFonts w:hint="eastAsia"/>
              </w:rPr>
            </w:pPr>
            <w:r>
              <w:rPr>
                <w:rFonts w:hint="eastAsia"/>
              </w:rPr>
              <w:t>2、</w:t>
            </w:r>
            <w:r>
              <w:rPr>
                <w:rFonts w:hint="eastAsia"/>
                <w:lang w:val="en-US" w:eastAsia="zh-CN"/>
              </w:rPr>
              <w:t>合同评审率</w:t>
            </w:r>
            <w:r>
              <w:rPr>
                <w:rFonts w:hint="eastAsia"/>
              </w:rPr>
              <w:t xml:space="preserve">100%    </w:t>
            </w:r>
            <w:r>
              <w:rPr>
                <w:rFonts w:hint="eastAsia"/>
                <w:lang w:val="en-US" w:eastAsia="zh-CN"/>
              </w:rPr>
              <w:t xml:space="preserve">            </w:t>
            </w:r>
            <w:r>
              <w:rPr>
                <w:rFonts w:hint="eastAsia"/>
              </w:rPr>
              <w:t>100%</w:t>
            </w:r>
          </w:p>
          <w:p>
            <w:pPr>
              <w:bidi w:val="0"/>
              <w:rPr>
                <w:rFonts w:hint="default"/>
                <w:lang w:val="en-US" w:eastAsia="zh-CN"/>
              </w:rPr>
            </w:pPr>
            <w:r>
              <w:rPr>
                <w:rFonts w:hint="eastAsia"/>
              </w:rPr>
              <w:sym w:font="Wingdings 2" w:char="F098"/>
            </w:r>
            <w:r>
              <w:rPr>
                <w:rFonts w:hint="eastAsia"/>
                <w:lang w:val="en-US" w:eastAsia="zh-CN"/>
              </w:rPr>
              <w:t>目标均已完成</w:t>
            </w:r>
          </w:p>
        </w:tc>
        <w:tc>
          <w:tcPr>
            <w:tcW w:w="768" w:type="dxa"/>
            <w:vAlign w:val="center"/>
          </w:tcPr>
          <w:p>
            <w:pPr>
              <w:jc w:val="cente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变更的策划</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 xml:space="preserve">6.3 </w:t>
            </w:r>
          </w:p>
        </w:tc>
        <w:tc>
          <w:tcPr>
            <w:tcW w:w="10821" w:type="dxa"/>
            <w:vAlign w:val="center"/>
          </w:tcPr>
          <w:p>
            <w:pPr>
              <w:rPr>
                <w:szCs w:val="21"/>
              </w:rPr>
            </w:pPr>
            <w:r>
              <w:rPr>
                <w:rFonts w:hint="eastAsia"/>
                <w:szCs w:val="21"/>
              </w:rPr>
              <w:sym w:font="Wingdings 2" w:char="F098"/>
            </w:r>
            <w:r>
              <w:rPr>
                <w:rFonts w:hint="eastAsia"/>
                <w:szCs w:val="21"/>
              </w:rPr>
              <w:t>变更的策划：</w:t>
            </w:r>
          </w:p>
          <w:p>
            <w:pPr>
              <w:pStyle w:val="13"/>
              <w:numPr>
                <w:ilvl w:val="0"/>
                <w:numId w:val="3"/>
              </w:numPr>
              <w:ind w:firstLineChars="0"/>
              <w:rPr>
                <w:rFonts w:hint="eastAsia"/>
                <w:szCs w:val="21"/>
              </w:rPr>
            </w:pPr>
            <w:r>
              <w:rPr>
                <w:rFonts w:hint="eastAsia"/>
                <w:szCs w:val="21"/>
              </w:rPr>
              <w:t>当公司内外部环境或利益相关方等因素发生变化，影响到公司质量管理体系实现预期结果，影响到公司产品和服务的符合性要求时，公司管理层应对质量</w:t>
            </w:r>
            <w:r>
              <w:rPr>
                <w:rFonts w:hint="eastAsia"/>
                <w:szCs w:val="21"/>
                <w:lang w:val="en-US" w:eastAsia="zh-CN"/>
              </w:rPr>
              <w:t>管理体系</w:t>
            </w:r>
            <w:r>
              <w:rPr>
                <w:rFonts w:hint="eastAsia"/>
                <w:szCs w:val="21"/>
              </w:rPr>
              <w:t>策划实施变更。</w:t>
            </w:r>
          </w:p>
          <w:p>
            <w:pPr>
              <w:pStyle w:val="13"/>
              <w:numPr>
                <w:ilvl w:val="0"/>
                <w:numId w:val="3"/>
              </w:numPr>
              <w:ind w:firstLineChars="0"/>
              <w:rPr>
                <w:szCs w:val="21"/>
              </w:rPr>
            </w:pPr>
            <w:r>
              <w:rPr>
                <w:rFonts w:hint="eastAsia"/>
                <w:szCs w:val="21"/>
              </w:rPr>
              <w:t>明确了变更评估及实施的流程，当发生变更时，需</w:t>
            </w:r>
            <w:r>
              <w:rPr>
                <w:rFonts w:hint="eastAsia"/>
                <w:szCs w:val="21"/>
                <w:lang w:val="en-US" w:eastAsia="zh-CN"/>
              </w:rPr>
              <w:t>确定体系</w:t>
            </w:r>
            <w:r>
              <w:rPr>
                <w:rFonts w:hint="eastAsia"/>
                <w:szCs w:val="21"/>
              </w:rPr>
              <w:t>变更目的</w:t>
            </w:r>
            <w:r>
              <w:rPr>
                <w:rFonts w:hint="eastAsia"/>
                <w:szCs w:val="21"/>
                <w:lang w:eastAsia="zh-CN"/>
              </w:rPr>
              <w:t>、</w:t>
            </w:r>
            <w:r>
              <w:rPr>
                <w:rFonts w:hint="eastAsia"/>
                <w:szCs w:val="21"/>
              </w:rPr>
              <w:t>考虑变更的潜在后果</w:t>
            </w:r>
            <w:r>
              <w:rPr>
                <w:rFonts w:hint="eastAsia"/>
                <w:szCs w:val="21"/>
                <w:lang w:val="en-US" w:eastAsia="zh-CN"/>
              </w:rPr>
              <w:t>、变更后体系的完整性</w:t>
            </w:r>
            <w:r>
              <w:rPr>
                <w:rFonts w:hint="eastAsia"/>
                <w:szCs w:val="21"/>
              </w:rPr>
              <w:t>，</w:t>
            </w:r>
            <w:r>
              <w:rPr>
                <w:rFonts w:hint="eastAsia"/>
                <w:szCs w:val="21"/>
                <w:lang w:val="en-US" w:eastAsia="zh-CN"/>
              </w:rPr>
              <w:t>资源获得及</w:t>
            </w:r>
            <w:r>
              <w:rPr>
                <w:rFonts w:hint="eastAsia"/>
                <w:szCs w:val="21"/>
              </w:rPr>
              <w:t>责任和权限的分配或再分配</w:t>
            </w:r>
            <w:r>
              <w:rPr>
                <w:rFonts w:hint="eastAsia"/>
                <w:szCs w:val="21"/>
                <w:lang w:val="en-US" w:eastAsia="zh-CN"/>
              </w:rPr>
              <w:t>问题</w:t>
            </w:r>
            <w:r>
              <w:rPr>
                <w:rFonts w:hint="eastAsia"/>
                <w:szCs w:val="21"/>
                <w:lang w:eastAsia="zh-CN"/>
              </w:rPr>
              <w:t>；</w:t>
            </w:r>
            <w:r>
              <w:rPr>
                <w:rFonts w:hint="eastAsia"/>
                <w:szCs w:val="21"/>
              </w:rPr>
              <w:t>识别变更的风险和机遇，并制定应对措施。</w:t>
            </w:r>
          </w:p>
          <w:p>
            <w:pPr>
              <w:pStyle w:val="13"/>
              <w:numPr>
                <w:ilvl w:val="0"/>
                <w:numId w:val="3"/>
              </w:numPr>
              <w:ind w:firstLineChars="0"/>
              <w:rPr>
                <w:szCs w:val="21"/>
              </w:rPr>
            </w:pPr>
            <w:r>
              <w:rPr>
                <w:rFonts w:hint="eastAsia"/>
                <w:szCs w:val="21"/>
              </w:rPr>
              <w:t>对变更前、变更中、变更后的全过程实施监控。</w:t>
            </w:r>
          </w:p>
          <w:p>
            <w:pPr>
              <w:pStyle w:val="13"/>
              <w:numPr>
                <w:ilvl w:val="0"/>
                <w:numId w:val="3"/>
              </w:numPr>
              <w:ind w:firstLineChars="0"/>
              <w:rPr>
                <w:szCs w:val="21"/>
              </w:rPr>
            </w:pPr>
            <w:r>
              <w:rPr>
                <w:rFonts w:hint="eastAsia"/>
                <w:szCs w:val="21"/>
              </w:rPr>
              <w:t>应对变更的有效性进行评价，确保质量管理体系的完整性。</w:t>
            </w:r>
          </w:p>
          <w:p>
            <w:pPr>
              <w:rPr>
                <w:rFonts w:hint="eastAsia" w:ascii="Times New Roman" w:hAnsi="Times New Roman" w:eastAsia="宋体" w:cs="Times New Roman"/>
                <w:kern w:val="2"/>
                <w:sz w:val="21"/>
                <w:szCs w:val="21"/>
                <w:lang w:val="en-US" w:eastAsia="zh-CN" w:bidi="ar-SA"/>
              </w:rPr>
            </w:pPr>
            <w:r>
              <w:rPr>
                <w:rFonts w:hint="eastAsia"/>
                <w:szCs w:val="21"/>
              </w:rPr>
              <w:sym w:font="Wingdings 2" w:char="F098"/>
            </w:r>
            <w:r>
              <w:rPr>
                <w:rFonts w:hint="eastAsia"/>
                <w:szCs w:val="21"/>
              </w:rPr>
              <w:t>自体系建立以来，体系未发生变更，保持完整。</w:t>
            </w:r>
          </w:p>
        </w:tc>
        <w:tc>
          <w:tcPr>
            <w:tcW w:w="768" w:type="dxa"/>
            <w:vAlign w:val="center"/>
          </w:tcPr>
          <w:p>
            <w:pPr>
              <w:jc w:val="cente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资源</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7.1</w:t>
            </w:r>
          </w:p>
        </w:tc>
        <w:tc>
          <w:tcPr>
            <w:tcW w:w="10821" w:type="dxa"/>
            <w:vAlign w:val="center"/>
          </w:tcPr>
          <w:p>
            <w:r>
              <w:rPr>
                <w:rFonts w:hint="eastAsia"/>
              </w:rPr>
              <w:sym w:font="Wingdings 2" w:char="F098"/>
            </w:r>
            <w:r>
              <w:rPr>
                <w:rFonts w:hint="eastAsia"/>
              </w:rPr>
              <w:t>公司为了实施管理体系运行并持续改进其有效性，增强顾客满意度，提供了各方面的资源保证。</w:t>
            </w:r>
          </w:p>
          <w:p>
            <w:r>
              <w:rPr>
                <w:rFonts w:hint="eastAsia"/>
              </w:rPr>
              <w:t>1、人力资源：企业目前在职员工</w:t>
            </w:r>
            <w:r>
              <w:rPr>
                <w:rFonts w:hint="eastAsia"/>
                <w:lang w:val="en-US" w:eastAsia="zh-CN"/>
              </w:rPr>
              <w:t>7</w:t>
            </w:r>
            <w:r>
              <w:rPr>
                <w:rFonts w:hint="eastAsia"/>
              </w:rPr>
              <w:t>人，职工队伍相对稳定，均在相关企业工作近5年，实践经验丰富；</w:t>
            </w:r>
          </w:p>
          <w:p>
            <w:r>
              <w:rPr>
                <w:rFonts w:hint="eastAsia"/>
              </w:rPr>
              <w:t>2、基础设施：配备有办公室、</w:t>
            </w:r>
            <w:r>
              <w:rPr>
                <w:rFonts w:hint="eastAsia"/>
                <w:lang w:val="en-US" w:eastAsia="zh-CN"/>
              </w:rPr>
              <w:t>库房</w:t>
            </w:r>
            <w:r>
              <w:rPr>
                <w:rFonts w:hint="eastAsia"/>
              </w:rPr>
              <w:t>等基础设施，办公主要设施：电脑、电话、复印机等，满足办公需求；</w:t>
            </w:r>
          </w:p>
          <w:p>
            <w:r>
              <w:rPr>
                <w:rFonts w:hint="eastAsia"/>
              </w:rPr>
              <w:t>3、工作环境：办公区域面积</w:t>
            </w:r>
            <w:r>
              <w:rPr>
                <w:rFonts w:hint="eastAsia"/>
                <w:highlight w:val="none"/>
                <w:lang w:val="en-US" w:eastAsia="zh-CN"/>
              </w:rPr>
              <w:t>5</w:t>
            </w:r>
            <w:r>
              <w:rPr>
                <w:rFonts w:hint="eastAsia"/>
                <w:highlight w:val="none"/>
              </w:rPr>
              <w:t>0平米；</w:t>
            </w:r>
            <w:r>
              <w:rPr>
                <w:rFonts w:hint="eastAsia"/>
              </w:rPr>
              <w:t>布局合理，场所卫生干净整洁，工作环境良好</w:t>
            </w:r>
            <w:r>
              <w:rPr>
                <w:rFonts w:hint="eastAsia"/>
                <w:lang w:eastAsia="zh-CN"/>
              </w:rPr>
              <w:t>；</w:t>
            </w:r>
            <w:r>
              <w:rPr>
                <w:rFonts w:hint="eastAsia"/>
                <w:lang w:val="en-US" w:eastAsia="zh-CN"/>
              </w:rPr>
              <w:t>货品存放至松下库房，随用随发</w:t>
            </w:r>
            <w:r>
              <w:rPr>
                <w:rFonts w:hint="eastAsia"/>
              </w:rPr>
              <w:t>；</w:t>
            </w:r>
          </w:p>
          <w:p>
            <w:pPr>
              <w:rPr>
                <w:rFonts w:hint="eastAsia"/>
              </w:rPr>
            </w:pPr>
            <w:r>
              <w:rPr>
                <w:rFonts w:hint="eastAsia"/>
              </w:rPr>
              <w:t>4、资金支持：注册资金</w:t>
            </w:r>
            <w:r>
              <w:rPr>
                <w:rFonts w:hint="eastAsia"/>
                <w:lang w:val="en-US" w:eastAsia="zh-CN"/>
              </w:rPr>
              <w:t>1</w:t>
            </w:r>
            <w:r>
              <w:rPr>
                <w:rFonts w:hint="eastAsia"/>
              </w:rPr>
              <w:t>000万元。</w:t>
            </w:r>
          </w:p>
          <w:p>
            <w:pPr>
              <w:pStyle w:val="8"/>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查财务资金投入：</w:t>
            </w:r>
          </w:p>
          <w:p>
            <w:pPr>
              <w:pStyle w:val="8"/>
            </w:pPr>
            <w:r>
              <w:rPr>
                <w:rFonts w:hint="eastAsia" w:asciiTheme="minorEastAsia" w:hAnsiTheme="minorEastAsia" w:eastAsiaTheme="minorEastAsia" w:cstheme="minorEastAsia"/>
                <w:color w:val="auto"/>
                <w:sz w:val="21"/>
                <w:szCs w:val="21"/>
              </w:rPr>
              <w:t>消防设施采购费</w:t>
            </w:r>
            <w:r>
              <w:rPr>
                <w:rFonts w:hint="eastAsia" w:asciiTheme="minorEastAsia" w:hAnsiTheme="minorEastAsia" w:eastAsiaTheme="minorEastAsia" w:cstheme="minorEastAsia"/>
                <w:color w:val="auto"/>
                <w:sz w:val="21"/>
                <w:szCs w:val="21"/>
                <w:lang w:val="en-US" w:eastAsia="zh-CN"/>
              </w:rPr>
              <w:t>2500</w:t>
            </w:r>
            <w:r>
              <w:rPr>
                <w:rFonts w:hint="eastAsia" w:asciiTheme="minorEastAsia" w:hAnsiTheme="minorEastAsia" w:eastAsiaTheme="minorEastAsia" w:cstheme="minorEastAsia"/>
                <w:color w:val="auto"/>
                <w:sz w:val="21"/>
                <w:szCs w:val="21"/>
              </w:rPr>
              <w:t>元，劳保用品</w:t>
            </w:r>
            <w:r>
              <w:rPr>
                <w:rFonts w:hint="eastAsia" w:asciiTheme="minorEastAsia" w:hAnsiTheme="minorEastAsia" w:eastAsiaTheme="minorEastAsia" w:cstheme="minorEastAsia"/>
                <w:color w:val="auto"/>
                <w:sz w:val="21"/>
                <w:szCs w:val="21"/>
                <w:lang w:val="en-US" w:eastAsia="zh-CN"/>
              </w:rPr>
              <w:t xml:space="preserve"> 3800 </w:t>
            </w:r>
            <w:r>
              <w:rPr>
                <w:rFonts w:hint="eastAsia" w:asciiTheme="minorEastAsia" w:hAnsiTheme="minorEastAsia" w:eastAsiaTheme="minorEastAsia" w:cstheme="minorEastAsia"/>
                <w:color w:val="auto"/>
                <w:sz w:val="21"/>
                <w:szCs w:val="21"/>
              </w:rPr>
              <w:t xml:space="preserve"> 元、水电费</w:t>
            </w:r>
            <w:r>
              <w:rPr>
                <w:rFonts w:hint="eastAsia" w:asciiTheme="minorEastAsia" w:hAnsiTheme="minorEastAsia" w:eastAsiaTheme="minorEastAsia" w:cstheme="minorEastAsia"/>
                <w:color w:val="auto"/>
                <w:sz w:val="21"/>
                <w:szCs w:val="21"/>
                <w:lang w:val="en-US" w:eastAsia="zh-CN"/>
              </w:rPr>
              <w:t>12000</w:t>
            </w:r>
            <w:r>
              <w:rPr>
                <w:rFonts w:hint="eastAsia" w:asciiTheme="minorEastAsia" w:hAnsiTheme="minorEastAsia" w:eastAsiaTheme="minorEastAsia" w:cstheme="minorEastAsia"/>
                <w:color w:val="auto"/>
                <w:sz w:val="21"/>
                <w:szCs w:val="21"/>
              </w:rPr>
              <w:t xml:space="preserve"> 元等</w:t>
            </w:r>
            <w:r>
              <w:rPr>
                <w:rFonts w:hint="eastAsia" w:asciiTheme="minorEastAsia" w:hAnsiTheme="minorEastAsia" w:eastAsiaTheme="minorEastAsia" w:cstheme="minorEastAsia"/>
                <w:color w:val="auto"/>
                <w:sz w:val="21"/>
                <w:szCs w:val="21"/>
                <w:lang w:eastAsia="zh-CN"/>
              </w:rPr>
              <w:t>；</w:t>
            </w:r>
          </w:p>
          <w:p>
            <w:pPr>
              <w:rPr>
                <w:rFonts w:hint="eastAsia" w:ascii="Times New Roman" w:hAnsi="Times New Roman" w:eastAsia="宋体" w:cs="Times New Roman"/>
                <w:kern w:val="2"/>
                <w:sz w:val="21"/>
                <w:lang w:val="en-US" w:eastAsia="zh-CN" w:bidi="ar-SA"/>
              </w:rPr>
            </w:pPr>
            <w:r>
              <w:rPr>
                <w:rFonts w:hint="eastAsia"/>
              </w:rPr>
              <w:sym w:font="Wingdings 2" w:char="F098"/>
            </w:r>
            <w:r>
              <w:rPr>
                <w:rFonts w:hint="eastAsia"/>
              </w:rPr>
              <w:t>能够满足产品和服务需要。</w:t>
            </w:r>
          </w:p>
        </w:tc>
        <w:tc>
          <w:tcPr>
            <w:tcW w:w="768" w:type="dxa"/>
            <w:vAlign w:val="center"/>
          </w:tcPr>
          <w:p>
            <w:pPr>
              <w:jc w:val="cente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成文信息总则</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7.5.1</w:t>
            </w:r>
          </w:p>
        </w:tc>
        <w:tc>
          <w:tcPr>
            <w:tcW w:w="10821" w:type="dxa"/>
            <w:vAlign w:val="center"/>
          </w:tcPr>
          <w:p>
            <w:pPr>
              <w:rPr>
                <w:szCs w:val="21"/>
              </w:rPr>
            </w:pPr>
            <w:r>
              <w:rPr>
                <w:rFonts w:hint="eastAsia"/>
                <w:szCs w:val="21"/>
              </w:rPr>
              <w:sym w:font="Wingdings 2" w:char="F098"/>
            </w:r>
            <w:r>
              <w:rPr>
                <w:rFonts w:hint="eastAsia"/>
                <w:szCs w:val="21"/>
              </w:rPr>
              <w:t>策划了公司管理体系文件，包括以下层次：</w:t>
            </w:r>
          </w:p>
          <w:p>
            <w:pPr>
              <w:ind w:right="840"/>
              <w:rPr>
                <w:rFonts w:asciiTheme="minorEastAsia" w:hAnsiTheme="minorEastAsia" w:eastAsiaTheme="minorEastAsia"/>
                <w:szCs w:val="21"/>
              </w:rPr>
            </w:pPr>
            <w:r>
              <w:rPr>
                <w:rFonts w:hint="eastAsia" w:asciiTheme="minorEastAsia" w:hAnsiTheme="minorEastAsia" w:eastAsiaTheme="minorEastAsia"/>
                <w:szCs w:val="21"/>
              </w:rPr>
              <w:t>1.质量手册</w:t>
            </w:r>
            <w:r>
              <w:rPr>
                <w:rFonts w:hint="eastAsia" w:asciiTheme="minorEastAsia" w:hAnsiTheme="minorEastAsia" w:eastAsiaTheme="minorEastAsia"/>
                <w:szCs w:val="21"/>
                <w:lang w:val="zh-CN"/>
              </w:rPr>
              <w:t>HYHD-SC-</w:t>
            </w:r>
            <w:r>
              <w:rPr>
                <w:rFonts w:hint="eastAsia" w:asciiTheme="minorEastAsia" w:hAnsiTheme="minorEastAsia" w:eastAsiaTheme="minorEastAsia"/>
                <w:szCs w:val="21"/>
              </w:rPr>
              <w:t>A/0-</w:t>
            </w:r>
            <w:r>
              <w:rPr>
                <w:rFonts w:hint="eastAsia" w:asciiTheme="minorEastAsia" w:hAnsiTheme="minorEastAsia" w:eastAsiaTheme="minorEastAsia"/>
                <w:szCs w:val="21"/>
                <w:lang w:val="zh-CN"/>
              </w:rPr>
              <w:t>20</w:t>
            </w:r>
            <w:r>
              <w:rPr>
                <w:rFonts w:hint="eastAsia" w:asciiTheme="minorEastAsia" w:hAnsiTheme="minorEastAsia" w:eastAsiaTheme="minorEastAsia"/>
                <w:szCs w:val="21"/>
              </w:rPr>
              <w:t>20/ A0版，2020年</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3月</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日发</w:t>
            </w:r>
            <w:r>
              <w:rPr>
                <w:rFonts w:hint="eastAsia" w:asciiTheme="minorEastAsia" w:hAnsiTheme="minorEastAsia" w:eastAsiaTheme="minorEastAsia"/>
                <w:szCs w:val="21"/>
                <w:lang w:val="en-US" w:eastAsia="zh-CN"/>
              </w:rPr>
              <w:t>布</w:t>
            </w:r>
            <w:r>
              <w:rPr>
                <w:rFonts w:hint="eastAsia" w:asciiTheme="minorEastAsia" w:hAnsiTheme="minorEastAsia" w:eastAsiaTheme="minorEastAsia"/>
                <w:szCs w:val="21"/>
              </w:rPr>
              <w:t>实施（含质量方针、目标）</w:t>
            </w:r>
          </w:p>
          <w:p>
            <w:pPr>
              <w:rPr>
                <w:rFonts w:asciiTheme="minorEastAsia" w:hAnsiTheme="minorEastAsia" w:eastAsiaTheme="minorEastAsia"/>
                <w:szCs w:val="21"/>
              </w:rPr>
            </w:pPr>
            <w:r>
              <w:rPr>
                <w:rFonts w:hint="eastAsia" w:asciiTheme="minorEastAsia" w:hAnsiTheme="minorEastAsia" w:eastAsiaTheme="minorEastAsia"/>
                <w:szCs w:val="21"/>
              </w:rPr>
              <w:t>2.程序文件</w:t>
            </w:r>
            <w:r>
              <w:rPr>
                <w:rFonts w:hint="eastAsia" w:asciiTheme="minorEastAsia" w:hAnsiTheme="minorEastAsia" w:eastAsiaTheme="minorEastAsia"/>
                <w:szCs w:val="21"/>
                <w:lang w:val="zh-CN"/>
              </w:rPr>
              <w:t>HYHD -CX -</w:t>
            </w:r>
            <w:r>
              <w:rPr>
                <w:rFonts w:hint="eastAsia" w:asciiTheme="minorEastAsia" w:hAnsiTheme="minorEastAsia" w:eastAsiaTheme="minorEastAsia"/>
                <w:szCs w:val="21"/>
              </w:rPr>
              <w:t>A/0-</w:t>
            </w:r>
            <w:r>
              <w:rPr>
                <w:rFonts w:hint="eastAsia" w:asciiTheme="minorEastAsia" w:hAnsiTheme="minorEastAsia" w:eastAsiaTheme="minorEastAsia"/>
                <w:szCs w:val="21"/>
                <w:lang w:val="zh-CN"/>
              </w:rPr>
              <w:t>20</w:t>
            </w:r>
            <w:r>
              <w:rPr>
                <w:rFonts w:hint="eastAsia" w:asciiTheme="minorEastAsia" w:hAnsiTheme="minorEastAsia" w:eastAsiaTheme="minorEastAsia"/>
                <w:szCs w:val="21"/>
              </w:rPr>
              <w:t>20/A0版，2020年</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3月</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日发表实施，含</w:t>
            </w:r>
            <w:r>
              <w:rPr>
                <w:rFonts w:hint="eastAsia" w:asciiTheme="minorEastAsia" w:hAnsiTheme="minorEastAsia" w:eastAsiaTheme="minorEastAsia"/>
                <w:szCs w:val="21"/>
                <w:lang w:val="en-US" w:eastAsia="zh-CN"/>
              </w:rPr>
              <w:t>23份</w:t>
            </w:r>
            <w:r>
              <w:rPr>
                <w:rFonts w:hint="eastAsia" w:asciiTheme="minorEastAsia" w:hAnsiTheme="minorEastAsia" w:eastAsiaTheme="minorEastAsia"/>
                <w:szCs w:val="21"/>
              </w:rPr>
              <w:t>文件，包括标准要求的程序</w:t>
            </w:r>
          </w:p>
          <w:p>
            <w:pPr>
              <w:rPr>
                <w:rFonts w:asciiTheme="minorEastAsia" w:hAnsiTheme="minorEastAsia" w:eastAsiaTheme="minorEastAsia"/>
                <w:szCs w:val="21"/>
              </w:rPr>
            </w:pPr>
            <w:r>
              <w:rPr>
                <w:rFonts w:hint="eastAsia" w:asciiTheme="minorEastAsia" w:hAnsiTheme="minorEastAsia" w:eastAsiaTheme="minorEastAsia"/>
                <w:szCs w:val="21"/>
              </w:rPr>
              <w:t>3.管理、作业文件汇编，包括：</w:t>
            </w:r>
            <w:r>
              <w:rPr>
                <w:rFonts w:hint="eastAsia" w:asciiTheme="minorEastAsia" w:hAnsiTheme="minorEastAsia" w:eastAsiaTheme="minorEastAsia"/>
                <w:szCs w:val="21"/>
                <w:lang w:val="en-US" w:eastAsia="zh-CN"/>
              </w:rPr>
              <w:t>合格供方评定准则、岗位职责、人力资源管理规定等</w:t>
            </w:r>
            <w:r>
              <w:rPr>
                <w:rFonts w:hint="eastAsia" w:asciiTheme="minorEastAsia" w:hAnsiTheme="minorEastAsia" w:eastAsiaTheme="minorEastAsia"/>
                <w:szCs w:val="21"/>
              </w:rPr>
              <w:t>。</w:t>
            </w:r>
          </w:p>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4.体系运行所需要的记录</w:t>
            </w:r>
            <w:r>
              <w:rPr>
                <w:rFonts w:hint="eastAsia" w:asciiTheme="minorEastAsia" w:hAnsiTheme="minorEastAsia" w:eastAsiaTheme="minorEastAsia"/>
                <w:szCs w:val="21"/>
                <w:lang w:val="en-US" w:eastAsia="zh-CN"/>
              </w:rPr>
              <w:t>61份</w:t>
            </w:r>
          </w:p>
          <w:p>
            <w:pPr>
              <w:rPr>
                <w:rFonts w:hint="eastAsia" w:ascii="Times New Roman" w:hAnsi="Times New Roman" w:eastAsia="宋体" w:cs="Times New Roman"/>
                <w:kern w:val="2"/>
                <w:sz w:val="21"/>
                <w:szCs w:val="21"/>
                <w:lang w:val="en-US" w:eastAsia="zh-CN" w:bidi="ar-SA"/>
              </w:rPr>
            </w:pPr>
            <w:r>
              <w:rPr>
                <w:rFonts w:hint="eastAsia"/>
                <w:szCs w:val="21"/>
              </w:rPr>
              <w:sym w:font="Wingdings 2" w:char="F098"/>
            </w:r>
            <w:r>
              <w:rPr>
                <w:rFonts w:hint="eastAsia"/>
                <w:szCs w:val="21"/>
              </w:rPr>
              <w:t>成文信息管理目前基本满足要求。</w:t>
            </w:r>
          </w:p>
        </w:tc>
        <w:tc>
          <w:tcPr>
            <w:tcW w:w="768" w:type="dxa"/>
            <w:vAlign w:val="center"/>
          </w:tcPr>
          <w:p>
            <w:pPr>
              <w:jc w:val="cente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监视和测量总则</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9.1.1</w:t>
            </w:r>
          </w:p>
        </w:tc>
        <w:tc>
          <w:tcPr>
            <w:tcW w:w="10821" w:type="dxa"/>
            <w:vAlign w:val="center"/>
          </w:tcPr>
          <w:p>
            <w:pPr>
              <w:rPr>
                <w:szCs w:val="21"/>
              </w:rPr>
            </w:pPr>
            <w:r>
              <w:rPr>
                <w:szCs w:val="21"/>
              </w:rPr>
              <w:sym w:font="Wingdings 2" w:char="F098"/>
            </w:r>
            <w:r>
              <w:rPr>
                <w:szCs w:val="21"/>
              </w:rPr>
              <w:t>组织策划了对绩效的监视和测量，对绩效的分析和评价，对事项进行汇报的程序等。保留了必要的记录文件。</w:t>
            </w:r>
          </w:p>
          <w:p>
            <w:pPr>
              <w:rPr>
                <w:rFonts w:hint="eastAsia" w:ascii="Times New Roman" w:hAnsi="Times New Roman" w:eastAsia="宋体" w:cs="Times New Roman"/>
                <w:kern w:val="2"/>
                <w:sz w:val="21"/>
                <w:szCs w:val="21"/>
                <w:lang w:val="en-US" w:eastAsia="zh-CN" w:bidi="ar-SA"/>
              </w:rPr>
            </w:pPr>
            <w:r>
              <w:rPr>
                <w:szCs w:val="21"/>
              </w:rPr>
              <w:sym w:font="Wingdings 2" w:char="F098"/>
            </w:r>
            <w:r>
              <w:rPr>
                <w:szCs w:val="21"/>
              </w:rPr>
              <w:t>公司通过</w:t>
            </w:r>
            <w:r>
              <w:rPr>
                <w:rFonts w:hint="eastAsia"/>
                <w:szCs w:val="21"/>
                <w:lang w:val="zh-CN"/>
              </w:rPr>
              <w:t>通过顾客满意度调查、过程的监控、产品的检验等活动，证实产品的符合性；</w:t>
            </w:r>
            <w:r>
              <w:rPr>
                <w:rFonts w:hint="eastAsia"/>
                <w:szCs w:val="21"/>
                <w:lang w:val="en-US" w:eastAsia="zh-CN"/>
              </w:rPr>
              <w:t>通过统计分析目标的完成情况，评价质量体系的绩效；通过</w:t>
            </w:r>
            <w:r>
              <w:rPr>
                <w:szCs w:val="21"/>
              </w:rPr>
              <w:t>管理评审和内部审核</w:t>
            </w:r>
            <w:r>
              <w:rPr>
                <w:rFonts w:hint="eastAsia"/>
                <w:szCs w:val="21"/>
                <w:lang w:val="en-US" w:eastAsia="zh-CN"/>
              </w:rPr>
              <w:t>活动，分析得到公司体系的适宜性、充分性及有效性；</w:t>
            </w:r>
            <w:r>
              <w:rPr>
                <w:szCs w:val="21"/>
              </w:rPr>
              <w:t>对</w:t>
            </w:r>
            <w:r>
              <w:rPr>
                <w:rFonts w:hint="eastAsia"/>
                <w:szCs w:val="21"/>
                <w:lang w:val="en-US" w:eastAsia="zh-CN"/>
              </w:rPr>
              <w:t>不符合</w:t>
            </w:r>
            <w:r>
              <w:rPr>
                <w:szCs w:val="21"/>
              </w:rPr>
              <w:t>采取纠正和必要的纠正措施</w:t>
            </w:r>
            <w:r>
              <w:rPr>
                <w:rFonts w:hint="eastAsia"/>
                <w:szCs w:val="21"/>
                <w:lang w:val="en-US" w:eastAsia="zh-CN"/>
              </w:rPr>
              <w:t>的实施结果进行分析评价，以</w:t>
            </w:r>
            <w:r>
              <w:rPr>
                <w:szCs w:val="21"/>
              </w:rPr>
              <w:t>确保管理体系</w:t>
            </w:r>
            <w:r>
              <w:rPr>
                <w:rFonts w:hint="eastAsia"/>
                <w:szCs w:val="21"/>
                <w:lang w:val="en-US" w:eastAsia="zh-CN"/>
              </w:rPr>
              <w:t>持续改进的</w:t>
            </w:r>
            <w:r>
              <w:rPr>
                <w:szCs w:val="21"/>
              </w:rPr>
              <w:t>有效性</w:t>
            </w:r>
            <w:r>
              <w:rPr>
                <w:rFonts w:hint="eastAsia"/>
                <w:szCs w:val="21"/>
              </w:rPr>
              <w:t>。</w:t>
            </w:r>
          </w:p>
        </w:tc>
        <w:tc>
          <w:tcPr>
            <w:tcW w:w="768" w:type="dxa"/>
            <w:vAlign w:val="center"/>
          </w:tcPr>
          <w:p>
            <w:pPr>
              <w:jc w:val="cente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管理评审</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9.3</w:t>
            </w:r>
          </w:p>
        </w:tc>
        <w:tc>
          <w:tcPr>
            <w:tcW w:w="10821" w:type="dxa"/>
            <w:vAlign w:val="center"/>
          </w:tcPr>
          <w:p>
            <w:pPr>
              <w:rPr>
                <w:szCs w:val="21"/>
              </w:rPr>
            </w:pPr>
            <w:r>
              <w:rPr>
                <w:rFonts w:hint="eastAsia"/>
                <w:szCs w:val="21"/>
              </w:rPr>
              <w:sym w:font="Wingdings 2" w:char="F098"/>
            </w:r>
            <w:r>
              <w:rPr>
                <w:rFonts w:hint="eastAsia"/>
                <w:szCs w:val="21"/>
                <w:lang w:val="en-US" w:eastAsia="zh-CN"/>
              </w:rPr>
              <w:t>公司管理评审采用会议的方式进行，由总经理主持，每年一次，间隔不超过12个月</w:t>
            </w:r>
            <w:r>
              <w:rPr>
                <w:rFonts w:hint="eastAsia"/>
                <w:szCs w:val="21"/>
              </w:rPr>
              <w:t>。</w:t>
            </w:r>
          </w:p>
          <w:p>
            <w:pPr>
              <w:rPr>
                <w:szCs w:val="21"/>
              </w:rPr>
            </w:pPr>
            <w:r>
              <w:rPr>
                <w:rFonts w:hint="eastAsia"/>
                <w:szCs w:val="21"/>
              </w:rPr>
              <w:sym w:font="Wingdings 2" w:char="F098"/>
            </w:r>
            <w:r>
              <w:rPr>
                <w:rFonts w:hint="eastAsia"/>
                <w:szCs w:val="21"/>
              </w:rPr>
              <w:t>评审内容包括：内审结果；管理方针和目标的适宜性；过程的控制情况；产品的符合性；改进的需求等。</w:t>
            </w:r>
          </w:p>
          <w:p>
            <w:pPr>
              <w:rPr>
                <w:szCs w:val="21"/>
              </w:rPr>
            </w:pPr>
            <w:r>
              <w:rPr>
                <w:rFonts w:hint="eastAsia"/>
                <w:szCs w:val="21"/>
              </w:rPr>
              <w:sym w:font="Wingdings 2" w:char="F098"/>
            </w:r>
            <w:r>
              <w:rPr>
                <w:rFonts w:hint="eastAsia"/>
                <w:szCs w:val="21"/>
              </w:rPr>
              <w:t>查管理评审</w:t>
            </w:r>
          </w:p>
          <w:p>
            <w:pPr>
              <w:rPr>
                <w:rFonts w:hint="eastAsia" w:eastAsia="宋体"/>
                <w:szCs w:val="21"/>
                <w:lang w:eastAsia="zh-CN"/>
              </w:rPr>
            </w:pPr>
            <w:r>
              <w:rPr>
                <w:rFonts w:hint="eastAsia"/>
                <w:szCs w:val="21"/>
              </w:rPr>
              <w:t>1、计划：管理评审的时间：2020年6月</w:t>
            </w:r>
            <w:r>
              <w:rPr>
                <w:rFonts w:hint="eastAsia"/>
                <w:szCs w:val="21"/>
                <w:lang w:val="en-US" w:eastAsia="zh-CN"/>
              </w:rPr>
              <w:t>20</w:t>
            </w:r>
            <w:r>
              <w:rPr>
                <w:rFonts w:hint="eastAsia"/>
                <w:szCs w:val="21"/>
              </w:rPr>
              <w:t>日</w:t>
            </w:r>
            <w:r>
              <w:rPr>
                <w:rFonts w:hint="eastAsia"/>
                <w:szCs w:val="21"/>
                <w:lang w:eastAsia="zh-CN"/>
              </w:rPr>
              <w:t>，</w:t>
            </w:r>
            <w:r>
              <w:rPr>
                <w:rFonts w:hint="eastAsia"/>
                <w:szCs w:val="21"/>
              </w:rPr>
              <w:t>时间安排符合程序文件的要求</w:t>
            </w:r>
            <w:r>
              <w:rPr>
                <w:rFonts w:hint="eastAsia"/>
                <w:szCs w:val="21"/>
                <w:lang w:eastAsia="zh-CN"/>
              </w:rPr>
              <w:t>。</w:t>
            </w:r>
          </w:p>
          <w:p>
            <w:pPr>
              <w:tabs>
                <w:tab w:val="left" w:pos="0"/>
                <w:tab w:val="left" w:pos="360"/>
                <w:tab w:val="left" w:pos="540"/>
                <w:tab w:val="left" w:pos="720"/>
              </w:tabs>
              <w:spacing w:line="360" w:lineRule="auto"/>
              <w:ind w:firstLine="210" w:firstLineChars="100"/>
              <w:rPr>
                <w:szCs w:val="21"/>
              </w:rPr>
            </w:pPr>
            <w:r>
              <w:rPr>
                <w:rFonts w:hint="eastAsia"/>
                <w:szCs w:val="21"/>
              </w:rPr>
              <w:t>主持人：</w:t>
            </w:r>
            <w:r>
              <w:rPr>
                <w:rFonts w:hint="eastAsia"/>
                <w:szCs w:val="21"/>
                <w:lang w:val="en-US" w:eastAsia="zh-CN"/>
              </w:rPr>
              <w:t>赵中明（</w:t>
            </w:r>
            <w:r>
              <w:rPr>
                <w:rFonts w:hint="eastAsia"/>
                <w:szCs w:val="21"/>
              </w:rPr>
              <w:t>总经理</w:t>
            </w:r>
            <w:r>
              <w:rPr>
                <w:rFonts w:hint="eastAsia"/>
                <w:szCs w:val="21"/>
                <w:lang w:eastAsia="zh-CN"/>
              </w:rPr>
              <w:t>）</w:t>
            </w:r>
            <w:r>
              <w:rPr>
                <w:rFonts w:hint="eastAsia"/>
                <w:szCs w:val="21"/>
                <w:lang w:val="en-US" w:eastAsia="zh-CN"/>
              </w:rPr>
              <w:t xml:space="preserve">    </w:t>
            </w:r>
            <w:r>
              <w:rPr>
                <w:rFonts w:hint="eastAsia"/>
                <w:szCs w:val="21"/>
              </w:rPr>
              <w:t>参加人：</w:t>
            </w:r>
            <w:r>
              <w:rPr>
                <w:szCs w:val="21"/>
              </w:rPr>
              <w:t>公司各部门主管 </w:t>
            </w:r>
          </w:p>
          <w:p>
            <w:pPr>
              <w:ind w:firstLine="210" w:firstLineChars="100"/>
              <w:rPr>
                <w:rFonts w:hint="default"/>
                <w:szCs w:val="21"/>
                <w:lang w:val="en-US"/>
              </w:rPr>
            </w:pPr>
            <w:r>
              <w:rPr>
                <w:rFonts w:hint="eastAsia"/>
                <w:szCs w:val="21"/>
              </w:rPr>
              <w:t>要求每个部门需提交的管理评审输入内容。</w:t>
            </w:r>
          </w:p>
          <w:p>
            <w:pPr>
              <w:ind w:firstLine="210" w:firstLineChars="100"/>
              <w:rPr>
                <w:rFonts w:hint="eastAsia" w:eastAsia="宋体"/>
                <w:szCs w:val="21"/>
                <w:lang w:val="en-US" w:eastAsia="zh-CN"/>
              </w:rPr>
            </w:pPr>
            <w:r>
              <w:rPr>
                <w:rFonts w:hint="eastAsia"/>
                <w:szCs w:val="21"/>
              </w:rPr>
              <w:t>编制：</w:t>
            </w:r>
            <w:r>
              <w:rPr>
                <w:rFonts w:hint="eastAsia"/>
                <w:szCs w:val="21"/>
                <w:lang w:val="en-US" w:eastAsia="zh-CN"/>
              </w:rPr>
              <w:t>李宏静</w:t>
            </w:r>
            <w:r>
              <w:rPr>
                <w:rFonts w:hint="eastAsia"/>
                <w:szCs w:val="21"/>
              </w:rPr>
              <w:t xml:space="preserve"> 批准：</w:t>
            </w:r>
            <w:r>
              <w:rPr>
                <w:rFonts w:hint="eastAsia"/>
                <w:szCs w:val="21"/>
                <w:lang w:val="en-US" w:eastAsia="zh-CN"/>
              </w:rPr>
              <w:t>赵中明</w:t>
            </w:r>
            <w:r>
              <w:rPr>
                <w:rFonts w:hint="eastAsia" w:cs="宋体"/>
                <w:szCs w:val="21"/>
              </w:rPr>
              <w:t xml:space="preserve">   </w:t>
            </w:r>
            <w:r>
              <w:rPr>
                <w:rFonts w:hint="eastAsia"/>
                <w:szCs w:val="21"/>
              </w:rPr>
              <w:t>日期：2020.06.0</w:t>
            </w:r>
            <w:r>
              <w:rPr>
                <w:rFonts w:hint="eastAsia"/>
                <w:szCs w:val="21"/>
                <w:lang w:val="en-US" w:eastAsia="zh-CN"/>
              </w:rPr>
              <w:t>5</w:t>
            </w:r>
          </w:p>
          <w:p>
            <w:pPr>
              <w:rPr>
                <w:rFonts w:hint="default" w:eastAsia="宋体"/>
                <w:szCs w:val="21"/>
                <w:lang w:val="en-US" w:eastAsia="zh-CN"/>
              </w:rPr>
            </w:pPr>
            <w:r>
              <w:rPr>
                <w:rFonts w:hint="eastAsia"/>
                <w:szCs w:val="21"/>
              </w:rPr>
              <w:t>2、查看管理评审输入的资料：</w:t>
            </w:r>
            <w:r>
              <w:rPr>
                <w:rFonts w:hint="eastAsia"/>
                <w:szCs w:val="21"/>
                <w:lang w:val="en-US" w:eastAsia="zh-CN"/>
              </w:rPr>
              <w:t>顾客满意率统计分析报告、过程业绩符合性报告（含质量目标实施情况）、</w:t>
            </w:r>
            <w:r>
              <w:rPr>
                <w:szCs w:val="21"/>
              </w:rPr>
              <w:t>质量管理体系内部审核报告；不合格的控制及纠正预防措施实施情况；</w:t>
            </w:r>
            <w:r>
              <w:rPr>
                <w:rFonts w:hint="eastAsia"/>
                <w:szCs w:val="21"/>
                <w:lang w:val="en-US" w:eastAsia="zh-CN"/>
              </w:rPr>
              <w:t>销售服务和服务的符合性</w:t>
            </w:r>
            <w:r>
              <w:rPr>
                <w:szCs w:val="21"/>
              </w:rPr>
              <w:t>；企业的组织机构、职责分配，资源配备是否适宜；质量管理体系</w:t>
            </w:r>
            <w:r>
              <w:rPr>
                <w:rFonts w:hint="eastAsia"/>
                <w:szCs w:val="21"/>
                <w:lang w:val="en-US" w:eastAsia="zh-CN"/>
              </w:rPr>
              <w:t>改进</w:t>
            </w:r>
            <w:r>
              <w:rPr>
                <w:szCs w:val="21"/>
              </w:rPr>
              <w:t>的建议。</w:t>
            </w:r>
          </w:p>
          <w:p>
            <w:pPr>
              <w:rPr>
                <w:szCs w:val="21"/>
              </w:rPr>
            </w:pPr>
            <w:r>
              <w:rPr>
                <w:rFonts w:hint="eastAsia"/>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szCs w:val="21"/>
              </w:rPr>
            </w:pPr>
            <w:r>
              <w:rPr>
                <w:rFonts w:hint="eastAsia"/>
                <w:szCs w:val="21"/>
              </w:rPr>
              <w:t>4、查看管理评审报告，</w:t>
            </w:r>
            <w:r>
              <w:rPr>
                <w:rFonts w:hint="eastAsia"/>
                <w:szCs w:val="21"/>
                <w:lang w:val="en-US" w:eastAsia="zh-CN"/>
              </w:rPr>
              <w:t xml:space="preserve">批准：赵中明  </w:t>
            </w:r>
            <w:r>
              <w:rPr>
                <w:rFonts w:hint="eastAsia"/>
                <w:szCs w:val="21"/>
              </w:rPr>
              <w:t>2020.06.</w:t>
            </w:r>
            <w:r>
              <w:rPr>
                <w:rFonts w:hint="eastAsia"/>
                <w:szCs w:val="21"/>
                <w:lang w:val="en-US" w:eastAsia="zh-CN"/>
              </w:rPr>
              <w:t>2</w:t>
            </w:r>
            <w:r>
              <w:rPr>
                <w:rFonts w:hint="eastAsia"/>
                <w:szCs w:val="21"/>
              </w:rPr>
              <w:t>0</w:t>
            </w:r>
          </w:p>
          <w:p>
            <w:pPr>
              <w:rPr>
                <w:szCs w:val="21"/>
              </w:rPr>
            </w:pPr>
            <w:r>
              <w:rPr>
                <w:rFonts w:hint="eastAsia"/>
                <w:szCs w:val="21"/>
              </w:rPr>
              <w:sym w:font="Wingdings 2" w:char="F098"/>
            </w:r>
            <w:r>
              <w:rPr>
                <w:rFonts w:hint="eastAsia"/>
                <w:szCs w:val="21"/>
              </w:rPr>
              <w:t>结论：公司管理体系符合标准要求，具有较好的充分性、适宜性和有效性，能较好的适应实现管理方针和管理目标的需要。</w:t>
            </w:r>
          </w:p>
          <w:p>
            <w:pPr>
              <w:rPr>
                <w:rFonts w:hint="eastAsia" w:ascii="Times New Roman" w:hAnsi="Times New Roman" w:eastAsia="宋体" w:cs="Times New Roman"/>
                <w:kern w:val="2"/>
                <w:sz w:val="21"/>
                <w:szCs w:val="21"/>
                <w:lang w:val="en-US" w:eastAsia="zh-CN" w:bidi="ar-SA"/>
              </w:rPr>
            </w:pPr>
            <w:r>
              <w:rPr>
                <w:rFonts w:hint="eastAsia"/>
                <w:szCs w:val="21"/>
              </w:rPr>
              <w:sym w:font="Wingdings 2" w:char="F098"/>
            </w:r>
            <w:r>
              <w:rPr>
                <w:rFonts w:hint="eastAsia"/>
                <w:szCs w:val="21"/>
              </w:rPr>
              <w:t>持续改进：</w:t>
            </w:r>
            <w:r>
              <w:rPr>
                <w:rFonts w:hint="eastAsia"/>
                <w:szCs w:val="21"/>
                <w:lang w:val="en-US" w:eastAsia="zh-CN"/>
              </w:rPr>
              <w:t>加强员工对标准要求的学习</w:t>
            </w:r>
            <w:r>
              <w:rPr>
                <w:rFonts w:hint="eastAsia"/>
                <w:szCs w:val="21"/>
              </w:rPr>
              <w:t>。</w:t>
            </w:r>
          </w:p>
        </w:tc>
        <w:tc>
          <w:tcPr>
            <w:tcW w:w="768" w:type="dxa"/>
            <w:vAlign w:val="center"/>
          </w:tcPr>
          <w:p>
            <w:pPr>
              <w:jc w:val="cente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总则</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10.1</w:t>
            </w:r>
          </w:p>
        </w:tc>
        <w:tc>
          <w:tcPr>
            <w:tcW w:w="10821" w:type="dxa"/>
            <w:vAlign w:val="center"/>
          </w:tcPr>
          <w:p>
            <w:pPr>
              <w:rPr>
                <w:szCs w:val="21"/>
              </w:rPr>
            </w:pPr>
            <w:r>
              <w:rPr>
                <w:rFonts w:hint="eastAsia"/>
                <w:szCs w:val="21"/>
              </w:rPr>
              <w:sym w:font="Wingdings 2" w:char="F098"/>
            </w:r>
            <w:r>
              <w:rPr>
                <w:rFonts w:hint="eastAsia"/>
                <w:szCs w:val="21"/>
              </w:rPr>
              <w:t>查公司在建立、实施管理体系中：</w:t>
            </w:r>
          </w:p>
          <w:p>
            <w:pPr>
              <w:rPr>
                <w:szCs w:val="21"/>
              </w:rPr>
            </w:pPr>
            <w:r>
              <w:rPr>
                <w:rFonts w:hint="eastAsia"/>
                <w:szCs w:val="21"/>
              </w:rPr>
              <w:t>1、制订 8.2.2，7.5.3</w:t>
            </w:r>
            <w:r>
              <w:rPr>
                <w:rFonts w:hint="eastAsia"/>
                <w:szCs w:val="21"/>
                <w:lang w:eastAsia="zh-CN"/>
              </w:rPr>
              <w:t>，</w:t>
            </w:r>
            <w:r>
              <w:rPr>
                <w:rFonts w:hint="eastAsia"/>
                <w:szCs w:val="21"/>
              </w:rPr>
              <w:t>9.3</w:t>
            </w:r>
            <w:r>
              <w:rPr>
                <w:rFonts w:hint="eastAsia"/>
                <w:szCs w:val="21"/>
                <w:lang w:eastAsia="zh-CN"/>
              </w:rPr>
              <w:t>，</w:t>
            </w:r>
            <w:r>
              <w:rPr>
                <w:rFonts w:hint="eastAsia"/>
                <w:szCs w:val="21"/>
              </w:rPr>
              <w:t>10.2各种控制程序文件；</w:t>
            </w:r>
          </w:p>
          <w:p>
            <w:pPr>
              <w:rPr>
                <w:szCs w:val="21"/>
              </w:rPr>
            </w:pPr>
            <w:r>
              <w:rPr>
                <w:rFonts w:hint="eastAsia"/>
                <w:szCs w:val="21"/>
              </w:rPr>
              <w:t>2、通过内审、管理评审评价管理体系的符合性；</w:t>
            </w:r>
          </w:p>
          <w:p>
            <w:pPr>
              <w:rPr>
                <w:szCs w:val="21"/>
              </w:rPr>
            </w:pPr>
            <w:r>
              <w:rPr>
                <w:rFonts w:hint="eastAsia"/>
                <w:szCs w:val="21"/>
              </w:rPr>
              <w:t>3、通过产品的监视测量评价产品的符合性；</w:t>
            </w:r>
          </w:p>
          <w:p>
            <w:pPr>
              <w:rPr>
                <w:szCs w:val="21"/>
              </w:rPr>
            </w:pPr>
            <w:r>
              <w:rPr>
                <w:rFonts w:hint="eastAsia"/>
                <w:szCs w:val="21"/>
              </w:rPr>
              <w:t>4、通过顾客满意度调查，反馈信息，改进产品质量；</w:t>
            </w:r>
          </w:p>
          <w:p>
            <w:pPr>
              <w:rPr>
                <w:rFonts w:hint="eastAsia" w:ascii="Times New Roman" w:hAnsi="Times New Roman" w:eastAsia="宋体" w:cs="Times New Roman"/>
                <w:kern w:val="2"/>
                <w:sz w:val="21"/>
                <w:szCs w:val="21"/>
                <w:lang w:val="en-US" w:eastAsia="zh-CN" w:bidi="ar-SA"/>
              </w:rPr>
            </w:pPr>
            <w:r>
              <w:rPr>
                <w:rFonts w:hint="eastAsia"/>
                <w:szCs w:val="21"/>
              </w:rPr>
              <w:sym w:font="Wingdings 2" w:char="F098"/>
            </w:r>
            <w:r>
              <w:rPr>
                <w:rFonts w:hint="eastAsia"/>
                <w:szCs w:val="21"/>
              </w:rPr>
              <w:t>通过日常数据分析，采取纠正、预防措施，达到持续改进的目的。</w:t>
            </w:r>
          </w:p>
        </w:tc>
        <w:tc>
          <w:tcPr>
            <w:tcW w:w="768" w:type="dxa"/>
            <w:vAlign w:val="center"/>
          </w:tcPr>
          <w:p>
            <w:pPr>
              <w:jc w:val="cente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持续改进</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10.3</w:t>
            </w:r>
          </w:p>
        </w:tc>
        <w:tc>
          <w:tcPr>
            <w:tcW w:w="10821" w:type="dxa"/>
            <w:vAlign w:val="center"/>
          </w:tcPr>
          <w:p>
            <w:pPr>
              <w:rPr>
                <w:szCs w:val="21"/>
              </w:rPr>
            </w:pPr>
            <w:r>
              <w:rPr>
                <w:rFonts w:hint="eastAsia"/>
                <w:szCs w:val="21"/>
              </w:rPr>
              <w:sym w:font="Wingdings 2" w:char="F098"/>
            </w:r>
            <w:r>
              <w:rPr>
                <w:rFonts w:hint="eastAsia"/>
                <w:szCs w:val="21"/>
              </w:rPr>
              <w:t>查持续改进：</w:t>
            </w:r>
          </w:p>
          <w:p>
            <w:pPr>
              <w:rPr>
                <w:szCs w:val="21"/>
              </w:rPr>
            </w:pPr>
            <w:r>
              <w:rPr>
                <w:rFonts w:hint="eastAsia"/>
                <w:szCs w:val="21"/>
              </w:rPr>
              <w:t>1、通过质量管理体系运行，质量方针、质量目标的实施，内审、管理评审进行持续改进；</w:t>
            </w:r>
          </w:p>
          <w:p>
            <w:pPr>
              <w:rPr>
                <w:szCs w:val="21"/>
              </w:rPr>
            </w:pPr>
            <w:r>
              <w:rPr>
                <w:rFonts w:hint="eastAsia"/>
                <w:szCs w:val="21"/>
              </w:rPr>
              <w:t>2、通过数据分析、纠正、预防措施实施达到持续改进；</w:t>
            </w:r>
          </w:p>
          <w:p>
            <w:pPr>
              <w:rPr>
                <w:rFonts w:hint="eastAsia" w:ascii="Times New Roman" w:hAnsi="Times New Roman" w:eastAsia="宋体" w:cs="Times New Roman"/>
                <w:kern w:val="2"/>
                <w:sz w:val="21"/>
                <w:szCs w:val="21"/>
                <w:lang w:val="en-US" w:eastAsia="zh-CN" w:bidi="ar-SA"/>
              </w:rPr>
            </w:pPr>
            <w:r>
              <w:rPr>
                <w:rFonts w:hint="eastAsia"/>
                <w:szCs w:val="21"/>
              </w:rPr>
              <w:t>3、通过顾客满意度调查，改进、提高产品质量，满足顾客需求，达到持续改进的目的。并提出改进措施：加强服务能力，增强社会信誉，提高市场竞争力</w:t>
            </w:r>
            <w:r>
              <w:rPr>
                <w:rFonts w:hint="eastAsia"/>
                <w:szCs w:val="21"/>
                <w:lang w:eastAsia="zh-CN"/>
              </w:rPr>
              <w:t>。</w:t>
            </w:r>
          </w:p>
        </w:tc>
        <w:tc>
          <w:tcPr>
            <w:tcW w:w="768" w:type="dxa"/>
            <w:vAlign w:val="center"/>
          </w:tcPr>
          <w:p>
            <w:pPr>
              <w:jc w:val="cente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0" w:type="dxa"/>
            <w:vAlign w:val="top"/>
          </w:tcPr>
          <w:p>
            <w:pPr>
              <w:spacing w:line="280" w:lineRule="exact"/>
              <w:rPr>
                <w:rFonts w:hint="eastAsia"/>
                <w:szCs w:val="21"/>
              </w:rPr>
            </w:pPr>
            <w:r>
              <w:rPr>
                <w:rFonts w:hint="eastAsia" w:asciiTheme="minorEastAsia" w:hAnsiTheme="minorEastAsia" w:eastAsiaTheme="minorEastAsia" w:cstheme="minorEastAsia"/>
                <w:sz w:val="21"/>
                <w:szCs w:val="21"/>
              </w:rPr>
              <w:t>一阶段问题验证/投诉或事故/政府主管部门监督抽查情况</w:t>
            </w:r>
          </w:p>
        </w:tc>
        <w:tc>
          <w:tcPr>
            <w:tcW w:w="960" w:type="dxa"/>
            <w:vAlign w:val="top"/>
          </w:tcPr>
          <w:p>
            <w:pPr>
              <w:spacing w:line="280" w:lineRule="exact"/>
              <w:rPr>
                <w:rFonts w:hint="eastAsia"/>
                <w:szCs w:val="21"/>
                <w:lang w:val="en-US" w:eastAsia="zh-CN"/>
              </w:rPr>
            </w:pPr>
          </w:p>
        </w:tc>
        <w:tc>
          <w:tcPr>
            <w:tcW w:w="10821" w:type="dxa"/>
            <w:vAlign w:val="center"/>
          </w:tcPr>
          <w:p>
            <w:pPr>
              <w:pStyle w:val="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公司管理体系自运行以来，未发生质量、环境、职业健康安全事故</w:t>
            </w:r>
          </w:p>
          <w:p>
            <w:pPr>
              <w:pStyle w:val="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管理体系运行期间未发生顾客及相关方投诉情况</w:t>
            </w:r>
          </w:p>
          <w:p>
            <w:pPr>
              <w:pStyle w:val="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目前没有上级主管部门对公司的在质量、环境、职业健康安全监督抽查</w:t>
            </w:r>
          </w:p>
          <w:p>
            <w:pPr>
              <w:pStyle w:val="8"/>
              <w:rPr>
                <w:rFonts w:hint="eastAsia"/>
                <w:szCs w:val="21"/>
              </w:rPr>
            </w:pPr>
            <w:r>
              <w:rPr>
                <w:rFonts w:hint="eastAsia" w:asciiTheme="minorEastAsia" w:hAnsiTheme="minorEastAsia" w:eastAsiaTheme="minorEastAsia" w:cstheme="minorEastAsia"/>
                <w:sz w:val="21"/>
                <w:szCs w:val="21"/>
              </w:rPr>
              <w:t>目前公司经营过程中没有发生违反相关法律法规及其他要求的情况</w:t>
            </w:r>
          </w:p>
        </w:tc>
        <w:tc>
          <w:tcPr>
            <w:tcW w:w="768" w:type="dxa"/>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60" w:type="dxa"/>
            <w:vAlign w:val="top"/>
          </w:tcPr>
          <w:p>
            <w:pPr>
              <w:spacing w:line="280" w:lineRule="exact"/>
              <w:rPr>
                <w:rFonts w:hint="eastAsia" w:asciiTheme="minorEastAsia" w:hAnsiTheme="minorEastAsia" w:eastAsiaTheme="minorEastAsia" w:cstheme="minorEastAsia"/>
                <w:sz w:val="21"/>
                <w:szCs w:val="21"/>
              </w:rPr>
            </w:pPr>
            <w:r>
              <w:rPr>
                <w:rStyle w:val="14"/>
                <w:rFonts w:hint="eastAsia" w:asciiTheme="minorEastAsia" w:hAnsiTheme="minorEastAsia" w:eastAsiaTheme="minorEastAsia" w:cstheme="minorEastAsia"/>
                <w:sz w:val="21"/>
                <w:szCs w:val="21"/>
                <w:shd w:val="clear" w:color="auto" w:fill="FFFFFF"/>
              </w:rPr>
              <w:t>Q8.3不适合条款的确认</w:t>
            </w:r>
          </w:p>
        </w:tc>
        <w:tc>
          <w:tcPr>
            <w:tcW w:w="960" w:type="dxa"/>
            <w:vAlign w:val="top"/>
          </w:tcPr>
          <w:p>
            <w:pPr>
              <w:spacing w:line="280" w:lineRule="exact"/>
              <w:rPr>
                <w:rFonts w:hint="eastAsia"/>
                <w:szCs w:val="21"/>
                <w:lang w:val="en-US" w:eastAsia="zh-CN"/>
              </w:rPr>
            </w:pPr>
            <w:r>
              <w:rPr>
                <w:rStyle w:val="14"/>
                <w:rFonts w:hint="eastAsia" w:asciiTheme="minorEastAsia" w:hAnsiTheme="minorEastAsia" w:eastAsiaTheme="minorEastAsia" w:cstheme="minorEastAsia"/>
                <w:sz w:val="21"/>
                <w:szCs w:val="21"/>
                <w:shd w:val="clear" w:color="auto" w:fill="FFFFFF"/>
              </w:rPr>
              <w:t>Q8.3</w:t>
            </w:r>
          </w:p>
        </w:tc>
        <w:tc>
          <w:tcPr>
            <w:tcW w:w="10821" w:type="dxa"/>
            <w:vAlign w:val="center"/>
          </w:tcPr>
          <w:p>
            <w:pPr>
              <w:spacing w:line="440" w:lineRule="exact"/>
              <w:rPr>
                <w:rFonts w:hint="eastAsia"/>
                <w:szCs w:val="21"/>
              </w:rPr>
            </w:pPr>
            <w:r>
              <w:rPr>
                <w:rStyle w:val="14"/>
                <w:rFonts w:hint="eastAsia" w:asciiTheme="minorEastAsia" w:hAnsiTheme="minorEastAsia" w:eastAsiaTheme="minorEastAsia" w:cstheme="minorEastAsia"/>
                <w:sz w:val="21"/>
                <w:szCs w:val="21"/>
                <w:shd w:val="clear" w:color="auto" w:fill="FFFFFF"/>
              </w:rPr>
              <w:t>QMS8.3不适合条款的确认理由：公司的产品销售,根据常规的销售模式进行，因此标准8.3条款“产品和服务的设计和开发”要求不适用。不适用8.3条款不影响本公司提供满足客户要求和适用法律法规要求的产品能力或责任的要求。</w:t>
            </w:r>
          </w:p>
        </w:tc>
        <w:tc>
          <w:tcPr>
            <w:tcW w:w="768" w:type="dxa"/>
            <w:vAlign w:val="center"/>
          </w:tcPr>
          <w:p>
            <w:pPr>
              <w:jc w:val="center"/>
              <w:rPr>
                <w:rFonts w:hint="default"/>
                <w:lang w:val="en-US" w:eastAsia="zh-CN"/>
              </w:rPr>
            </w:pPr>
            <w:r>
              <w:rPr>
                <w:rFonts w:hint="eastAsia"/>
                <w:lang w:val="en-US" w:eastAsia="zh-CN"/>
              </w:rPr>
              <w:t>Y</w:t>
            </w:r>
          </w:p>
        </w:tc>
      </w:tr>
    </w:tbl>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337F2"/>
    <w:multiLevelType w:val="multilevel"/>
    <w:tmpl w:val="4C6337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4242BC8"/>
    <w:multiLevelType w:val="multilevel"/>
    <w:tmpl w:val="54242B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693AEAB"/>
    <w:multiLevelType w:val="singleLevel"/>
    <w:tmpl w:val="7693AEA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3627E8"/>
    <w:rsid w:val="00F44C72"/>
    <w:rsid w:val="02B564D0"/>
    <w:rsid w:val="02EC04C8"/>
    <w:rsid w:val="03F96952"/>
    <w:rsid w:val="049F0BCF"/>
    <w:rsid w:val="04EF7314"/>
    <w:rsid w:val="06D2226A"/>
    <w:rsid w:val="06F22DEB"/>
    <w:rsid w:val="075B1CAF"/>
    <w:rsid w:val="0C0A63FA"/>
    <w:rsid w:val="0F3E0A21"/>
    <w:rsid w:val="0F854EC0"/>
    <w:rsid w:val="0FCC6D5F"/>
    <w:rsid w:val="0FE547AF"/>
    <w:rsid w:val="10991CBD"/>
    <w:rsid w:val="1156468A"/>
    <w:rsid w:val="134501AB"/>
    <w:rsid w:val="13711AA6"/>
    <w:rsid w:val="14E73026"/>
    <w:rsid w:val="15711119"/>
    <w:rsid w:val="161C7AC3"/>
    <w:rsid w:val="17D2592E"/>
    <w:rsid w:val="1853510C"/>
    <w:rsid w:val="1B476E65"/>
    <w:rsid w:val="1BB76FE5"/>
    <w:rsid w:val="1C2877A2"/>
    <w:rsid w:val="1CDE76B2"/>
    <w:rsid w:val="1D0D68DE"/>
    <w:rsid w:val="1DB84C2F"/>
    <w:rsid w:val="1DFF5CD8"/>
    <w:rsid w:val="1E6731B9"/>
    <w:rsid w:val="1F0777C4"/>
    <w:rsid w:val="1F913770"/>
    <w:rsid w:val="21922C31"/>
    <w:rsid w:val="21EB3DF9"/>
    <w:rsid w:val="236B53DF"/>
    <w:rsid w:val="26256F7F"/>
    <w:rsid w:val="271F06DD"/>
    <w:rsid w:val="273E7377"/>
    <w:rsid w:val="28033607"/>
    <w:rsid w:val="28964DA1"/>
    <w:rsid w:val="2A693B54"/>
    <w:rsid w:val="2B072490"/>
    <w:rsid w:val="2B6F27C9"/>
    <w:rsid w:val="2BCC3BC7"/>
    <w:rsid w:val="2C1D09A9"/>
    <w:rsid w:val="2E083E0F"/>
    <w:rsid w:val="2E4057BE"/>
    <w:rsid w:val="30877FAF"/>
    <w:rsid w:val="314421A5"/>
    <w:rsid w:val="314F7768"/>
    <w:rsid w:val="38F22149"/>
    <w:rsid w:val="39A40B77"/>
    <w:rsid w:val="3C214DB5"/>
    <w:rsid w:val="3C9F7808"/>
    <w:rsid w:val="40154793"/>
    <w:rsid w:val="42116654"/>
    <w:rsid w:val="467B5037"/>
    <w:rsid w:val="470E53E6"/>
    <w:rsid w:val="48727F25"/>
    <w:rsid w:val="4C6420F7"/>
    <w:rsid w:val="4C79581B"/>
    <w:rsid w:val="4D771444"/>
    <w:rsid w:val="4DE55291"/>
    <w:rsid w:val="4E20424C"/>
    <w:rsid w:val="4F4A0D86"/>
    <w:rsid w:val="51241DE0"/>
    <w:rsid w:val="5191145F"/>
    <w:rsid w:val="54BD17DB"/>
    <w:rsid w:val="55E9447D"/>
    <w:rsid w:val="5B2F2A5A"/>
    <w:rsid w:val="5E71110D"/>
    <w:rsid w:val="5E790D6C"/>
    <w:rsid w:val="5EF16E30"/>
    <w:rsid w:val="607110C0"/>
    <w:rsid w:val="610B5E26"/>
    <w:rsid w:val="62727B54"/>
    <w:rsid w:val="67EA4AA1"/>
    <w:rsid w:val="6C5F5296"/>
    <w:rsid w:val="6CC0618D"/>
    <w:rsid w:val="6D6E3F7D"/>
    <w:rsid w:val="6EC43C8E"/>
    <w:rsid w:val="70017679"/>
    <w:rsid w:val="73AF6755"/>
    <w:rsid w:val="7717200B"/>
    <w:rsid w:val="7C9E531F"/>
    <w:rsid w:val="7D0B2BFE"/>
    <w:rsid w:val="7D695E44"/>
    <w:rsid w:val="7DB64473"/>
    <w:rsid w:val="7F5E1C35"/>
    <w:rsid w:val="7F916F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表格文字"/>
    <w:basedOn w:val="1"/>
    <w:qFormat/>
    <w:uiPriority w:val="0"/>
    <w:pPr>
      <w:spacing w:before="25" w:after="25"/>
    </w:pPr>
    <w:rPr>
      <w:bCs/>
      <w:spacing w:val="10"/>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批注框文本 Char"/>
    <w:basedOn w:val="7"/>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99"/>
    <w:pPr>
      <w:ind w:firstLine="420" w:firstLineChars="200"/>
    </w:pPr>
  </w:style>
  <w:style w:type="character" w:customStyle="1" w:styleId="14">
    <w:name w:val="info-content-text"/>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2020-09-12T13:32:20Z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