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8"/>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08" w:type="dxa"/>
            <w:vAlign w:val="center"/>
          </w:tcPr>
          <w:p>
            <w:pPr>
              <w:rPr>
                <w:sz w:val="24"/>
                <w:szCs w:val="24"/>
              </w:rPr>
            </w:pPr>
            <w:r>
              <w:rPr>
                <w:rFonts w:hint="eastAsia"/>
                <w:sz w:val="24"/>
                <w:szCs w:val="24"/>
              </w:rPr>
              <w:t>受审核部门：销售部      主管领导：</w:t>
            </w:r>
            <w:r>
              <w:rPr>
                <w:rFonts w:hint="eastAsia"/>
                <w:sz w:val="24"/>
                <w:szCs w:val="24"/>
                <w:lang w:eastAsia="zh-CN"/>
              </w:rPr>
              <w:t xml:space="preserve">杜文霞  </w:t>
            </w:r>
            <w:r>
              <w:rPr>
                <w:rFonts w:hint="eastAsia"/>
                <w:sz w:val="24"/>
                <w:szCs w:val="24"/>
              </w:rPr>
              <w:t xml:space="preserve">     陪同人员：刘辉</w:t>
            </w:r>
          </w:p>
        </w:tc>
        <w:tc>
          <w:tcPr>
            <w:tcW w:w="68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08" w:type="dxa"/>
            <w:vAlign w:val="center"/>
          </w:tcPr>
          <w:p>
            <w:pPr>
              <w:spacing w:before="120"/>
            </w:pPr>
            <w:r>
              <w:rPr>
                <w:rFonts w:hint="eastAsia"/>
                <w:sz w:val="24"/>
                <w:szCs w:val="24"/>
              </w:rPr>
              <w:t>审核员：</w:t>
            </w:r>
            <w:r>
              <w:rPr>
                <w:color w:val="auto"/>
                <w:sz w:val="21"/>
                <w:szCs w:val="21"/>
              </w:rPr>
              <w:t>王志慧</w:t>
            </w:r>
            <w:r>
              <w:rPr>
                <w:rFonts w:hint="eastAsia"/>
                <w:color w:val="auto"/>
                <w:sz w:val="21"/>
                <w:szCs w:val="21"/>
                <w:lang w:eastAsia="zh-CN"/>
              </w:rPr>
              <w:t>见证</w:t>
            </w:r>
            <w:r>
              <w:rPr>
                <w:rFonts w:hint="eastAsia"/>
                <w:color w:val="auto"/>
                <w:sz w:val="21"/>
                <w:szCs w:val="21"/>
                <w:lang w:val="en-US" w:eastAsia="zh-CN"/>
              </w:rPr>
              <w:t>E</w:t>
            </w:r>
            <w:r>
              <w:rPr>
                <w:rFonts w:hint="eastAsia"/>
                <w:color w:val="auto"/>
                <w:sz w:val="21"/>
                <w:szCs w:val="21"/>
                <w:lang w:eastAsia="zh-CN"/>
              </w:rPr>
              <w:t>，</w:t>
            </w:r>
            <w:r>
              <w:rPr>
                <w:color w:val="auto"/>
                <w:sz w:val="21"/>
                <w:szCs w:val="21"/>
              </w:rPr>
              <w:t>李雅静</w:t>
            </w:r>
            <w:r>
              <w:rPr>
                <w:rFonts w:hint="eastAsia"/>
                <w:color w:val="auto"/>
                <w:sz w:val="20"/>
                <w:lang w:eastAsia="zh-CN"/>
              </w:rPr>
              <w:t>被见证</w:t>
            </w:r>
            <w:r>
              <w:rPr>
                <w:rFonts w:hint="eastAsia"/>
                <w:color w:val="auto"/>
                <w:sz w:val="20"/>
                <w:lang w:val="en-US" w:eastAsia="zh-CN"/>
              </w:rPr>
              <w:t xml:space="preserve">E   </w:t>
            </w:r>
            <w:r>
              <w:rPr>
                <w:rFonts w:hint="eastAsia" w:ascii="宋体" w:hAnsi="宋体" w:cs="宋体"/>
                <w:color w:val="auto"/>
                <w:szCs w:val="21"/>
                <w:lang w:val="en-US" w:eastAsia="zh-CN"/>
              </w:rPr>
              <w:t>O审核员</w:t>
            </w:r>
            <w:r>
              <w:rPr>
                <w:color w:val="auto"/>
                <w:sz w:val="21"/>
                <w:szCs w:val="21"/>
              </w:rPr>
              <w:t>李雅静</w:t>
            </w:r>
            <w:r>
              <w:rPr>
                <w:rFonts w:hint="eastAsia"/>
                <w:color w:val="auto"/>
                <w:sz w:val="24"/>
                <w:szCs w:val="24"/>
              </w:rPr>
              <w:t xml:space="preserve">  </w:t>
            </w:r>
            <w:r>
              <w:rPr>
                <w:rFonts w:hint="eastAsia"/>
                <w:sz w:val="24"/>
                <w:szCs w:val="24"/>
              </w:rPr>
              <w:t xml:space="preserve">   审核时间：20</w:t>
            </w:r>
            <w:r>
              <w:rPr>
                <w:sz w:val="24"/>
                <w:szCs w:val="24"/>
              </w:rPr>
              <w:t>20</w:t>
            </w:r>
            <w:r>
              <w:rPr>
                <w:rFonts w:hint="eastAsia"/>
                <w:sz w:val="24"/>
                <w:szCs w:val="24"/>
              </w:rPr>
              <w:t>年0</w:t>
            </w:r>
            <w:r>
              <w:rPr>
                <w:sz w:val="24"/>
                <w:szCs w:val="24"/>
              </w:rPr>
              <w:t>9</w:t>
            </w:r>
            <w:r>
              <w:rPr>
                <w:rFonts w:hint="eastAsia"/>
                <w:sz w:val="24"/>
                <w:szCs w:val="24"/>
              </w:rPr>
              <w:t>月1</w:t>
            </w:r>
            <w:r>
              <w:rPr>
                <w:sz w:val="24"/>
                <w:szCs w:val="24"/>
              </w:rPr>
              <w:t>1</w:t>
            </w:r>
            <w:r>
              <w:rPr>
                <w:rFonts w:hint="eastAsia"/>
                <w:sz w:val="24"/>
                <w:szCs w:val="24"/>
              </w:rPr>
              <w:t>日</w:t>
            </w:r>
          </w:p>
        </w:tc>
        <w:tc>
          <w:tcPr>
            <w:tcW w:w="6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08" w:type="dxa"/>
            <w:vAlign w:val="center"/>
          </w:tcPr>
          <w:p>
            <w:pPr>
              <w:rPr>
                <w:szCs w:val="21"/>
              </w:rPr>
            </w:pPr>
            <w:r>
              <w:rPr>
                <w:rFonts w:hint="eastAsia"/>
                <w:sz w:val="24"/>
                <w:szCs w:val="24"/>
              </w:rPr>
              <w:t>审核条款：</w:t>
            </w:r>
            <w:r>
              <w:rPr>
                <w:szCs w:val="21"/>
              </w:rPr>
              <w:t>E</w:t>
            </w:r>
            <w:r>
              <w:rPr>
                <w:rFonts w:hint="eastAsia"/>
                <w:szCs w:val="21"/>
                <w:lang w:val="en-US" w:eastAsia="zh-CN"/>
              </w:rPr>
              <w:t xml:space="preserve"> </w:t>
            </w:r>
            <w:r>
              <w:rPr>
                <w:rFonts w:asciiTheme="minorEastAsia" w:hAnsiTheme="minorEastAsia" w:eastAsiaTheme="minorEastAsia" w:cstheme="minorEastAsia"/>
                <w:szCs w:val="21"/>
              </w:rPr>
              <w:t>5.3/5.4/6.1/6.2/7.5/8.1/8.2/9.1/10.2</w:t>
            </w:r>
          </w:p>
          <w:p>
            <w:pPr>
              <w:rPr>
                <w:sz w:val="24"/>
                <w:szCs w:val="24"/>
              </w:rPr>
            </w:pPr>
            <w:r>
              <w:rPr>
                <w:szCs w:val="21"/>
              </w:rPr>
              <w:t xml:space="preserve">O </w:t>
            </w:r>
            <w:r>
              <w:rPr>
                <w:rFonts w:asciiTheme="minorEastAsia" w:hAnsiTheme="minorEastAsia" w:eastAsiaTheme="minorEastAsia" w:cstheme="minorEastAsia"/>
                <w:szCs w:val="21"/>
              </w:rPr>
              <w:t>5.3/5.4/6.1/6.2/7.5/8.1/8.2/9.1/10.2</w:t>
            </w:r>
          </w:p>
        </w:tc>
        <w:tc>
          <w:tcPr>
            <w:tcW w:w="6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tcPr>
          <w:p>
            <w:r>
              <w:rPr>
                <w:rFonts w:hint="eastAsia"/>
              </w:rPr>
              <w:t>职责权限</w:t>
            </w:r>
          </w:p>
        </w:tc>
        <w:tc>
          <w:tcPr>
            <w:tcW w:w="960" w:type="dxa"/>
          </w:tcPr>
          <w:p>
            <w:r>
              <w:rPr>
                <w:rFonts w:hint="eastAsia" w:ascii="宋体" w:hAnsi="宋体" w:cs="宋体"/>
                <w:bCs/>
                <w:szCs w:val="21"/>
              </w:rPr>
              <w:t>E</w:t>
            </w:r>
            <w:r>
              <w:rPr>
                <w:rFonts w:ascii="宋体" w:hAnsi="宋体" w:cs="宋体"/>
                <w:bCs/>
                <w:szCs w:val="21"/>
              </w:rPr>
              <w:t>/O</w:t>
            </w:r>
            <w:r>
              <w:rPr>
                <w:rFonts w:hint="eastAsia" w:ascii="宋体" w:hAnsi="宋体" w:cs="宋体"/>
                <w:bCs/>
                <w:szCs w:val="21"/>
              </w:rPr>
              <w:t>:5.3</w:t>
            </w:r>
          </w:p>
        </w:tc>
        <w:tc>
          <w:tcPr>
            <w:tcW w:w="10908" w:type="dxa"/>
          </w:tcPr>
          <w:p>
            <w:pPr>
              <w:spacing w:line="360" w:lineRule="auto"/>
              <w:ind w:firstLine="420" w:firstLineChars="200"/>
            </w:pPr>
            <w:r>
              <w:rPr>
                <w:rFonts w:hint="eastAsia"/>
                <w:lang w:eastAsia="zh-CN"/>
              </w:rPr>
              <w:t xml:space="preserve">杜文霞 </w:t>
            </w:r>
            <w:r>
              <w:rPr>
                <w:rFonts w:hint="eastAsia"/>
              </w:rPr>
              <w:t>介绍，销售部主要负责与销售有关的过程、顾客满意的策划和实施控制情况及相应环境管理体系运行过程控制。体系运行中通过培训、日常工作检查和考核评价等方式使部门和岗位职责分工得到传达、沟通。</w:t>
            </w:r>
          </w:p>
          <w:p>
            <w:pPr>
              <w:spacing w:line="500" w:lineRule="exact"/>
            </w:pPr>
            <w:r>
              <w:rPr>
                <w:rFonts w:hint="eastAsia"/>
              </w:rPr>
              <w:t>a）负责在本部门宣传、贯彻环境、职业健康安全方针、环境安全方面的法律法规和其他要求，提出本部门的培训需求； </w:t>
            </w:r>
          </w:p>
          <w:p>
            <w:pPr>
              <w:spacing w:line="500" w:lineRule="exact"/>
            </w:pPr>
            <w:r>
              <w:rPr>
                <w:rFonts w:hint="eastAsia"/>
              </w:rPr>
              <w:t>b）负责对来公司的可望施加影响的相关方施加影响，对其进行宣传和必要的管理，使其遵守本公司环境管理体系要求； </w:t>
            </w:r>
          </w:p>
          <w:p>
            <w:pPr>
              <w:spacing w:line="500" w:lineRule="exact"/>
            </w:pPr>
            <w:r>
              <w:rPr>
                <w:rFonts w:hint="eastAsia"/>
              </w:rPr>
              <w:t>c）负责本部门的环境因素、危险源的识别、运行和控制； </w:t>
            </w:r>
          </w:p>
          <w:p>
            <w:pPr>
              <w:spacing w:line="500" w:lineRule="exact"/>
            </w:pPr>
            <w:r>
              <w:rPr>
                <w:rFonts w:hint="eastAsia"/>
              </w:rPr>
              <w:t>d）负责本部门消防安全工作； </w:t>
            </w:r>
          </w:p>
          <w:p>
            <w:pPr>
              <w:spacing w:line="500" w:lineRule="exact"/>
            </w:pPr>
            <w:r>
              <w:rPr>
                <w:rFonts w:hint="eastAsia"/>
              </w:rPr>
              <w:t>e）负责对部门环境绩效进行监测和测量； </w:t>
            </w:r>
          </w:p>
          <w:p>
            <w:pPr>
              <w:spacing w:line="500" w:lineRule="exact"/>
            </w:pPr>
            <w:r>
              <w:rPr>
                <w:rFonts w:hint="eastAsia"/>
              </w:rPr>
              <w:t>f）负责对本部门产生的废弃物进行分类收集； </w:t>
            </w:r>
          </w:p>
          <w:p>
            <w:pPr>
              <w:spacing w:line="500" w:lineRule="exact"/>
            </w:pPr>
            <w:r>
              <w:rPr>
                <w:rFonts w:hint="eastAsia"/>
              </w:rPr>
              <w:t>g）负责对本部门的不合格或潜在的不合格采取纠正或预防措施。 </w:t>
            </w:r>
          </w:p>
          <w:p>
            <w:pPr>
              <w:ind w:firstLine="420" w:firstLineChars="200"/>
            </w:pPr>
            <w:r>
              <w:rPr>
                <w:rFonts w:hint="eastAsia"/>
                <w:lang w:eastAsia="zh-CN"/>
              </w:rPr>
              <w:t xml:space="preserve">杜文霞  </w:t>
            </w:r>
            <w:r>
              <w:rPr>
                <w:rFonts w:hint="eastAsia"/>
              </w:rPr>
              <w:t>部长清楚阐述本部门的职责、权限及接口关系，所述内容与文件规定一致。与</w:t>
            </w:r>
            <w:r>
              <w:rPr>
                <w:rFonts w:hint="eastAsia"/>
                <w:lang w:eastAsia="zh-CN"/>
              </w:rPr>
              <w:t xml:space="preserve">杜文霞  </w:t>
            </w:r>
            <w:r>
              <w:rPr>
                <w:rFonts w:hint="eastAsia"/>
              </w:rPr>
              <w:t>部长进行现场沟通，所述本人岗位职责与规定要求基本一致。</w:t>
            </w:r>
          </w:p>
          <w:p>
            <w:r>
              <w:rPr>
                <w:rFonts w:hint="eastAsia" w:ascii="宋体" w:hAnsi="宋体" w:cs="宋体"/>
                <w:szCs w:val="21"/>
              </w:rPr>
              <w:t>基本符合。</w:t>
            </w: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管理目标</w:t>
            </w:r>
          </w:p>
        </w:tc>
        <w:tc>
          <w:tcPr>
            <w:tcW w:w="960" w:type="dxa"/>
          </w:tcPr>
          <w:p>
            <w:pPr>
              <w:spacing w:line="400" w:lineRule="exact"/>
              <w:rPr>
                <w:rFonts w:ascii="宋体" w:hAnsi="宋体" w:cs="宋体"/>
                <w:bCs/>
                <w:szCs w:val="21"/>
              </w:rPr>
            </w:pPr>
            <w:r>
              <w:rPr>
                <w:rFonts w:hint="eastAsia" w:ascii="宋体" w:hAnsi="宋体" w:cs="宋体"/>
                <w:bCs/>
                <w:szCs w:val="21"/>
              </w:rPr>
              <w:t>E</w:t>
            </w:r>
            <w:r>
              <w:rPr>
                <w:rFonts w:ascii="宋体" w:hAnsi="宋体" w:cs="宋体"/>
                <w:bCs/>
                <w:szCs w:val="21"/>
              </w:rPr>
              <w:t>/O</w:t>
            </w:r>
            <w:r>
              <w:rPr>
                <w:rFonts w:hint="eastAsia" w:ascii="宋体" w:hAnsi="宋体" w:cs="宋体"/>
                <w:bCs/>
                <w:szCs w:val="21"/>
              </w:rPr>
              <w:t xml:space="preserve"> 6.2</w:t>
            </w:r>
          </w:p>
          <w:p/>
        </w:tc>
        <w:tc>
          <w:tcPr>
            <w:tcW w:w="10908" w:type="dxa"/>
          </w:tcPr>
          <w:p>
            <w:pPr>
              <w:ind w:firstLine="420" w:firstLineChars="200"/>
              <w:rPr>
                <w:szCs w:val="21"/>
              </w:rPr>
            </w:pPr>
            <w:r>
              <w:rPr>
                <w:rFonts w:hint="eastAsia"/>
                <w:szCs w:val="21"/>
              </w:rPr>
              <w:t>查到销售部部门分解目标及达成情况：</w:t>
            </w:r>
          </w:p>
          <w:p>
            <w:pPr>
              <w:pStyle w:val="14"/>
              <w:spacing w:line="240" w:lineRule="auto"/>
              <w:rPr>
                <w:rFonts w:asciiTheme="minorEastAsia" w:hAnsiTheme="minorEastAsia" w:eastAsiaTheme="minorEastAsia" w:cstheme="minorEastAsia"/>
                <w:szCs w:val="21"/>
              </w:rPr>
            </w:pPr>
            <w:r>
              <w:rPr>
                <w:rFonts w:hint="eastAsia"/>
                <w:szCs w:val="21"/>
              </w:rPr>
              <w:t>项目/目标指标</w:t>
            </w:r>
            <w:r>
              <w:rPr>
                <w:rFonts w:hint="eastAsia"/>
                <w:szCs w:val="21"/>
              </w:rPr>
              <w:tab/>
            </w:r>
            <w:r>
              <w:rPr>
                <w:rFonts w:hint="eastAsia"/>
                <w:szCs w:val="21"/>
              </w:rPr>
              <w:t xml:space="preserve"> </w:t>
            </w:r>
            <w:r>
              <w:rPr>
                <w:rFonts w:hint="eastAsia" w:asciiTheme="minorEastAsia" w:hAnsiTheme="minorEastAsia" w:eastAsiaTheme="minorEastAsia" w:cstheme="minorEastAsia"/>
                <w:szCs w:val="21"/>
              </w:rPr>
              <w:t xml:space="preserve">                        考核方式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考核结果</w:t>
            </w:r>
            <w:r>
              <w:rPr>
                <w:rFonts w:hint="eastAsia" w:asciiTheme="minorEastAsia" w:hAnsiTheme="minorEastAsia" w:eastAsiaTheme="minorEastAsia" w:cstheme="minorEastAsia"/>
                <w:szCs w:val="21"/>
              </w:rPr>
              <w:tab/>
            </w:r>
          </w:p>
          <w:p>
            <w:pPr>
              <w:pStyle w:val="14"/>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固体废弃物分类管理处置率</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危险废弃物（墨盒）危险废弃物（墨盒）</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100%</w:t>
            </w:r>
          </w:p>
          <w:p>
            <w:pPr>
              <w:pStyle w:val="14"/>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火灾、爆炸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查看火灾、爆炸发生记录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0</w:t>
            </w:r>
          </w:p>
          <w:p>
            <w:pPr>
              <w:pStyle w:val="14"/>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外出人员交通事故0</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每年考核 </w:t>
            </w:r>
            <w:r>
              <w:rPr>
                <w:rFonts w:asciiTheme="minorEastAsia" w:hAnsiTheme="minorEastAsia" w:eastAsiaTheme="minorEastAsia" w:cstheme="minorEastAsia"/>
                <w:szCs w:val="21"/>
              </w:rPr>
              <w:t xml:space="preserve">                             0</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综上，目标均可量化可测量，销售部管理目标均已完成。 编制-杨丽，审核-倪良春， 批准-林平山，2019.1.10，制定了相应管理方案，内容涉及：方法措施、执行部门、负责人、预算、完成日期等。</w:t>
            </w:r>
          </w:p>
          <w:p>
            <w:pPr>
              <w:ind w:firstLine="420" w:firstLineChars="200"/>
            </w:pPr>
            <w:r>
              <w:rPr>
                <w:rFonts w:hint="eastAsia" w:asciiTheme="minorEastAsia" w:hAnsiTheme="minorEastAsia" w:eastAsiaTheme="minorEastAsia" w:cstheme="minorEastAsia"/>
                <w:szCs w:val="21"/>
              </w:rPr>
              <w:t>抽查：火灾发生率为0。方法措施：定期检查电器设备，发现问题及时反馈，成立应急预案小组，对发生火灾及时处理，详见《火灾应急预案》，方案已正常实施开展并经过监督检查，未发现异常。</w:t>
            </w: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rPr>
                <w:rFonts w:hint="eastAsia" w:ascii="宋体" w:hAnsi="宋体" w:cs="宋体"/>
                <w:szCs w:val="21"/>
              </w:rPr>
            </w:pPr>
            <w:r>
              <w:rPr>
                <w:rFonts w:hint="eastAsia" w:ascii="宋体" w:hAnsi="宋体" w:cs="宋体"/>
                <w:szCs w:val="21"/>
              </w:rPr>
              <w:t>环境因素</w:t>
            </w:r>
          </w:p>
          <w:p>
            <w:r>
              <w:rPr>
                <w:rFonts w:hint="eastAsia" w:ascii="宋体" w:hAnsi="宋体" w:cs="宋体"/>
                <w:szCs w:val="21"/>
              </w:rPr>
              <w:t>危险源辩识及措施的策划</w:t>
            </w:r>
          </w:p>
        </w:tc>
        <w:tc>
          <w:tcPr>
            <w:tcW w:w="960" w:type="dxa"/>
          </w:tcPr>
          <w:p>
            <w:pPr>
              <w:spacing w:line="400" w:lineRule="exact"/>
              <w:rPr>
                <w:rFonts w:ascii="宋体" w:hAnsi="宋体" w:cs="宋体"/>
                <w:b/>
                <w:szCs w:val="21"/>
              </w:rPr>
            </w:pPr>
            <w:r>
              <w:rPr>
                <w:rFonts w:hint="eastAsia" w:ascii="宋体" w:hAnsi="宋体" w:cs="宋体"/>
                <w:b/>
                <w:szCs w:val="21"/>
              </w:rPr>
              <w:t>E</w:t>
            </w:r>
            <w:r>
              <w:rPr>
                <w:rFonts w:ascii="宋体" w:hAnsi="宋体" w:cs="宋体"/>
                <w:b/>
                <w:szCs w:val="21"/>
              </w:rPr>
              <w:t>/</w:t>
            </w:r>
            <w:bookmarkStart w:id="0" w:name="_GoBack"/>
            <w:bookmarkEnd w:id="0"/>
            <w:r>
              <w:rPr>
                <w:rFonts w:ascii="宋体" w:hAnsi="宋体" w:cs="宋体"/>
                <w:b/>
                <w:szCs w:val="21"/>
              </w:rPr>
              <w:t>O</w:t>
            </w:r>
            <w:r>
              <w:rPr>
                <w:rFonts w:hint="eastAsia" w:ascii="宋体" w:hAnsi="宋体" w:cs="宋体"/>
                <w:b/>
                <w:szCs w:val="21"/>
              </w:rPr>
              <w:t xml:space="preserve"> </w:t>
            </w:r>
            <w:r>
              <w:rPr>
                <w:rFonts w:ascii="宋体" w:hAnsi="宋体" w:cs="宋体"/>
                <w:b/>
                <w:szCs w:val="21"/>
              </w:rPr>
              <w:t>6.1.2</w:t>
            </w:r>
          </w:p>
          <w:p/>
        </w:tc>
        <w:tc>
          <w:tcPr>
            <w:tcW w:w="10908" w:type="dxa"/>
          </w:tcPr>
          <w:p>
            <w:pPr>
              <w:rPr>
                <w:rFonts w:hint="eastAsia"/>
              </w:rPr>
            </w:pPr>
            <w:r>
              <w:rPr>
                <w:rFonts w:hint="eastAsia"/>
              </w:rPr>
              <w:t>编制了《环境因素识别与评价控制程序》，经查基本符合标准要求。</w:t>
            </w:r>
          </w:p>
          <w:p>
            <w:pPr>
              <w:jc w:val="left"/>
              <w:rPr>
                <w:rFonts w:hint="eastAsia"/>
              </w:rPr>
            </w:pPr>
            <w:r>
              <w:rPr>
                <w:rFonts w:hint="eastAsia"/>
              </w:rPr>
              <w:t>提供《环境因素评价表》，其中涉及</w:t>
            </w:r>
            <w:r>
              <w:rPr>
                <w:rFonts w:hint="eastAsia"/>
                <w:lang w:val="en-US" w:eastAsia="zh-CN"/>
              </w:rPr>
              <w:t>业务部</w:t>
            </w:r>
            <w:r>
              <w:rPr>
                <w:rFonts w:hint="eastAsia"/>
              </w:rPr>
              <w:t>包括固废废弃、宣传册的废弃、意外火灾、原材料损耗、资源的消耗等。</w:t>
            </w:r>
          </w:p>
          <w:p>
            <w:pPr>
              <w:spacing w:line="400" w:lineRule="exact"/>
              <w:rPr>
                <w:rFonts w:hint="eastAsia"/>
              </w:rPr>
            </w:pPr>
            <w:r>
              <w:rPr>
                <w:rFonts w:hint="eastAsia"/>
              </w:rPr>
              <w:t>可以提供《重要环境因素清单》，其中涉及</w:t>
            </w:r>
            <w:r>
              <w:rPr>
                <w:rFonts w:hint="eastAsia"/>
                <w:lang w:val="en-US" w:eastAsia="zh-CN"/>
              </w:rPr>
              <w:t>业务部</w:t>
            </w:r>
            <w:r>
              <w:rPr>
                <w:rFonts w:hint="eastAsia"/>
              </w:rPr>
              <w:t>的重要环境因素：</w:t>
            </w:r>
            <w:r>
              <w:rPr>
                <w:rFonts w:hint="eastAsia"/>
                <w:lang w:val="en-US" w:eastAsia="zh-CN"/>
              </w:rPr>
              <w:t>固废</w:t>
            </w:r>
            <w:r>
              <w:rPr>
                <w:rFonts w:hint="eastAsia"/>
              </w:rPr>
              <w:t>、火灾的发生。评价基本合理。</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pStyle w:val="7"/>
              <w:jc w:val="both"/>
            </w:pPr>
            <w:r>
              <w:rPr>
                <w:rFonts w:hint="eastAsia" w:asciiTheme="minorEastAsia" w:hAnsiTheme="minorEastAsia" w:eastAsiaTheme="minorEastAsia" w:cstheme="minorEastAsia"/>
                <w:color w:val="auto"/>
                <w:sz w:val="21"/>
                <w:szCs w:val="21"/>
              </w:rPr>
              <w:t>用LEC法对识别的危险源进行评价，本部门不可接受风险：</w:t>
            </w:r>
            <w:r>
              <w:rPr>
                <w:rFonts w:hint="eastAsia" w:asciiTheme="minorEastAsia" w:hAnsiTheme="minorEastAsia" w:eastAsiaTheme="minorEastAsia" w:cstheme="minorEastAsia"/>
                <w:color w:val="auto"/>
                <w:sz w:val="21"/>
                <w:szCs w:val="21"/>
                <w:lang w:eastAsia="zh-CN"/>
              </w:rPr>
              <w:t>新冠疫情、</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火灾、触电，评价基本准确。</w:t>
            </w: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rFonts w:hint="eastAsia" w:ascii="宋体" w:hAnsi="宋体" w:cs="宋体"/>
                <w:szCs w:val="21"/>
              </w:rPr>
            </w:pPr>
            <w:r>
              <w:rPr>
                <w:rFonts w:hint="eastAsia" w:ascii="宋体" w:hAnsi="宋体"/>
                <w:szCs w:val="21"/>
              </w:rPr>
              <w:t>环境管理措施的策划</w:t>
            </w:r>
          </w:p>
        </w:tc>
        <w:tc>
          <w:tcPr>
            <w:tcW w:w="960" w:type="dxa"/>
            <w:vAlign w:val="top"/>
          </w:tcPr>
          <w:p>
            <w:pPr>
              <w:tabs>
                <w:tab w:val="left" w:pos="7380"/>
              </w:tabs>
            </w:pPr>
            <w:r>
              <w:rPr>
                <w:rFonts w:hint="eastAsia" w:ascii="宋体" w:hAnsi="宋体"/>
                <w:szCs w:val="21"/>
              </w:rPr>
              <w:t>E</w:t>
            </w:r>
            <w:r>
              <w:rPr>
                <w:rFonts w:hint="eastAsia" w:ascii="宋体" w:hAnsi="宋体"/>
                <w:szCs w:val="21"/>
                <w:lang w:val="en-US" w:eastAsia="zh-CN"/>
              </w:rPr>
              <w:t>O</w:t>
            </w:r>
            <w:r>
              <w:rPr>
                <w:rFonts w:hint="eastAsia" w:ascii="宋体" w:hAnsi="宋体"/>
                <w:szCs w:val="21"/>
              </w:rPr>
              <w:t xml:space="preserve">6.1.4 </w:t>
            </w:r>
          </w:p>
        </w:tc>
        <w:tc>
          <w:tcPr>
            <w:tcW w:w="10908" w:type="dxa"/>
            <w:vAlign w:val="top"/>
          </w:tcPr>
          <w:p>
            <w:pPr>
              <w:tabs>
                <w:tab w:val="left" w:pos="7380"/>
              </w:tabs>
              <w:rPr>
                <w:rFonts w:hint="eastAsia" w:asciiTheme="minorEastAsia" w:hAnsiTheme="minorEastAsia" w:eastAsiaTheme="minorEastAsia" w:cstheme="minorEastAsia"/>
                <w:color w:val="auto"/>
                <w:sz w:val="21"/>
                <w:szCs w:val="21"/>
              </w:rPr>
            </w:pPr>
            <w:r>
              <w:rPr>
                <w:rFonts w:hint="eastAsia" w:ascii="宋体" w:hAnsi="宋体"/>
                <w:szCs w:val="21"/>
              </w:rPr>
              <w:t>策划的内容有主要有重要环境因素、</w:t>
            </w:r>
            <w:r>
              <w:rPr>
                <w:rFonts w:hint="eastAsia"/>
              </w:rPr>
              <w:t>不可接受风险</w:t>
            </w:r>
            <w:r>
              <w:rPr>
                <w:rFonts w:hint="eastAsia"/>
                <w:lang w:eastAsia="zh-CN"/>
              </w:rPr>
              <w:t>、</w:t>
            </w:r>
            <w:r>
              <w:rPr>
                <w:rFonts w:hint="eastAsia" w:ascii="宋体" w:hAnsi="宋体"/>
                <w:szCs w:val="21"/>
              </w:rPr>
              <w:t>合规义务、识别的风险和机遇等， 当策划这些措施时，最高管理者考虑了可选技术方案、财务、运行和经营要求，从而确保管理体系的有效运行。</w:t>
            </w:r>
          </w:p>
        </w:tc>
        <w:tc>
          <w:tcPr>
            <w:tcW w:w="681"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160" w:type="dxa"/>
          </w:tcPr>
          <w:p>
            <w:pPr>
              <w:rPr>
                <w:rFonts w:ascii="宋体" w:hAnsi="宋体" w:cs="宋体"/>
                <w:szCs w:val="21"/>
              </w:rPr>
            </w:pPr>
            <w:r>
              <w:rPr>
                <w:rFonts w:hint="eastAsia" w:ascii="宋体" w:hAnsi="宋体" w:cs="宋体"/>
                <w:szCs w:val="21"/>
              </w:rPr>
              <w:t>运行策划和控制</w:t>
            </w:r>
          </w:p>
        </w:tc>
        <w:tc>
          <w:tcPr>
            <w:tcW w:w="960" w:type="dxa"/>
          </w:tcPr>
          <w:p>
            <w:pPr>
              <w:spacing w:line="400" w:lineRule="exact"/>
              <w:rPr>
                <w:rFonts w:ascii="宋体" w:hAnsi="宋体" w:cs="宋体"/>
                <w:b/>
                <w:szCs w:val="21"/>
              </w:rPr>
            </w:pPr>
            <w:r>
              <w:rPr>
                <w:rFonts w:hint="eastAsia" w:ascii="宋体" w:hAnsi="宋体" w:cs="宋体"/>
                <w:b/>
                <w:szCs w:val="21"/>
              </w:rPr>
              <w:t>E</w:t>
            </w:r>
            <w:r>
              <w:rPr>
                <w:rFonts w:ascii="宋体" w:hAnsi="宋体" w:cs="宋体"/>
                <w:b/>
                <w:szCs w:val="21"/>
              </w:rPr>
              <w:t>/O</w:t>
            </w:r>
            <w:r>
              <w:rPr>
                <w:rFonts w:hint="eastAsia" w:ascii="宋体" w:hAnsi="宋体" w:cs="宋体"/>
                <w:b/>
                <w:szCs w:val="21"/>
              </w:rPr>
              <w:t xml:space="preserve"> 8.1</w:t>
            </w:r>
          </w:p>
          <w:p/>
        </w:tc>
        <w:tc>
          <w:tcPr>
            <w:tcW w:w="10908" w:type="dxa"/>
          </w:tcPr>
          <w:p>
            <w:pPr>
              <w:spacing w:line="400" w:lineRule="exact"/>
              <w:ind w:firstLine="420" w:firstLineChars="200"/>
              <w:rPr>
                <w:rFonts w:ascii="宋体" w:hAnsi="宋体"/>
                <w:szCs w:val="21"/>
              </w:rPr>
            </w:pPr>
            <w:r>
              <w:rPr>
                <w:rFonts w:hint="eastAsia" w:ascii="宋体" w:hAnsi="宋体"/>
                <w:szCs w:val="21"/>
              </w:rPr>
              <w:t>查见与体系运行控制有关的文件有：NJYT-EP-03 《环境运行控制程序》，</w:t>
            </w:r>
            <w:r>
              <w:rPr>
                <w:rFonts w:hint="eastAsia"/>
                <w:color w:val="auto"/>
                <w:highlight w:val="none"/>
              </w:rPr>
              <w:t>企业面积50平</w:t>
            </w:r>
            <w:r>
              <w:rPr>
                <w:rFonts w:hint="eastAsia"/>
                <w:color w:val="auto"/>
                <w:highlight w:val="none"/>
                <w:lang w:val="en-US" w:eastAsia="zh-CN"/>
              </w:rPr>
              <w:t>,无库房，货品在客户处，随用随发。</w:t>
            </w:r>
            <w:r>
              <w:rPr>
                <w:rFonts w:hint="eastAsia" w:ascii="宋体" w:hAnsi="宋体"/>
                <w:szCs w:val="21"/>
              </w:rPr>
              <w:t>销售部管控内容包括：</w:t>
            </w:r>
          </w:p>
          <w:p>
            <w:pPr>
              <w:spacing w:line="400" w:lineRule="exact"/>
              <w:ind w:firstLine="420" w:firstLineChars="200"/>
              <w:rPr>
                <w:rFonts w:ascii="宋体" w:hAnsi="宋体"/>
                <w:szCs w:val="21"/>
              </w:rPr>
            </w:pPr>
            <w:r>
              <w:rPr>
                <w:rFonts w:hint="eastAsia" w:ascii="宋体" w:hAnsi="宋体"/>
                <w:szCs w:val="21"/>
              </w:rPr>
              <w:t>1、废水管控，办公现场生活废水排放，直接排入办公楼生活污水管道。</w:t>
            </w:r>
          </w:p>
          <w:p>
            <w:pPr>
              <w:spacing w:line="400" w:lineRule="exact"/>
              <w:ind w:firstLine="420" w:firstLineChars="200"/>
              <w:rPr>
                <w:rFonts w:ascii="宋体" w:hAnsi="宋体"/>
                <w:szCs w:val="21"/>
              </w:rPr>
            </w:pPr>
            <w:r>
              <w:rPr>
                <w:rFonts w:hint="eastAsia" w:ascii="宋体" w:hAnsi="宋体"/>
                <w:szCs w:val="21"/>
              </w:rPr>
              <w:t>2、废气管控，办公现场基本无废气排放。</w:t>
            </w:r>
          </w:p>
          <w:p>
            <w:pPr>
              <w:spacing w:line="400" w:lineRule="exact"/>
              <w:ind w:firstLine="420" w:firstLineChars="200"/>
              <w:rPr>
                <w:rFonts w:ascii="宋体" w:hAnsi="宋体"/>
                <w:szCs w:val="21"/>
              </w:rPr>
            </w:pPr>
            <w:r>
              <w:rPr>
                <w:rFonts w:hint="eastAsia" w:ascii="宋体" w:hAnsi="宋体"/>
                <w:szCs w:val="21"/>
              </w:rPr>
              <w:t>3、噪声管控;办公噪声主要是复印机运行，噪声较低，采取措施按时清洁保养。</w:t>
            </w:r>
          </w:p>
          <w:p>
            <w:pPr>
              <w:spacing w:line="400" w:lineRule="exact"/>
              <w:ind w:firstLine="420" w:firstLineChars="200"/>
              <w:rPr>
                <w:rFonts w:ascii="宋体" w:hAnsi="宋体"/>
                <w:szCs w:val="21"/>
              </w:rPr>
            </w:pPr>
            <w:r>
              <w:rPr>
                <w:rFonts w:hint="eastAsia" w:ascii="宋体" w:hAnsi="宋体"/>
                <w:szCs w:val="21"/>
              </w:rPr>
              <w:t>4、固废管控:主要为生活垃圾，办公室有垃圾篓集中倒入垃圾站由市政环卫运送至统一地点集中处理。</w:t>
            </w:r>
          </w:p>
          <w:p>
            <w:pPr>
              <w:spacing w:line="400" w:lineRule="exact"/>
              <w:ind w:firstLine="420" w:firstLineChars="200"/>
              <w:rPr>
                <w:rFonts w:ascii="宋体" w:hAnsi="宋体"/>
                <w:szCs w:val="21"/>
              </w:rPr>
            </w:pPr>
            <w:r>
              <w:rPr>
                <w:rFonts w:hint="eastAsia" w:ascii="宋体" w:hAnsi="宋体"/>
                <w:szCs w:val="21"/>
              </w:rPr>
              <w:t>5、能源资源管控:注意节水、节电、节油，人走关闭开关，未发现有漏水和浪费电能的现象。</w:t>
            </w:r>
          </w:p>
          <w:p>
            <w:pPr>
              <w:spacing w:line="400" w:lineRule="exact"/>
              <w:ind w:firstLine="420" w:firstLineChars="200"/>
              <w:rPr>
                <w:rFonts w:ascii="宋体" w:hAnsi="宋体"/>
                <w:szCs w:val="21"/>
              </w:rPr>
            </w:pPr>
            <w:r>
              <w:rPr>
                <w:rFonts w:hint="eastAsia" w:ascii="宋体" w:hAnsi="宋体"/>
                <w:szCs w:val="21"/>
              </w:rPr>
              <w:t>6、潜在火灾管控:办公室配备灭火器及楼道消防栓，有日常检查管控，符合要求。</w:t>
            </w:r>
          </w:p>
          <w:p>
            <w:pPr>
              <w:spacing w:line="400" w:lineRule="exact"/>
              <w:rPr>
                <w:rFonts w:ascii="宋体" w:hAnsi="宋体"/>
                <w:szCs w:val="21"/>
              </w:rPr>
            </w:pPr>
            <w:r>
              <w:rPr>
                <w:rFonts w:hint="eastAsia" w:ascii="宋体" w:hAnsi="宋体"/>
                <w:szCs w:val="21"/>
              </w:rPr>
              <w:t>识别了办公活动主要可能导致的危险有：使用电器设备的触电以及交通安全等。</w:t>
            </w:r>
          </w:p>
          <w:p>
            <w:pPr>
              <w:spacing w:line="400" w:lineRule="exact"/>
              <w:ind w:firstLine="420" w:firstLineChars="200"/>
              <w:rPr>
                <w:rFonts w:ascii="宋体" w:hAnsi="宋体"/>
                <w:szCs w:val="21"/>
              </w:rPr>
            </w:pPr>
            <w:r>
              <w:rPr>
                <w:rFonts w:hint="eastAsia" w:ascii="宋体" w:hAnsi="宋体"/>
                <w:szCs w:val="21"/>
              </w:rPr>
              <w:t>办公室采取了相关的措施，使用了漏电保护器，并且在每日下班之前各部门检查电器、火灾的隐患，公司机关人员到施工现场时，佩戴必要的安全防护用品，并遵守施工现场的安全管理规定，公司员工参加了交通法规和安全教育培训活动。</w:t>
            </w:r>
          </w:p>
          <w:p>
            <w:pPr>
              <w:spacing w:line="400" w:lineRule="exact"/>
              <w:rPr>
                <w:rFonts w:ascii="宋体" w:hAnsi="宋体"/>
                <w:szCs w:val="21"/>
              </w:rPr>
            </w:pPr>
            <w:r>
              <w:rPr>
                <w:rFonts w:hint="eastAsia" w:ascii="宋体" w:hAnsi="宋体"/>
                <w:szCs w:val="21"/>
              </w:rPr>
              <w:t>为员工购买了养老、工伤、失业保险等。</w:t>
            </w:r>
          </w:p>
          <w:p>
            <w:pPr>
              <w:spacing w:line="400" w:lineRule="exact"/>
              <w:ind w:firstLine="420" w:firstLineChars="200"/>
              <w:rPr>
                <w:rFonts w:ascii="宋体" w:hAnsi="宋体"/>
                <w:szCs w:val="21"/>
              </w:rPr>
            </w:pPr>
            <w:r>
              <w:rPr>
                <w:rFonts w:hint="eastAsia" w:ascii="宋体" w:hAnsi="宋体"/>
                <w:szCs w:val="21"/>
              </w:rPr>
              <w:t>公司对于相关方的控制，以发放公开信、对相关方施加影响协议书等方式，向其施加环境影响。</w:t>
            </w:r>
          </w:p>
          <w:p>
            <w:pPr>
              <w:spacing w:line="400" w:lineRule="exact"/>
              <w:rPr>
                <w:rFonts w:ascii="宋体" w:hAnsi="宋体"/>
                <w:szCs w:val="21"/>
              </w:rPr>
            </w:pPr>
            <w:r>
              <w:rPr>
                <w:rFonts w:hint="eastAsia" w:ascii="宋体" w:hAnsi="宋体"/>
                <w:szCs w:val="21"/>
              </w:rPr>
              <w:t>查到：《办公区环境安全检查记录》2020</w:t>
            </w:r>
            <w:r>
              <w:rPr>
                <w:rFonts w:hint="eastAsia" w:ascii="宋体" w:hAnsi="宋体"/>
                <w:szCs w:val="21"/>
                <w:lang w:eastAsia="zh-CN"/>
              </w:rPr>
              <w:t>年</w:t>
            </w:r>
            <w:r>
              <w:rPr>
                <w:rFonts w:hint="eastAsia" w:ascii="宋体" w:hAnsi="宋体"/>
                <w:szCs w:val="21"/>
                <w:lang w:val="en-US" w:eastAsia="zh-CN"/>
              </w:rPr>
              <w:t>7-9月</w:t>
            </w:r>
            <w:r>
              <w:rPr>
                <w:rFonts w:hint="eastAsia" w:ascii="宋体" w:hAnsi="宋体"/>
                <w:szCs w:val="21"/>
              </w:rPr>
              <w:t>，已按策划实施了监视和测量，其中记录了检查内容：现场管理情况；固废清理、排放情况。检查人：刘辉，基本符合。</w:t>
            </w:r>
          </w:p>
          <w:p>
            <w:pPr>
              <w:spacing w:line="400" w:lineRule="exact"/>
              <w:ind w:firstLine="420" w:firstLineChars="200"/>
              <w:rPr>
                <w:rFonts w:ascii="宋体" w:hAnsi="宋体"/>
                <w:szCs w:val="21"/>
              </w:rPr>
            </w:pPr>
            <w:r>
              <w:rPr>
                <w:rFonts w:hint="eastAsia" w:ascii="宋体" w:hAnsi="宋体"/>
                <w:szCs w:val="21"/>
              </w:rPr>
              <w:t xml:space="preserve"> 用电方面布线规范，并且在每日下班之前，由专人检查电器、火灾的隐患。</w:t>
            </w:r>
          </w:p>
          <w:p>
            <w:pPr>
              <w:pStyle w:val="14"/>
              <w:ind w:firstLine="460" w:firstLineChars="200"/>
              <w:rPr>
                <w:rFonts w:ascii="宋体" w:hAnsi="宋体"/>
                <w:szCs w:val="21"/>
              </w:rPr>
            </w:pPr>
            <w:r>
              <w:rPr>
                <w:rFonts w:hint="eastAsia" w:ascii="宋体" w:hAnsi="宋体"/>
                <w:szCs w:val="21"/>
              </w:rPr>
              <w:t>财务人员对环境、职业健康安全运行提供了资金的支持，见附件。</w:t>
            </w: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szCs w:val="21"/>
              </w:rPr>
            </w:pPr>
            <w:r>
              <w:rPr>
                <w:rFonts w:hint="eastAsia" w:ascii="宋体" w:hAnsi="宋体" w:cs="宋体"/>
                <w:szCs w:val="21"/>
              </w:rPr>
              <w:t>应急准备和响应</w:t>
            </w:r>
          </w:p>
        </w:tc>
        <w:tc>
          <w:tcPr>
            <w:tcW w:w="960" w:type="dxa"/>
          </w:tcPr>
          <w:p>
            <w:pPr>
              <w:spacing w:line="400" w:lineRule="exact"/>
              <w:rPr>
                <w:rFonts w:ascii="宋体" w:hAnsi="宋体" w:cs="宋体"/>
                <w:b/>
                <w:szCs w:val="21"/>
              </w:rPr>
            </w:pPr>
            <w:r>
              <w:rPr>
                <w:rFonts w:hint="eastAsia" w:ascii="宋体" w:hAnsi="宋体" w:cs="宋体"/>
                <w:b/>
                <w:szCs w:val="21"/>
              </w:rPr>
              <w:t>E</w:t>
            </w:r>
            <w:r>
              <w:rPr>
                <w:rFonts w:ascii="宋体" w:hAnsi="宋体" w:cs="宋体"/>
                <w:b/>
                <w:szCs w:val="21"/>
              </w:rPr>
              <w:t>/O</w:t>
            </w:r>
            <w:r>
              <w:rPr>
                <w:rFonts w:hint="eastAsia" w:ascii="宋体" w:hAnsi="宋体" w:cs="宋体"/>
                <w:b/>
                <w:szCs w:val="21"/>
              </w:rPr>
              <w:t xml:space="preserve"> 8.2</w:t>
            </w:r>
          </w:p>
          <w:p/>
        </w:tc>
        <w:tc>
          <w:tcPr>
            <w:tcW w:w="10908" w:type="dxa"/>
          </w:tcPr>
          <w:p>
            <w:pPr>
              <w:spacing w:line="400" w:lineRule="exact"/>
              <w:ind w:firstLine="420" w:firstLineChars="200"/>
            </w:pPr>
            <w:r>
              <w:rPr>
                <w:rFonts w:hint="eastAsia"/>
              </w:rPr>
              <w:t>公司编制了《应急准备和响应控制程序》，查看内容基本符合要求。策划了应急预案包括火灾、触电等应急预案。查应急预案评估报告，通过以上评估，公司应急预案的制定基本合理。</w:t>
            </w:r>
          </w:p>
          <w:p>
            <w:pPr>
              <w:spacing w:line="400" w:lineRule="exact"/>
              <w:ind w:firstLine="420" w:firstLineChars="200"/>
            </w:pPr>
            <w:r>
              <w:rPr>
                <w:rFonts w:hint="eastAsia"/>
              </w:rPr>
              <w:t xml:space="preserve">参加了公司组织全体员工的消防演练2020.04.24，触电应急演习2020.07.29，相关员工均接受过培训，知晓灭火器使用和各种火情的灭火方法及基本的应急救援知识。 </w:t>
            </w:r>
          </w:p>
          <w:p>
            <w:pPr>
              <w:spacing w:line="400" w:lineRule="exact"/>
              <w:ind w:firstLine="420" w:firstLineChars="200"/>
            </w:pPr>
            <w:r>
              <w:rPr>
                <w:rFonts w:hint="eastAsia"/>
              </w:rPr>
              <w:t>抽查《应急准备和响应控制程序》，包括 ：应急演练目的、演练适用范围、总体思想和原则、应急小组联系人电话等。</w:t>
            </w:r>
          </w:p>
          <w:p>
            <w:pPr>
              <w:spacing w:line="400" w:lineRule="exact"/>
              <w:ind w:firstLine="420" w:firstLineChars="200"/>
            </w:pPr>
            <w:r>
              <w:rPr>
                <w:rFonts w:hint="eastAsia"/>
              </w:rPr>
              <w:t>演习期间财务为消防演练提供了物资资金支持：包括干粉灭火器4台，二氧化碳灭火器2台；毛巾、安全帽等。</w:t>
            </w:r>
          </w:p>
          <w:p>
            <w:pPr>
              <w:pStyle w:val="14"/>
              <w:ind w:firstLine="460" w:firstLineChars="200"/>
              <w:rPr>
                <w:rFonts w:ascii="宋体" w:hAnsi="宋体"/>
                <w:szCs w:val="21"/>
              </w:rPr>
            </w:pPr>
            <w:r>
              <w:rPr>
                <w:rFonts w:hint="eastAsia"/>
              </w:rPr>
              <w:t>经审核询问相关人员以上措施均的真实性及有效性。能够清楚回答整个演习的基本流程及应急过程主要的措施。</w:t>
            </w: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szCs w:val="21"/>
              </w:rPr>
            </w:pPr>
            <w:r>
              <w:rPr>
                <w:rFonts w:hint="eastAsia" w:ascii="宋体" w:hAnsi="宋体" w:cs="宋体"/>
                <w:szCs w:val="21"/>
              </w:rPr>
              <w:t>监视、测量、分析和评价绩效</w:t>
            </w:r>
          </w:p>
        </w:tc>
        <w:tc>
          <w:tcPr>
            <w:tcW w:w="960" w:type="dxa"/>
          </w:tcPr>
          <w:p>
            <w:pPr>
              <w:spacing w:line="400" w:lineRule="exact"/>
              <w:rPr>
                <w:rFonts w:ascii="宋体" w:hAnsi="宋体" w:cs="宋体"/>
                <w:b/>
                <w:szCs w:val="21"/>
              </w:rPr>
            </w:pPr>
            <w:r>
              <w:rPr>
                <w:rFonts w:ascii="宋体" w:hAnsi="宋体" w:cs="宋体"/>
                <w:b/>
                <w:szCs w:val="21"/>
              </w:rPr>
              <w:t>E/O</w:t>
            </w:r>
          </w:p>
          <w:p>
            <w:pPr>
              <w:pStyle w:val="14"/>
            </w:pPr>
            <w:r>
              <w:t>9.1</w:t>
            </w:r>
          </w:p>
        </w:tc>
        <w:tc>
          <w:tcPr>
            <w:tcW w:w="10908" w:type="dxa"/>
          </w:tcPr>
          <w:p>
            <w:pPr>
              <w:spacing w:line="400" w:lineRule="exact"/>
              <w:ind w:firstLine="420" w:firstLineChars="200"/>
            </w:pPr>
            <w:r>
              <w:rPr>
                <w:rFonts w:hint="eastAsia"/>
              </w:rPr>
              <w:t>根据环境/职业健康安全管理体系运行要求，综合部组织各职能部门策划并实施以下内容的监视、测量、分析和评价：</w:t>
            </w:r>
          </w:p>
          <w:p>
            <w:pPr>
              <w:spacing w:line="400" w:lineRule="exact"/>
              <w:ind w:firstLine="420" w:firstLineChars="200"/>
            </w:pPr>
            <w:r>
              <w:rPr>
                <w:rFonts w:hint="eastAsia"/>
              </w:rPr>
              <w:t>1）通过顾客满意度调查、过程的监控、产品的检验等活动，证实产品的符合性；</w:t>
            </w:r>
          </w:p>
          <w:p>
            <w:pPr>
              <w:spacing w:line="400" w:lineRule="exact"/>
              <w:ind w:firstLine="420" w:firstLineChars="200"/>
            </w:pPr>
            <w:r>
              <w:rPr>
                <w:rFonts w:hint="eastAsia"/>
              </w:rPr>
              <w:t>2）对部门的环境/职业健康安全目标进行监视、测量，通过统计分析了解公司质量/环境/职业健康安全目标的完成情况，评价质量/环境/职业健康安全管理体系的绩效；</w:t>
            </w:r>
          </w:p>
          <w:p>
            <w:pPr>
              <w:spacing w:line="400" w:lineRule="exact"/>
              <w:ind w:firstLine="420" w:firstLineChars="200"/>
            </w:pPr>
            <w:r>
              <w:rPr>
                <w:rFonts w:hint="eastAsia"/>
              </w:rPr>
              <w:t>3）通过公司的内部审核和管理评审活动，分析得出公司质量/环境/职业健康安全体系的适宜性、充分性及有效性；</w:t>
            </w:r>
          </w:p>
          <w:p>
            <w:pPr>
              <w:spacing w:line="400" w:lineRule="exact"/>
              <w:ind w:firstLine="420" w:firstLineChars="200"/>
            </w:pPr>
            <w:r>
              <w:rPr>
                <w:rFonts w:hint="eastAsia"/>
              </w:rPr>
              <w:t>4）对不符合的纠正及改进措施的实施结果进行分析评价，以确定体系持续改进的有效性</w:t>
            </w: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60" w:type="dxa"/>
          </w:tcPr>
          <w:p>
            <w:pPr>
              <w:rPr>
                <w:rFonts w:ascii="宋体" w:hAnsi="宋体" w:cs="宋体"/>
                <w:szCs w:val="21"/>
              </w:rPr>
            </w:pPr>
            <w:r>
              <w:rPr>
                <w:rFonts w:hint="eastAsia" w:ascii="宋体" w:hAnsi="宋体" w:cs="宋体"/>
                <w:szCs w:val="21"/>
              </w:rPr>
              <w:t>事件、不符合和纠正措施</w:t>
            </w:r>
          </w:p>
        </w:tc>
        <w:tc>
          <w:tcPr>
            <w:tcW w:w="960" w:type="dxa"/>
          </w:tcPr>
          <w:p>
            <w:pPr>
              <w:spacing w:line="400" w:lineRule="exact"/>
              <w:rPr>
                <w:rFonts w:ascii="宋体" w:hAnsi="宋体" w:cs="宋体"/>
                <w:b/>
                <w:szCs w:val="21"/>
              </w:rPr>
            </w:pPr>
            <w:r>
              <w:rPr>
                <w:rFonts w:ascii="宋体" w:hAnsi="宋体" w:cs="宋体"/>
                <w:b/>
                <w:szCs w:val="21"/>
              </w:rPr>
              <w:t>E/O 10.2</w:t>
            </w:r>
          </w:p>
        </w:tc>
        <w:tc>
          <w:tcPr>
            <w:tcW w:w="10908" w:type="dxa"/>
          </w:tcPr>
          <w:p>
            <w:pPr>
              <w:spacing w:line="400" w:lineRule="exact"/>
            </w:pPr>
            <w:r>
              <w:rPr>
                <w:rFonts w:hint="eastAsia"/>
              </w:rPr>
              <w:t>经信用中国网站查询及现场审核询问：公司近几年没有发生重大环境及职业健康安全事故。日常巡检出现的问题能够及时纠正，内审没有开具本部门的不合格项，本部门也做了举一反三的工作，如日常加强消防设施的巡检及点检工作，组织员工定期进行应急知识的培训，提高员工的应急能力等。</w:t>
            </w:r>
          </w:p>
        </w:tc>
        <w:tc>
          <w:tcPr>
            <w:tcW w:w="681" w:type="dxa"/>
          </w:tcPr>
          <w:p>
            <w:r>
              <w:rPr>
                <w:rFonts w:hint="eastAsia"/>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536C1"/>
    <w:rsid w:val="00705715"/>
    <w:rsid w:val="008536C1"/>
    <w:rsid w:val="009C1553"/>
    <w:rsid w:val="00A755C6"/>
    <w:rsid w:val="00B676FF"/>
    <w:rsid w:val="00CB4B41"/>
    <w:rsid w:val="00EE398B"/>
    <w:rsid w:val="06712327"/>
    <w:rsid w:val="09E07CAB"/>
    <w:rsid w:val="28837230"/>
    <w:rsid w:val="28CB5471"/>
    <w:rsid w:val="29CC5DA8"/>
    <w:rsid w:val="41C74944"/>
    <w:rsid w:val="421C681A"/>
    <w:rsid w:val="4ADF5499"/>
    <w:rsid w:val="5011648D"/>
    <w:rsid w:val="58F01988"/>
    <w:rsid w:val="6B0F6F13"/>
    <w:rsid w:val="737E7957"/>
    <w:rsid w:val="7BDE4BAB"/>
    <w:rsid w:val="7CB07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toc 2"/>
    <w:basedOn w:val="1"/>
    <w:next w:val="1"/>
    <w:qFormat/>
    <w:uiPriority w:val="0"/>
    <w:pPr>
      <w:tabs>
        <w:tab w:val="right" w:leader="dot" w:pos="9118"/>
      </w:tabs>
      <w:spacing w:line="400" w:lineRule="exact"/>
      <w:ind w:left="199" w:leftChars="95" w:firstLine="240" w:firstLineChars="1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line="259" w:lineRule="auto"/>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469</Words>
  <Characters>2674</Characters>
  <Lines>22</Lines>
  <Paragraphs>6</Paragraphs>
  <TotalTime>0</TotalTime>
  <ScaleCrop>false</ScaleCrop>
  <LinksUpToDate>false</LinksUpToDate>
  <CharactersWithSpaces>3137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2020-09-12T13:20:58Z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