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bookmarkStart w:id="19" w:name="_GoBack"/>
            <w:r>
              <w:rPr>
                <w:rFonts w:asciiTheme="minorEastAsia" w:hAnsiTheme="minorEastAsia" w:eastAsiaTheme="minorEastAsia"/>
                <w:sz w:val="20"/>
              </w:rPr>
              <w:t>重庆宝元森仪表制造有限公司</w:t>
            </w:r>
            <w:bookmarkEnd w:id="0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重庆市北碚区北温泉街道金龙湖工业园区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严老师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18983075959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谢忠华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0237-2019-Q-2020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流量仪表、液位仪表、压力变送器的设计、生产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2020年10月14日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2020年10月14日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2020年10月14日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 xml:space="preserve">2020年10月14日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>
                  <w:pPr>
                    <w:ind w:right="31" w:rightChars="13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14日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文平、张心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123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：:30-1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 9.2内部审核；9.3管理评审；10.3持续改进；标准/规范/法规的执行情况、上次审核不符合项的验证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43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-16:30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销售部：张心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8.2产品和服务的要求；9.1.2顾客满意；9.1.3分析和评价；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：:30-1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-16:30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8.5.1生产和服务提供的控制；8.5.2标识和可追溯性；8.5.3顾客或外部供方的财产；8.5.4防护；8.5.5交付后的活动；8.5.6更改控制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10.1改进 总则；10.2不合格和纠正措施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（文平、张心）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B31250"/>
    <w:rsid w:val="66690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2020-10-12T14:39:14Z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