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bookmarkStart w:id="0" w:name="合同编号"/>
      <w:r>
        <w:rPr>
          <w:rFonts w:hint="eastAsia"/>
          <w:b/>
          <w:bCs/>
          <w:sz w:val="24"/>
          <w:szCs w:val="24"/>
          <w:lang w:val="en-US" w:eastAsia="zh-CN"/>
        </w:rPr>
        <w:t>编号：</w:t>
      </w:r>
      <w:r>
        <w:rPr>
          <w:b/>
          <w:bCs/>
          <w:sz w:val="24"/>
          <w:szCs w:val="24"/>
        </w:rPr>
        <w:t>0468-2020-QEO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重庆伯仲物流有限公司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widowControl/>
        <w:ind w:firstLine="1262" w:firstLineChars="601"/>
        <w:jc w:val="left"/>
      </w:pPr>
    </w:p>
    <w:p>
      <w:pPr>
        <w:widowControl/>
        <w:ind w:firstLine="1262" w:firstLineChars="601"/>
        <w:jc w:val="left"/>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Q:31.04.01</w:t>
            </w:r>
          </w:p>
          <w:p>
            <w:pPr>
              <w:spacing w:line="240" w:lineRule="exact"/>
              <w:jc w:val="center"/>
              <w:rPr>
                <w:b/>
                <w:color w:val="000000" w:themeColor="text1"/>
                <w:sz w:val="20"/>
                <w:szCs w:val="20"/>
              </w:rPr>
            </w:pPr>
            <w:r>
              <w:rPr>
                <w:b/>
                <w:color w:val="000000" w:themeColor="text1"/>
                <w:sz w:val="20"/>
                <w:szCs w:val="20"/>
              </w:rPr>
              <w:t>E:31.04.01</w:t>
            </w:r>
          </w:p>
          <w:p>
            <w:pPr>
              <w:spacing w:line="240" w:lineRule="exact"/>
              <w:jc w:val="center"/>
              <w:rPr>
                <w:b/>
                <w:color w:val="000000" w:themeColor="text1"/>
                <w:sz w:val="20"/>
                <w:szCs w:val="20"/>
              </w:rPr>
            </w:pPr>
            <w:r>
              <w:rPr>
                <w:b/>
                <w:color w:val="000000" w:themeColor="text1"/>
                <w:sz w:val="20"/>
                <w:szCs w:val="20"/>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重庆伯仲物流有限公司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重庆市沙坪坝区西部现代物流园垄安大道传化公路物流港零担仓库L409</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重庆市沙坪坝区垄安大道120号维龙沙坪坝物流园A2号仓库/办公楼</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刘安辉</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023-65508979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刘安辉</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刘安辉</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王亚兰</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Q：许可范围内的普通货运</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E：许可范围内的普通货运所涉及的相关环境管理活动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O：许可范围内的普通货运所涉及的相关职业健康安全管理活动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Q：31.04.01</w:t>
            </w:r>
          </w:p>
          <w:p>
            <w:pPr>
              <w:spacing w:line="320" w:lineRule="exact"/>
              <w:rPr>
                <w:rFonts w:ascii="宋体" w:hAnsi="宋体"/>
                <w:b/>
                <w:color w:val="000000" w:themeColor="text1"/>
                <w:sz w:val="20"/>
                <w:szCs w:val="20"/>
              </w:rPr>
            </w:pPr>
            <w:r>
              <w:rPr>
                <w:rFonts w:ascii="宋体" w:hAnsi="宋体"/>
                <w:b/>
                <w:color w:val="000000" w:themeColor="text1"/>
                <w:sz w:val="20"/>
                <w:szCs w:val="20"/>
              </w:rPr>
              <w:t>E：31.04.01</w:t>
            </w:r>
          </w:p>
          <w:p>
            <w:pPr>
              <w:spacing w:line="320" w:lineRule="exact"/>
              <w:rPr>
                <w:rFonts w:ascii="宋体" w:hAnsi="宋体"/>
                <w:b/>
                <w:color w:val="000000" w:themeColor="text1"/>
                <w:sz w:val="20"/>
                <w:szCs w:val="20"/>
              </w:rPr>
            </w:pPr>
            <w:r>
              <w:rPr>
                <w:rFonts w:ascii="宋体" w:hAnsi="宋体"/>
                <w:b/>
                <w:color w:val="000000" w:themeColor="text1"/>
                <w:sz w:val="20"/>
                <w:szCs w:val="20"/>
              </w:rPr>
              <w:t>O：31.04.01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2019-12-10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行政部（</w:t>
            </w:r>
            <w:r>
              <w:rPr>
                <w:rFonts w:hint="eastAsia" w:ascii="宋体" w:hAnsi="宋体"/>
                <w:b/>
                <w:color w:val="000000" w:themeColor="text1"/>
                <w:sz w:val="20"/>
                <w:szCs w:val="20"/>
                <w:lang w:val="en-US" w:eastAsia="zh-CN"/>
              </w:rPr>
              <w:t>含财务部）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货运部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监视和测量设备管理；不合格品控制；合同管理；外部供方管理；纠正和预防措施控制；策划管理；过程监控管理；产品验收管理；设备设施管理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tc>
        <w:tc>
          <w:tcPr>
            <w:tcW w:w="6804" w:type="dxa"/>
            <w:vAlign w:val="top"/>
          </w:tcPr>
          <w:p>
            <w:pPr>
              <w:jc w:val="left"/>
              <w:rPr>
                <w:rFonts w:hint="eastAsia" w:ascii="宋体" w:hAnsi="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rFonts w:hint="eastAsia" w:eastAsia="宋体"/>
                <w:b/>
                <w:color w:val="000000" w:themeColor="text1"/>
                <w:sz w:val="20"/>
                <w:szCs w:val="20"/>
                <w:lang w:val="en-US" w:eastAsia="zh-CN"/>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许可范围内的普通货运</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《中华人民共和国道路交通安全法》、《中华人民共和国道路交通安全法实施条例》、《中华人民共和国道路运输条例》、《汽车租赁服务规范》</w:t>
            </w:r>
            <w:r>
              <w:rPr>
                <w:rFonts w:hint="eastAsia" w:ascii="宋体" w:hAnsi="宋体" w:cs="宋体"/>
                <w:sz w:val="21"/>
                <w:szCs w:val="21"/>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12</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u w:val="single"/>
          <w:lang w:val="en-US" w:eastAsia="zh-CN"/>
        </w:rPr>
        <w:t>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9</w:t>
      </w:r>
      <w:r>
        <w:rPr>
          <w:rFonts w:hint="eastAsia"/>
          <w:b/>
          <w:color w:val="000000" w:themeColor="text1"/>
          <w:spacing w:val="-10"/>
          <w:szCs w:val="21"/>
        </w:rPr>
        <w:t>月</w:t>
      </w:r>
      <w:r>
        <w:rPr>
          <w:rFonts w:hint="eastAsia"/>
          <w:b/>
          <w:color w:val="000000" w:themeColor="text1"/>
          <w:spacing w:val="-10"/>
          <w:szCs w:val="21"/>
          <w:u w:val="single"/>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rFonts w:hint="eastAsia" w:ascii="宋体" w:hAnsi="宋体" w:eastAsia="宋体" w:cs="宋体"/>
                <w:b w:val="0"/>
                <w:bCs w:val="0"/>
                <w:sz w:val="21"/>
                <w:szCs w:val="21"/>
              </w:rPr>
            </w:pPr>
            <w:r>
              <w:rPr>
                <w:rFonts w:hint="eastAsia"/>
                <w:szCs w:val="21"/>
              </w:rPr>
              <w:t xml:space="preserve">质量方针： </w:t>
            </w:r>
            <w:r>
              <w:rPr>
                <w:rFonts w:hint="eastAsia" w:ascii="宋体" w:hAnsi="宋体" w:eastAsia="宋体" w:cs="宋体"/>
                <w:b w:val="0"/>
                <w:bCs w:val="0"/>
                <w:sz w:val="21"/>
                <w:szCs w:val="21"/>
              </w:rPr>
              <w:t>“科学领先，顾客满意，持续改进，行业领先，服务一流 ”。</w:t>
            </w:r>
          </w:p>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环境职业健康安全方针： </w:t>
            </w:r>
          </w:p>
          <w:p>
            <w:pPr>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“预防为主，遵规守法，确保环境安全；以人为本，持续改进，实现平安和谐 ”。</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质量管理体系过程有：合同评审、过程监控管理；产品验收管理；监视和测量设备管理；。</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运输服务</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adjustRightInd w:val="0"/>
              <w:spacing w:line="300" w:lineRule="auto"/>
              <w:textAlignment w:val="baseline"/>
              <w:rPr>
                <w:rFonts w:hint="eastAsia" w:ascii="宋体" w:hAnsi="宋体" w:eastAsia="宋体"/>
                <w:sz w:val="21"/>
                <w:szCs w:val="21"/>
                <w:lang w:eastAsia="zh-CN"/>
              </w:rPr>
            </w:pPr>
            <w:r>
              <w:rPr>
                <w:b/>
                <w:color w:val="000000" w:themeColor="text1"/>
                <w:sz w:val="20"/>
                <w:szCs w:val="20"/>
              </w:rPr>
              <w:pict>
                <v:shape id="_x0000_s2050" o:spid="_x0000_s2050"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w:t>
            </w:r>
            <w:r>
              <w:rPr>
                <w:rFonts w:hint="eastAsia" w:ascii="宋体" w:hAnsi="宋体"/>
                <w:b/>
                <w:color w:val="000000" w:themeColor="text1"/>
                <w:sz w:val="20"/>
                <w:szCs w:val="20"/>
                <w:highlight w:val="none"/>
              </w:rPr>
              <w:t xml:space="preserve">  ，不适用理由：</w:t>
            </w:r>
            <w:r>
              <w:rPr>
                <w:rFonts w:hint="eastAsia" w:ascii="宋体" w:hAnsi="宋体"/>
                <w:sz w:val="21"/>
                <w:szCs w:val="21"/>
                <w:highlight w:val="none"/>
              </w:rPr>
              <w:t>公司</w:t>
            </w:r>
            <w:r>
              <w:rPr>
                <w:rFonts w:hint="eastAsia" w:ascii="宋体" w:cs="宋体"/>
                <w:sz w:val="21"/>
                <w:szCs w:val="21"/>
                <w:highlight w:val="none"/>
              </w:rPr>
              <w:t>许可范围内的普通货物运输服务按相应国标和行业标准以</w:t>
            </w:r>
            <w:r>
              <w:rPr>
                <w:rFonts w:hint="eastAsia" w:ascii="宋体" w:cs="宋体"/>
                <w:sz w:val="21"/>
                <w:szCs w:val="21"/>
                <w:highlight w:val="none"/>
                <w:u w:val="single"/>
              </w:rPr>
              <w:t>及客户协议执行，暂</w:t>
            </w:r>
            <w:r>
              <w:rPr>
                <w:rFonts w:hint="eastAsia" w:ascii="宋体" w:hAnsi="宋体"/>
                <w:sz w:val="21"/>
                <w:szCs w:val="21"/>
                <w:highlight w:val="none"/>
                <w:u w:val="single"/>
              </w:rPr>
              <w:t>不涉及设计与开发</w:t>
            </w:r>
            <w:r>
              <w:rPr>
                <w:rFonts w:hint="eastAsia" w:ascii="宋体" w:hAnsi="宋体" w:cs="宋体"/>
                <w:bCs/>
                <w:sz w:val="21"/>
                <w:szCs w:val="21"/>
                <w:u w:val="single"/>
              </w:rPr>
              <w:t xml:space="preserve"> </w:t>
            </w:r>
            <w:r>
              <w:rPr>
                <w:rFonts w:hint="eastAsia" w:ascii="宋体" w:hAnsi="宋体" w:cs="宋体"/>
                <w:bCs/>
                <w:sz w:val="21"/>
                <w:szCs w:val="21"/>
                <w:lang w:eastAsia="zh-CN"/>
              </w:rPr>
              <w:t>。</w:t>
            </w:r>
            <w:r>
              <w:rPr>
                <w:rFonts w:hint="eastAsia" w:ascii="宋体" w:hAnsi="宋体" w:cs="宋体"/>
                <w:bCs/>
                <w:sz w:val="21"/>
                <w:szCs w:val="21"/>
              </w:rPr>
              <w:t xml:space="preserve">  </w:t>
            </w:r>
          </w:p>
          <w:p>
            <w:pPr>
              <w:tabs>
                <w:tab w:val="left" w:pos="540"/>
              </w:tabs>
              <w:spacing w:line="300" w:lineRule="exact"/>
              <w:ind w:left="20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w:t>
            </w:r>
            <w:r>
              <w:rPr>
                <w:rFonts w:hint="eastAsia" w:ascii="宋体" w:hAnsi="宋体"/>
                <w:color w:val="000000" w:themeColor="text1"/>
                <w:lang w:eastAsia="zh-CN"/>
              </w:rPr>
              <w:t>仓储、运输</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质量目标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p>
          <w:p>
            <w:pPr>
              <w:tabs>
                <w:tab w:val="left" w:pos="3731"/>
              </w:tabs>
              <w:adjustRightInd w:val="0"/>
              <w:snapToGrid w:val="0"/>
              <w:spacing w:line="312" w:lineRule="auto"/>
              <w:rPr>
                <w:rFonts w:hint="eastAsia" w:ascii="宋体" w:hAnsi="宋体" w:eastAsia="宋体" w:cs="宋体"/>
                <w:color w:val="000000"/>
                <w:sz w:val="21"/>
                <w:szCs w:val="21"/>
              </w:rPr>
            </w:pPr>
            <w:r>
              <w:rPr>
                <w:rFonts w:hint="eastAsia" w:ascii="宋体" w:hAnsi="宋体"/>
                <w:color w:val="000000"/>
                <w:sz w:val="21"/>
                <w:szCs w:val="21"/>
              </w:rPr>
              <w:t>1)</w:t>
            </w:r>
            <w:r>
              <w:rPr>
                <w:rFonts w:hint="eastAsia" w:ascii="宋体" w:hAnsi="宋体" w:eastAsia="宋体" w:cs="宋体"/>
                <w:sz w:val="21"/>
                <w:szCs w:val="21"/>
              </w:rPr>
              <w:t>合同履行率100%；</w:t>
            </w:r>
          </w:p>
          <w:p>
            <w:pPr>
              <w:tabs>
                <w:tab w:val="left" w:pos="3731"/>
              </w:tabs>
              <w:adjustRightInd w:val="0"/>
              <w:snapToGrid w:val="0"/>
              <w:spacing w:line="312" w:lineRule="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顾客满意率≥90分</w:t>
            </w:r>
            <w:r>
              <w:rPr>
                <w:rFonts w:hint="eastAsia" w:ascii="宋体" w:hAnsi="宋体" w:eastAsia="宋体" w:cs="宋体"/>
                <w:color w:val="000000"/>
                <w:sz w:val="21"/>
                <w:szCs w:val="21"/>
              </w:rPr>
              <w:t>。 </w:t>
            </w:r>
          </w:p>
          <w:p>
            <w:pPr>
              <w:tabs>
                <w:tab w:val="left" w:pos="3731"/>
              </w:tabs>
              <w:adjustRightInd w:val="0"/>
              <w:snapToGrid w:val="0"/>
              <w:spacing w:line="31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环境、职业健康安全目标 ：</w:t>
            </w:r>
          </w:p>
          <w:p>
            <w:pPr>
              <w:tabs>
                <w:tab w:val="left" w:pos="3731"/>
              </w:tabs>
              <w:adjustRightInd w:val="0"/>
              <w:snapToGrid w:val="0"/>
              <w:spacing w:line="312"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火灾发生率为0；</w:t>
            </w:r>
          </w:p>
          <w:p>
            <w:pPr>
              <w:tabs>
                <w:tab w:val="left" w:pos="3731"/>
              </w:tabs>
              <w:adjustRightInd w:val="0"/>
              <w:snapToGrid w:val="0"/>
              <w:spacing w:line="312" w:lineRule="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固废处置合规率100%</w:t>
            </w:r>
            <w:r>
              <w:rPr>
                <w:rFonts w:hint="eastAsia" w:ascii="宋体" w:hAnsi="宋体" w:cs="宋体"/>
                <w:sz w:val="21"/>
                <w:szCs w:val="21"/>
                <w:lang w:eastAsia="zh-CN"/>
              </w:rPr>
              <w:t>；</w:t>
            </w:r>
          </w:p>
          <w:p>
            <w:pPr>
              <w:tabs>
                <w:tab w:val="left" w:pos="3731"/>
              </w:tabs>
              <w:adjustRightInd w:val="0"/>
              <w:snapToGrid w:val="0"/>
              <w:spacing w:line="312" w:lineRule="auto"/>
              <w:rPr>
                <w:rFonts w:ascii="宋体" w:hAnsi="宋体"/>
                <w:b/>
                <w:color w:val="000000" w:themeColor="text1"/>
              </w:rPr>
            </w:pPr>
            <w:r>
              <w:rPr>
                <w:rFonts w:hint="eastAsia" w:ascii="宋体" w:hAnsi="宋体" w:cs="宋体"/>
                <w:sz w:val="21"/>
                <w:szCs w:val="21"/>
                <w:lang w:val="en-US" w:eastAsia="zh-CN"/>
              </w:rPr>
              <w:t>3）</w:t>
            </w:r>
            <w:r>
              <w:rPr>
                <w:rFonts w:hint="eastAsia" w:ascii="宋体" w:hAnsi="宋体" w:eastAsia="宋体" w:cs="宋体"/>
                <w:sz w:val="21"/>
                <w:szCs w:val="21"/>
              </w:rPr>
              <w:t>员工意外伤害为0</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highlight w:val="none"/>
              </w:rPr>
              <w:t>办公场所面积</w:t>
            </w:r>
            <w:r>
              <w:rPr>
                <w:rFonts w:hint="eastAsia" w:ascii="宋体" w:hAnsi="宋体"/>
                <w:szCs w:val="21"/>
                <w:highlight w:val="none"/>
                <w:lang w:val="en-US" w:eastAsia="zh-CN"/>
              </w:rPr>
              <w:t>150</w:t>
            </w:r>
            <w:r>
              <w:rPr>
                <w:rFonts w:hint="eastAsia" w:ascii="宋体" w:hAnsi="宋体"/>
                <w:szCs w:val="21"/>
                <w:highlight w:val="none"/>
              </w:rPr>
              <w:t>平方左右。</w:t>
            </w:r>
            <w:r>
              <w:rPr>
                <w:rFonts w:hint="eastAsia" w:ascii="宋体" w:hAnsi="宋体" w:cs="宋体"/>
                <w:szCs w:val="21"/>
                <w:highlight w:val="none"/>
              </w:rPr>
              <w:t>主要</w:t>
            </w:r>
            <w:r>
              <w:rPr>
                <w:rFonts w:hint="eastAsia" w:ascii="宋体" w:hAnsi="宋体" w:cs="宋体"/>
                <w:szCs w:val="21"/>
              </w:rPr>
              <w:t>生产设备包括</w:t>
            </w:r>
            <w:r>
              <w:rPr>
                <w:rFonts w:hint="eastAsia" w:ascii="宋体" w:hAnsi="宋体"/>
                <w:szCs w:val="21"/>
                <w:lang w:eastAsia="zh-CN"/>
              </w:rPr>
              <w:t>电脑及办公设备、</w:t>
            </w:r>
            <w:r>
              <w:rPr>
                <w:rFonts w:hint="eastAsia" w:ascii="宋体" w:hAnsi="宋体"/>
                <w:szCs w:val="21"/>
              </w:rPr>
              <w:t>卫星定位系统</w:t>
            </w:r>
            <w:r>
              <w:rPr>
                <w:rFonts w:hint="eastAsia" w:ascii="宋体" w:hAnsi="宋体"/>
                <w:szCs w:val="21"/>
                <w:lang w:eastAsia="zh-CN"/>
              </w:rPr>
              <w:t>（GPS）、</w:t>
            </w:r>
            <w:r>
              <w:rPr>
                <w:rFonts w:hint="eastAsia" w:ascii="宋体" w:hAnsi="宋体" w:cs="宋体"/>
                <w:kern w:val="0"/>
                <w:szCs w:val="21"/>
                <w:lang w:eastAsia="zh-CN"/>
              </w:rPr>
              <w:t>重型厢式汽车</w:t>
            </w:r>
            <w:r>
              <w:rPr>
                <w:rFonts w:hint="eastAsia" w:ascii="宋体" w:hAnsi="宋体" w:cs="宋体"/>
                <w:szCs w:val="21"/>
              </w:rPr>
              <w:t>等</w:t>
            </w:r>
            <w:r>
              <w:rPr>
                <w:rFonts w:hint="eastAsia" w:ascii="宋体" w:hAnsi="宋体"/>
                <w:szCs w:val="21"/>
              </w:rPr>
              <w:t>，可以满足许可范围内的普通货运</w:t>
            </w:r>
            <w:r>
              <w:rPr>
                <w:rFonts w:hint="eastAsia" w:ascii="宋体" w:hAnsi="宋体"/>
                <w:szCs w:val="21"/>
                <w:lang w:eastAsia="zh-CN"/>
              </w:rPr>
              <w:t>服务的</w:t>
            </w:r>
            <w:r>
              <w:rPr>
                <w:rFonts w:hint="eastAsia" w:ascii="宋体" w:hAnsi="宋体" w:cs="宋体"/>
                <w:szCs w:val="21"/>
              </w:rPr>
              <w:t>需</w:t>
            </w:r>
            <w:r>
              <w:rPr>
                <w:rFonts w:hint="eastAsia" w:ascii="宋体" w:hAnsi="宋体"/>
                <w:szCs w:val="21"/>
              </w:rPr>
              <w:t>要</w:t>
            </w:r>
            <w:r>
              <w:rPr>
                <w:rFonts w:hint="eastAsia" w:ascii="宋体" w:hAnsi="宋体" w:cs="宋体"/>
                <w:szCs w:val="21"/>
              </w:rPr>
              <w:t>。对设备按月方式进行维护保养，并实施。特种设备：无。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维修服务</w:t>
            </w:r>
            <w:r>
              <w:rPr>
                <w:rFonts w:hint="eastAsia" w:ascii="宋体" w:hAnsi="宋体" w:cs="宋体"/>
                <w:szCs w:val="21"/>
              </w:rPr>
              <w:t>场所和内设备布置合理，通道畅通，照明设施齐全，均配备了消防设施等设施。办公室明亮，培训场所光线较充足。每月由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b/>
                <w:color w:val="000000" w:themeColor="text1"/>
                <w:sz w:val="20"/>
                <w:szCs w:val="20"/>
              </w:rPr>
            </w:pPr>
            <w:r>
              <w:rPr>
                <w:rFonts w:hint="eastAsia" w:ascii="宋体" w:hAnsi="宋体"/>
                <w:szCs w:val="21"/>
                <w:highlight w:val="none"/>
              </w:rPr>
              <w:t>卫星定位系统</w:t>
            </w:r>
            <w:r>
              <w:rPr>
                <w:rFonts w:hint="eastAsia" w:ascii="宋体" w:hAnsi="宋体"/>
                <w:szCs w:val="21"/>
                <w:highlight w:val="none"/>
                <w:lang w:eastAsia="zh-CN"/>
              </w:rPr>
              <w:t>（</w:t>
            </w:r>
            <w:r>
              <w:rPr>
                <w:rFonts w:hint="eastAsia" w:ascii="宋体" w:hAnsi="宋体"/>
                <w:szCs w:val="21"/>
                <w:highlight w:val="none"/>
                <w:lang w:val="en-US" w:eastAsia="zh-CN"/>
              </w:rPr>
              <w:t>GPS）</w:t>
            </w:r>
            <w:r>
              <w:rPr>
                <w:rFonts w:hint="eastAsia" w:ascii="宋体" w:hAnsi="宋体"/>
                <w:szCs w:val="21"/>
                <w:highlight w:val="none"/>
              </w:rPr>
              <w:t>，由</w:t>
            </w:r>
            <w:r>
              <w:rPr>
                <w:rFonts w:hint="eastAsia" w:ascii="宋体" w:hAnsi="宋体" w:cs="宋体"/>
                <w:szCs w:val="21"/>
                <w:highlight w:val="none"/>
              </w:rPr>
              <w:t>行业管理部门指定的第三方公司</w:t>
            </w:r>
            <w:r>
              <w:rPr>
                <w:rFonts w:hint="eastAsia" w:ascii="宋体" w:hAnsi="宋体"/>
                <w:szCs w:val="21"/>
                <w:highlight w:val="none"/>
              </w:rPr>
              <w:t>安装确认和维护</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szCs w:val="21"/>
                <w:lang w:eastAsia="zh-CN"/>
              </w:rPr>
              <w:t>潜在</w:t>
            </w:r>
            <w:r>
              <w:rPr>
                <w:rFonts w:hint="eastAsia" w:ascii="宋体" w:hAnsi="宋体" w:cs="宋体"/>
                <w:szCs w:val="21"/>
              </w:rPr>
              <w:t>火灾</w:t>
            </w:r>
            <w:r>
              <w:rPr>
                <w:rFonts w:hint="eastAsia" w:ascii="宋体" w:hAnsi="宋体" w:cs="宋体"/>
                <w:szCs w:val="21"/>
                <w:lang w:eastAsia="zh-CN"/>
              </w:rPr>
              <w:t>、固废</w:t>
            </w:r>
            <w:r>
              <w:rPr>
                <w:rFonts w:hint="eastAsia" w:ascii="宋体" w:hAnsi="宋体" w:cs="宋体"/>
                <w:szCs w:val="21"/>
              </w:rPr>
              <w:t>排放</w:t>
            </w:r>
            <w:r>
              <w:rPr>
                <w:rFonts w:hint="eastAsia" w:ascii="宋体" w:hAnsi="宋体" w:cs="宋体"/>
                <w:szCs w:val="21"/>
                <w:lang w:eastAsia="zh-CN"/>
              </w:rPr>
              <w:t>、</w:t>
            </w:r>
            <w:r>
              <w:rPr>
                <w:rFonts w:hint="eastAsia" w:ascii="宋体" w:hAnsi="宋体" w:cs="宋体"/>
                <w:szCs w:val="21"/>
                <w:lang w:val="en-US" w:eastAsia="zh-CN"/>
              </w:rPr>
              <w:t>噪声</w:t>
            </w:r>
            <w:r>
              <w:rPr>
                <w:rFonts w:hint="eastAsia" w:ascii="宋体" w:hAnsi="宋体" w:cs="宋体"/>
                <w:szCs w:val="21"/>
              </w:rPr>
              <w:t>排放</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pStyle w:val="17"/>
              <w:rPr>
                <w:b/>
                <w:color w:val="000000" w:themeColor="text1"/>
                <w:sz w:val="20"/>
                <w:szCs w:val="20"/>
              </w:rPr>
            </w:pPr>
            <w:r>
              <w:rPr>
                <w:rFonts w:hint="eastAsia" w:asciiTheme="minorEastAsia" w:hAnsiTheme="minorEastAsia" w:eastAsiaTheme="minorEastAsia"/>
                <w:bCs/>
                <w:iCs/>
              </w:rPr>
              <w:t>组织建立了危险源识别、评价控制程序，识别评价了危险源、风险相关的过程，评价出了重要危险源</w:t>
            </w:r>
            <w:r>
              <w:rPr>
                <w:rFonts w:hint="eastAsia" w:asciiTheme="minorEastAsia" w:hAnsiTheme="minorEastAsia" w:eastAsiaTheme="minorEastAsia"/>
                <w:bCs/>
                <w:iCs/>
                <w:lang w:eastAsia="zh-CN"/>
              </w:rPr>
              <w:t>（</w:t>
            </w:r>
            <w:r>
              <w:rPr>
                <w:rFonts w:hint="eastAsia"/>
                <w:szCs w:val="21"/>
              </w:rPr>
              <w:t>火灾</w:t>
            </w:r>
            <w:r>
              <w:rPr>
                <w:rFonts w:hint="eastAsia"/>
                <w:szCs w:val="21"/>
                <w:lang w:eastAsia="zh-CN"/>
              </w:rPr>
              <w:t>、触电、</w:t>
            </w:r>
            <w:r>
              <w:rPr>
                <w:rFonts w:hint="eastAsia"/>
                <w:szCs w:val="21"/>
                <w:lang w:val="en-US" w:eastAsia="zh-CN"/>
              </w:rPr>
              <w:t>交通重大伤亡事故</w:t>
            </w:r>
            <w:r>
              <w:rPr>
                <w:rFonts w:hint="eastAsia" w:asciiTheme="minorEastAsia" w:hAnsiTheme="minorEastAsia" w:eastAsiaTheme="minorEastAsia"/>
                <w:bCs/>
                <w:iCs/>
                <w:lang w:val="en-US" w:eastAsia="zh-CN"/>
              </w:rPr>
              <w:t>）</w:t>
            </w:r>
            <w:r>
              <w:rPr>
                <w:rFonts w:hint="eastAsia" w:asciiTheme="minorEastAsia" w:hAnsiTheme="minorEastAsia" w:eastAsiaTheme="minorEastAsia"/>
                <w:bCs/>
                <w:iCs/>
              </w:rPr>
              <w:t>，与之相关的过程有服务、信息处理过程，针对不可接受风险制定了管理方案。控制措施实施有效。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105" w:firstLineChars="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2020年8</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月实施，满意度评价</w:t>
            </w:r>
            <w:r>
              <w:rPr>
                <w:rFonts w:hint="eastAsia" w:ascii="宋体" w:hAnsi="宋体" w:cs="宋体"/>
                <w:szCs w:val="21"/>
                <w:highlight w:val="none"/>
                <w:lang w:val="en-US" w:eastAsia="zh-CN"/>
              </w:rPr>
              <w:t>92</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项，涉及行政部</w:t>
            </w:r>
            <w:r>
              <w:rPr>
                <w:rFonts w:hint="eastAsia" w:ascii="宋体" w:hAnsi="宋体"/>
                <w:szCs w:val="21"/>
                <w:lang w:val="en-US" w:eastAsia="zh-CN"/>
              </w:rPr>
              <w:t>Q/</w:t>
            </w:r>
            <w:r>
              <w:rPr>
                <w:rFonts w:hint="eastAsia" w:ascii="宋体" w:hAnsi="宋体"/>
                <w:szCs w:val="21"/>
              </w:rPr>
              <w:t>E/S</w:t>
            </w:r>
            <w:r>
              <w:rPr>
                <w:rFonts w:hint="eastAsia" w:ascii="宋体" w:hAnsi="宋体"/>
                <w:szCs w:val="21"/>
                <w:lang w:val="en-US" w:eastAsia="zh-CN"/>
              </w:rPr>
              <w:t>7.5.3</w:t>
            </w:r>
            <w:r>
              <w:rPr>
                <w:rFonts w:hint="eastAsia" w:ascii="宋体" w:hAnsi="宋体"/>
                <w:szCs w:val="21"/>
              </w:rPr>
              <w:t>条款</w:t>
            </w:r>
            <w:r>
              <w:rPr>
                <w:rFonts w:hint="eastAsia" w:ascii="宋体" w:hAnsi="宋体" w:cs="宋体"/>
                <w:szCs w:val="21"/>
              </w:rPr>
              <w:t>在审核行政部文件控制时,抽查发现：程序文件已发放，但无发放记录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default" w:eastAsia="宋体"/>
                <w:b/>
                <w:sz w:val="20"/>
                <w:szCs w:val="20"/>
                <w:lang w:val="en-US" w:eastAsia="zh-CN"/>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lang w:val="en-US" w:eastAsia="zh-CN"/>
        </w:rPr>
        <w:t>2</w:t>
      </w:r>
      <w:r>
        <w:rPr>
          <w:rFonts w:hint="eastAsia"/>
          <w:b/>
          <w:highlight w:val="none"/>
        </w:rPr>
        <w:t>项；其中</w:t>
      </w:r>
      <w:r>
        <w:rPr>
          <w:b/>
          <w:highlight w:val="none"/>
        </w:rPr>
        <w:pict>
          <v:line id="直接连接符 1" o:spid="_x0000_s2052" o:spt="20" style="position:absolute;left:0pt;margin-left:210pt;margin-top:16.2pt;height:0pt;width:0pt;z-index:2516869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 xml:space="preserve">严重不符合 0项，一般不符合 </w:t>
      </w:r>
      <w:r>
        <w:rPr>
          <w:rFonts w:hint="eastAsia"/>
          <w:b/>
          <w:highlight w:val="none"/>
          <w:lang w:val="en-US" w:eastAsia="zh-CN"/>
        </w:rPr>
        <w:t>2</w:t>
      </w:r>
      <w:r>
        <w:rPr>
          <w:rFonts w:hint="eastAsia"/>
          <w:b/>
          <w:highlight w:val="none"/>
        </w:rPr>
        <w:t>项，观察项0项，分</w:t>
      </w:r>
      <w:r>
        <w:rPr>
          <w:rFonts w:hint="eastAsia"/>
          <w:b/>
          <w:color w:val="000000" w:themeColor="text1"/>
          <w:highlight w:val="none"/>
        </w:rPr>
        <w:t>布在</w:t>
      </w:r>
      <w:r>
        <w:rPr>
          <w:rFonts w:hint="eastAsia"/>
          <w:b/>
          <w:color w:val="000000" w:themeColor="text1"/>
          <w:highlight w:val="none"/>
          <w:lang w:val="en-US" w:eastAsia="zh-CN"/>
        </w:rPr>
        <w:t>行政</w:t>
      </w:r>
      <w:r>
        <w:rPr>
          <w:rFonts w:hint="eastAsia"/>
          <w:b/>
          <w:color w:val="000000" w:themeColor="text1"/>
          <w:highlight w:val="none"/>
        </w:rPr>
        <w:t>部</w:t>
      </w:r>
      <w:r>
        <w:rPr>
          <w:rFonts w:hint="eastAsia"/>
          <w:b/>
          <w:color w:val="000000" w:themeColor="text1"/>
          <w:highlight w:val="none"/>
          <w:lang w:val="en-US" w:eastAsia="zh-CN"/>
        </w:rPr>
        <w:t>E6.2.2</w:t>
      </w:r>
      <w:r>
        <w:rPr>
          <w:rFonts w:hint="eastAsia"/>
          <w:b/>
          <w:color w:val="000000" w:themeColor="text1"/>
          <w:highlight w:val="none"/>
        </w:rPr>
        <w:t>条款</w:t>
      </w:r>
      <w:r>
        <w:rPr>
          <w:rFonts w:hint="eastAsia"/>
          <w:b/>
          <w:color w:val="000000" w:themeColor="text1"/>
          <w:highlight w:val="none"/>
          <w:lang w:val="en-US" w:eastAsia="zh-CN"/>
        </w:rPr>
        <w:t>和货运部Q8.5.1条款</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highlight w:val="none"/>
        </w:rPr>
      </w:pPr>
      <w:r>
        <w:rPr>
          <w:rFonts w:hint="eastAsia"/>
          <w:b/>
          <w:bCs/>
          <w:color w:val="000000" w:themeColor="text1"/>
          <w:szCs w:val="28"/>
          <w:highlight w:val="none"/>
        </w:rPr>
        <w:t>2. 本次审核发现不符合及存在问题对管理体系实现目标的影响</w:t>
      </w:r>
      <w:r>
        <w:rPr>
          <w:rFonts w:hint="eastAsia"/>
          <w:b/>
          <w:color w:val="000000" w:themeColor="text1"/>
          <w:spacing w:val="-10"/>
          <w:szCs w:val="21"/>
          <w:highlight w:val="none"/>
        </w:rPr>
        <w:t>□</w:t>
      </w:r>
      <w:r>
        <w:rPr>
          <w:rFonts w:hint="eastAsia"/>
          <w:b/>
          <w:color w:val="000000" w:themeColor="text1"/>
          <w:highlight w:val="none"/>
        </w:rPr>
        <w:t>较大</w:t>
      </w:r>
      <w:r>
        <w:rPr>
          <w:rFonts w:hint="eastAsia"/>
          <w:b/>
          <w:sz w:val="26"/>
          <w:szCs w:val="26"/>
          <w:highlight w:val="none"/>
        </w:rPr>
        <w:t>■</w:t>
      </w:r>
      <w:r>
        <w:rPr>
          <w:rFonts w:hint="eastAsia"/>
          <w:b/>
          <w:color w:val="000000" w:themeColor="text1"/>
          <w:highlight w:val="none"/>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ascii="Times New Roman" w:hAnsi="Times New Roman" w:cs="Times New Roman"/>
                <w:b/>
                <w:color w:val="000000" w:themeColor="text1"/>
                <w:lang w:eastAsia="zh-CN"/>
              </w:rPr>
            </w:pPr>
            <w:r>
              <w:rPr>
                <w:rFonts w:hint="eastAsia" w:ascii="Times New Roman" w:hAnsi="Times New Roman" w:cs="Times New Roman"/>
                <w:b/>
                <w:color w:val="000000" w:themeColor="text1"/>
              </w:rPr>
              <w:t>Q</w:t>
            </w:r>
            <w:r>
              <w:rPr>
                <w:rFonts w:hint="eastAsia" w:ascii="Times New Roman" w:hAnsi="Times New Roman" w:cs="Times New Roman"/>
                <w:b/>
                <w:color w:val="000000" w:themeColor="text1"/>
                <w:lang w:val="en-US" w:eastAsia="zh-CN"/>
              </w:rPr>
              <w:t>MS</w:t>
            </w:r>
            <w:r>
              <w:rPr>
                <w:rFonts w:hint="eastAsia" w:ascii="Times New Roman" w:hAnsi="Times New Roman" w:cs="Times New Roman"/>
                <w:b/>
                <w:color w:val="000000" w:themeColor="text1"/>
              </w:rPr>
              <w:t>：许可范围内的普通货运</w:t>
            </w:r>
            <w:r>
              <w:rPr>
                <w:rFonts w:hint="eastAsia" w:ascii="Times New Roman" w:hAnsi="Times New Roman" w:cs="Times New Roman"/>
                <w:b/>
                <w:color w:val="000000" w:themeColor="text1"/>
                <w:lang w:eastAsia="zh-CN"/>
              </w:rPr>
              <w:t>。</w:t>
            </w:r>
          </w:p>
          <w:p>
            <w:pPr>
              <w:rPr>
                <w:rFonts w:hint="eastAsia" w:ascii="Times New Roman" w:hAnsi="Times New Roman" w:cs="Times New Roman"/>
                <w:b/>
                <w:color w:val="000000" w:themeColor="text1"/>
                <w:lang w:eastAsia="zh-CN"/>
              </w:rPr>
            </w:pPr>
            <w:r>
              <w:rPr>
                <w:rFonts w:hint="eastAsia" w:ascii="Times New Roman" w:hAnsi="Times New Roman" w:cs="Times New Roman"/>
                <w:b/>
                <w:color w:val="000000" w:themeColor="text1"/>
              </w:rPr>
              <w:t>E</w:t>
            </w:r>
            <w:r>
              <w:rPr>
                <w:rFonts w:hint="eastAsia" w:ascii="Times New Roman" w:hAnsi="Times New Roman" w:cs="Times New Roman"/>
                <w:b/>
                <w:color w:val="000000" w:themeColor="text1"/>
                <w:lang w:val="en-US" w:eastAsia="zh-CN"/>
              </w:rPr>
              <w:t>MS</w:t>
            </w:r>
            <w:r>
              <w:rPr>
                <w:rFonts w:hint="eastAsia" w:ascii="Times New Roman" w:hAnsi="Times New Roman" w:cs="Times New Roman"/>
                <w:b/>
                <w:color w:val="000000" w:themeColor="text1"/>
              </w:rPr>
              <w:t>：许可范围内的普通货运及其场所所涉及的相关环境管理活动</w:t>
            </w:r>
            <w:r>
              <w:rPr>
                <w:rFonts w:hint="eastAsia" w:ascii="Times New Roman" w:hAnsi="Times New Roman" w:cs="Times New Roman"/>
                <w:b/>
                <w:color w:val="000000" w:themeColor="text1"/>
                <w:lang w:eastAsia="zh-CN"/>
              </w:rPr>
              <w:t>。</w:t>
            </w:r>
          </w:p>
          <w:p>
            <w:pPr>
              <w:rPr>
                <w:b/>
                <w:color w:val="000000" w:themeColor="text1"/>
                <w:spacing w:val="-10"/>
                <w:sz w:val="22"/>
                <w:szCs w:val="22"/>
              </w:rPr>
            </w:pPr>
            <w:r>
              <w:rPr>
                <w:rFonts w:hint="eastAsia" w:ascii="Times New Roman" w:hAnsi="Times New Roman" w:cs="Times New Roman"/>
                <w:b/>
                <w:color w:val="000000" w:themeColor="text1"/>
              </w:rPr>
              <w:t>O</w:t>
            </w:r>
            <w:r>
              <w:rPr>
                <w:rFonts w:hint="eastAsia" w:ascii="Times New Roman" w:hAnsi="Times New Roman" w:cs="Times New Roman"/>
                <w:b/>
                <w:color w:val="000000" w:themeColor="text1"/>
                <w:lang w:val="en-US" w:eastAsia="zh-CN"/>
              </w:rPr>
              <w:t>HSMS</w:t>
            </w:r>
            <w:r>
              <w:rPr>
                <w:rFonts w:hint="eastAsia" w:ascii="Times New Roman" w:hAnsi="Times New Roman" w:cs="Times New Roman"/>
                <w:b/>
                <w:color w:val="000000" w:themeColor="text1"/>
              </w:rPr>
              <w:t>：许可范围内的普通货运及其场所所涉及的相关职业健康安全管理活动。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ascii="仿宋" w:hAnsi="仿宋" w:eastAsia="宋体" w:cstheme="minorBidi"/>
          <w:color w:val="000000" w:themeColor="text1"/>
          <w:kern w:val="24"/>
          <w:sz w:val="28"/>
          <w:szCs w:val="28"/>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 xml:space="preserve"> 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日</w:t>
      </w:r>
      <w:bookmarkStart w:id="23" w:name="_GoBack"/>
      <w:bookmarkEnd w:id="23"/>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C55ABC"/>
    <w:rsid w:val="670113D1"/>
    <w:rsid w:val="6E134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13</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2020-09-05T06:53:22Z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