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18"/>
        <w:gridCol w:w="121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重庆伯仲物流有限公司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 w:val="0"/>
              <w:spacing w:before="25" w:after="25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rtl w:val="0"/>
                <w:lang w:val="zh-CN" w:eastAsia="zh-CN" w:bidi="ar-SA"/>
              </w:rPr>
              <w:t>货运流程：签订合同——制定运输方案—-按照方案执行——</w:t>
            </w:r>
            <w:bookmarkStart w:id="5" w:name="_GoBack"/>
            <w:bookmarkEnd w:id="5"/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rtl w:val="0"/>
                <w:lang w:val="zh-CN" w:eastAsia="zh-CN" w:bidi="ar-SA"/>
              </w:rPr>
              <w:t>客户确认。</w:t>
            </w:r>
          </w:p>
          <w:p>
            <w:pPr>
              <w:widowControl w:val="0"/>
              <w:spacing w:before="25" w:after="25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运输过程为关键过程。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widowControl w:val="0"/>
              <w:spacing w:before="25" w:after="25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rtl w:val="0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rtl w:val="0"/>
                <w:lang w:val="zh-CN" w:eastAsia="zh-CN" w:bidi="ar-SA"/>
              </w:rPr>
              <w:t>服务过程的主要风险：运输人员及车辆、货物的安全性、运输时间的控制等。</w:t>
            </w:r>
          </w:p>
          <w:p>
            <w:pPr>
              <w:widowControl w:val="0"/>
              <w:spacing w:before="25" w:after="25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rtl w:val="0"/>
                <w:lang w:val="zh-CN" w:eastAsia="zh-CN" w:bidi="ar-SA"/>
              </w:rPr>
            </w:pPr>
          </w:p>
          <w:p>
            <w:pPr>
              <w:widowControl w:val="0"/>
              <w:spacing w:before="25" w:after="25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rtl w:val="0"/>
                <w:lang w:val="zh-CN" w:eastAsia="zh-CN" w:bidi="ar-SA"/>
              </w:rPr>
              <w:t>控制措施：驾驶人员资格确认，按作业指导书操作，车辆定期维护保养等。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 w:val="0"/>
              <w:spacing w:before="25" w:after="25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潜在火灾、固废排放、噪声排放，采取分类收集、管理方案和预案措施管理。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中华人民共和国合同法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中华人民共和国劳动法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中华人民共和国消费者权益法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《中华人民共和国道路交通安全法》、《中华人民共和国道路交通安全法实施条例》、《中华人民共和国道路运输条例》、《汽车租赁服务规范》等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主要质量要求：运输线路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的规划</w:t>
            </w:r>
            <w:r>
              <w:rPr>
                <w:rFonts w:hint="eastAsia" w:ascii="宋体" w:hAnsi="宋体"/>
                <w:sz w:val="21"/>
                <w:szCs w:val="21"/>
              </w:rPr>
              <w:t>、运输时间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的控制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运输过程安全控制</w:t>
            </w:r>
            <w:r>
              <w:rPr>
                <w:rFonts w:hint="eastAsia" w:ascii="宋体" w:hAnsi="宋体"/>
                <w:sz w:val="21"/>
                <w:szCs w:val="21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2020.9.4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2020.9.4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87248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2020-09-03T02:52:11Z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