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cs="Times New Roman"/>
          <w:b/>
          <w:color w:val="000000"/>
          <w:sz w:val="32"/>
          <w:szCs w:val="32"/>
        </w:rPr>
        <w:t>邢台市鼎讯通信工程有限公司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211"/>
        <w:gridCol w:w="1366"/>
        <w:gridCol w:w="2559"/>
        <w:gridCol w:w="392"/>
        <w:gridCol w:w="850"/>
        <w:gridCol w:w="58"/>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211" w:type="dxa"/>
            <w:vAlign w:val="center"/>
          </w:tcPr>
          <w:p>
            <w:pPr>
              <w:jc w:val="center"/>
              <w:rPr>
                <w:b/>
                <w:sz w:val="21"/>
                <w:szCs w:val="21"/>
              </w:rPr>
            </w:pPr>
            <w:r>
              <w:rPr>
                <w:rFonts w:hint="eastAsia"/>
                <w:b/>
                <w:sz w:val="21"/>
                <w:szCs w:val="21"/>
              </w:rPr>
              <w:t>职务</w:t>
            </w:r>
          </w:p>
        </w:tc>
        <w:tc>
          <w:tcPr>
            <w:tcW w:w="1366" w:type="dxa"/>
            <w:vAlign w:val="center"/>
          </w:tcPr>
          <w:p>
            <w:pPr>
              <w:jc w:val="center"/>
              <w:rPr>
                <w:b/>
                <w:sz w:val="21"/>
                <w:szCs w:val="21"/>
              </w:rPr>
            </w:pPr>
            <w:r>
              <w:rPr>
                <w:rFonts w:hint="eastAsia"/>
                <w:b/>
                <w:sz w:val="21"/>
                <w:szCs w:val="21"/>
              </w:rPr>
              <w:t>注册级别</w:t>
            </w:r>
          </w:p>
        </w:tc>
        <w:tc>
          <w:tcPr>
            <w:tcW w:w="2559" w:type="dxa"/>
            <w:vAlign w:val="center"/>
          </w:tcPr>
          <w:p>
            <w:pPr>
              <w:jc w:val="center"/>
              <w:rPr>
                <w:b/>
                <w:sz w:val="21"/>
                <w:szCs w:val="21"/>
              </w:rPr>
            </w:pPr>
            <w:r>
              <w:rPr>
                <w:rFonts w:hint="eastAsia"/>
                <w:b/>
                <w:sz w:val="21"/>
                <w:szCs w:val="21"/>
              </w:rPr>
              <w:t>审核员注册号</w:t>
            </w:r>
          </w:p>
        </w:tc>
        <w:tc>
          <w:tcPr>
            <w:tcW w:w="1300" w:type="dxa"/>
            <w:gridSpan w:val="3"/>
            <w:vAlign w:val="center"/>
          </w:tcPr>
          <w:p>
            <w:pPr>
              <w:jc w:val="center"/>
              <w:rPr>
                <w:b/>
                <w:sz w:val="21"/>
                <w:szCs w:val="21"/>
              </w:rPr>
            </w:pPr>
            <w:r>
              <w:rPr>
                <w:rFonts w:hint="eastAsia"/>
                <w:b/>
                <w:sz w:val="21"/>
                <w:szCs w:val="21"/>
              </w:rPr>
              <w:t>专业代码</w:t>
            </w:r>
          </w:p>
        </w:tc>
        <w:tc>
          <w:tcPr>
            <w:tcW w:w="1556"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吉洁</w:t>
            </w:r>
          </w:p>
        </w:tc>
        <w:tc>
          <w:tcPr>
            <w:tcW w:w="824" w:type="dxa"/>
            <w:gridSpan w:val="2"/>
            <w:vAlign w:val="center"/>
          </w:tcPr>
          <w:p>
            <w:pPr>
              <w:jc w:val="center"/>
              <w:rPr>
                <w:b/>
                <w:sz w:val="21"/>
                <w:szCs w:val="21"/>
              </w:rPr>
            </w:pPr>
            <w:r>
              <w:rPr>
                <w:b/>
                <w:sz w:val="21"/>
                <w:szCs w:val="21"/>
              </w:rPr>
              <w:t>女</w:t>
            </w:r>
          </w:p>
        </w:tc>
        <w:tc>
          <w:tcPr>
            <w:tcW w:w="1211" w:type="dxa"/>
            <w:vAlign w:val="center"/>
          </w:tcPr>
          <w:p>
            <w:pPr>
              <w:jc w:val="center"/>
              <w:rPr>
                <w:b/>
                <w:sz w:val="21"/>
                <w:szCs w:val="21"/>
              </w:rPr>
            </w:pPr>
            <w:r>
              <w:rPr>
                <w:b/>
                <w:sz w:val="21"/>
                <w:szCs w:val="21"/>
              </w:rPr>
              <w:t>组长</w:t>
            </w:r>
          </w:p>
        </w:tc>
        <w:tc>
          <w:tcPr>
            <w:tcW w:w="1366" w:type="dxa"/>
            <w:vAlign w:val="center"/>
          </w:tcPr>
          <w:p>
            <w:pPr>
              <w:jc w:val="center"/>
              <w:rPr>
                <w:b/>
                <w:sz w:val="21"/>
                <w:szCs w:val="21"/>
              </w:rPr>
            </w:pPr>
            <w:r>
              <w:rPr>
                <w:b/>
                <w:sz w:val="21"/>
                <w:szCs w:val="21"/>
              </w:rPr>
              <w:t>E:审核员</w:t>
            </w:r>
          </w:p>
          <w:p>
            <w:pPr>
              <w:jc w:val="center"/>
              <w:rPr>
                <w:b/>
                <w:sz w:val="21"/>
                <w:szCs w:val="21"/>
              </w:rPr>
            </w:pPr>
            <w:r>
              <w:rPr>
                <w:b/>
                <w:sz w:val="21"/>
                <w:szCs w:val="21"/>
              </w:rPr>
              <w:t>O:审核员</w:t>
            </w:r>
          </w:p>
          <w:p>
            <w:pPr>
              <w:jc w:val="center"/>
              <w:rPr>
                <w:b/>
                <w:sz w:val="21"/>
                <w:szCs w:val="21"/>
              </w:rPr>
            </w:pPr>
            <w:r>
              <w:rPr>
                <w:b/>
                <w:sz w:val="21"/>
                <w:szCs w:val="21"/>
              </w:rPr>
              <w:t>Q:审核员</w:t>
            </w:r>
          </w:p>
        </w:tc>
        <w:tc>
          <w:tcPr>
            <w:tcW w:w="2559" w:type="dxa"/>
            <w:vAlign w:val="center"/>
          </w:tcPr>
          <w:p>
            <w:pPr>
              <w:jc w:val="center"/>
              <w:rPr>
                <w:b/>
                <w:sz w:val="21"/>
                <w:szCs w:val="21"/>
              </w:rPr>
            </w:pPr>
            <w:r>
              <w:rPr>
                <w:b/>
                <w:sz w:val="21"/>
                <w:szCs w:val="21"/>
              </w:rPr>
              <w:t>2020-N1EMS-3022240</w:t>
            </w:r>
          </w:p>
          <w:p>
            <w:pPr>
              <w:jc w:val="center"/>
              <w:rPr>
                <w:b/>
                <w:sz w:val="21"/>
                <w:szCs w:val="21"/>
              </w:rPr>
            </w:pPr>
            <w:r>
              <w:rPr>
                <w:b/>
                <w:sz w:val="21"/>
                <w:szCs w:val="21"/>
              </w:rPr>
              <w:t>2020-N1OHSMS-3022240</w:t>
            </w:r>
          </w:p>
          <w:p>
            <w:pPr>
              <w:jc w:val="center"/>
              <w:rPr>
                <w:b/>
                <w:sz w:val="21"/>
                <w:szCs w:val="21"/>
              </w:rPr>
            </w:pPr>
            <w:r>
              <w:rPr>
                <w:b/>
                <w:sz w:val="21"/>
                <w:szCs w:val="21"/>
              </w:rPr>
              <w:t>2019-N1QMS-3022240</w:t>
            </w:r>
          </w:p>
        </w:tc>
        <w:tc>
          <w:tcPr>
            <w:tcW w:w="1300" w:type="dxa"/>
            <w:gridSpan w:val="3"/>
            <w:vAlign w:val="center"/>
          </w:tcPr>
          <w:p>
            <w:pPr>
              <w:jc w:val="center"/>
              <w:rPr>
                <w:b/>
                <w:sz w:val="21"/>
                <w:szCs w:val="21"/>
              </w:rPr>
            </w:pPr>
            <w:r>
              <w:rPr>
                <w:b/>
                <w:sz w:val="21"/>
                <w:szCs w:val="21"/>
              </w:rPr>
              <w:t>E:33.02.02</w:t>
            </w:r>
          </w:p>
          <w:p>
            <w:pPr>
              <w:jc w:val="center"/>
              <w:rPr>
                <w:b/>
                <w:sz w:val="21"/>
                <w:szCs w:val="21"/>
              </w:rPr>
            </w:pPr>
            <w:r>
              <w:rPr>
                <w:b/>
                <w:sz w:val="21"/>
                <w:szCs w:val="21"/>
              </w:rPr>
              <w:t>O:33.02.02</w:t>
            </w:r>
          </w:p>
          <w:p>
            <w:pPr>
              <w:jc w:val="center"/>
              <w:rPr>
                <w:b/>
                <w:sz w:val="21"/>
                <w:szCs w:val="21"/>
              </w:rPr>
            </w:pPr>
            <w:r>
              <w:rPr>
                <w:b/>
                <w:sz w:val="21"/>
                <w:szCs w:val="21"/>
              </w:rPr>
              <w:t>Q:33.02.02</w:t>
            </w:r>
          </w:p>
        </w:tc>
        <w:tc>
          <w:tcPr>
            <w:tcW w:w="1556" w:type="dxa"/>
            <w:vAlign w:val="center"/>
          </w:tcPr>
          <w:p>
            <w:pPr>
              <w:jc w:val="center"/>
              <w:rPr>
                <w:b/>
                <w:sz w:val="21"/>
                <w:szCs w:val="21"/>
              </w:rPr>
            </w:pPr>
            <w:r>
              <w:rPr>
                <w:b/>
                <w:sz w:val="21"/>
                <w:szCs w:val="21"/>
              </w:rPr>
              <w:t>ISC-22240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周文廷</w:t>
            </w:r>
          </w:p>
        </w:tc>
        <w:tc>
          <w:tcPr>
            <w:tcW w:w="824" w:type="dxa"/>
            <w:gridSpan w:val="2"/>
            <w:vAlign w:val="center"/>
          </w:tcPr>
          <w:p>
            <w:pPr>
              <w:jc w:val="center"/>
              <w:rPr>
                <w:b/>
                <w:sz w:val="21"/>
                <w:szCs w:val="21"/>
              </w:rPr>
            </w:pPr>
            <w:r>
              <w:rPr>
                <w:b/>
                <w:sz w:val="21"/>
                <w:szCs w:val="21"/>
              </w:rPr>
              <w:t>男</w:t>
            </w:r>
          </w:p>
        </w:tc>
        <w:tc>
          <w:tcPr>
            <w:tcW w:w="1211" w:type="dxa"/>
            <w:vAlign w:val="center"/>
          </w:tcPr>
          <w:p>
            <w:pPr>
              <w:jc w:val="center"/>
              <w:rPr>
                <w:b/>
                <w:sz w:val="21"/>
                <w:szCs w:val="21"/>
              </w:rPr>
            </w:pPr>
            <w:r>
              <w:rPr>
                <w:b/>
                <w:sz w:val="21"/>
                <w:szCs w:val="21"/>
              </w:rPr>
              <w:t>组员</w:t>
            </w:r>
          </w:p>
        </w:tc>
        <w:tc>
          <w:tcPr>
            <w:tcW w:w="1366" w:type="dxa"/>
            <w:vAlign w:val="center"/>
          </w:tcPr>
          <w:p>
            <w:pPr>
              <w:jc w:val="center"/>
              <w:rPr>
                <w:b/>
                <w:sz w:val="21"/>
                <w:szCs w:val="21"/>
              </w:rPr>
            </w:pPr>
            <w:r>
              <w:rPr>
                <w:b/>
                <w:sz w:val="21"/>
                <w:szCs w:val="21"/>
              </w:rPr>
              <w:t>Q:审核员</w:t>
            </w:r>
          </w:p>
        </w:tc>
        <w:tc>
          <w:tcPr>
            <w:tcW w:w="2559" w:type="dxa"/>
            <w:vAlign w:val="center"/>
          </w:tcPr>
          <w:p>
            <w:pPr>
              <w:jc w:val="center"/>
              <w:rPr>
                <w:b/>
                <w:sz w:val="21"/>
                <w:szCs w:val="21"/>
              </w:rPr>
            </w:pPr>
            <w:r>
              <w:rPr>
                <w:b/>
                <w:sz w:val="21"/>
                <w:szCs w:val="21"/>
              </w:rPr>
              <w:t>2019-N1QMS-1244880</w:t>
            </w:r>
          </w:p>
        </w:tc>
        <w:tc>
          <w:tcPr>
            <w:tcW w:w="1300" w:type="dxa"/>
            <w:gridSpan w:val="3"/>
            <w:vAlign w:val="center"/>
          </w:tcPr>
          <w:p>
            <w:pPr>
              <w:jc w:val="center"/>
              <w:rPr>
                <w:b/>
                <w:sz w:val="21"/>
                <w:szCs w:val="21"/>
              </w:rPr>
            </w:pPr>
          </w:p>
        </w:tc>
        <w:tc>
          <w:tcPr>
            <w:tcW w:w="1556" w:type="dxa"/>
            <w:vAlign w:val="center"/>
          </w:tcPr>
          <w:p>
            <w:pPr>
              <w:jc w:val="center"/>
              <w:rPr>
                <w:b/>
                <w:sz w:val="21"/>
                <w:szCs w:val="21"/>
              </w:rPr>
            </w:pPr>
            <w:r>
              <w:rPr>
                <w:b/>
                <w:sz w:val="21"/>
                <w:szCs w:val="21"/>
              </w:rPr>
              <w:t>ISC-244880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211" w:type="dxa"/>
            <w:vAlign w:val="center"/>
          </w:tcPr>
          <w:p>
            <w:pPr>
              <w:jc w:val="center"/>
              <w:rPr>
                <w:b/>
                <w:sz w:val="21"/>
                <w:szCs w:val="21"/>
              </w:rPr>
            </w:pPr>
            <w:r>
              <w:rPr>
                <w:rFonts w:hint="eastAsia"/>
                <w:b/>
                <w:sz w:val="21"/>
                <w:szCs w:val="21"/>
              </w:rPr>
              <w:t>角色</w:t>
            </w:r>
          </w:p>
        </w:tc>
        <w:tc>
          <w:tcPr>
            <w:tcW w:w="6781"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rFonts w:hint="eastAsia" w:eastAsia="宋体"/>
                <w:b/>
                <w:sz w:val="21"/>
                <w:szCs w:val="21"/>
                <w:lang w:val="en-US" w:eastAsia="zh-CN"/>
              </w:rPr>
            </w:pPr>
            <w:r>
              <w:rPr>
                <w:rFonts w:hint="eastAsia"/>
                <w:b/>
                <w:sz w:val="21"/>
                <w:szCs w:val="21"/>
                <w:lang w:val="en-US" w:eastAsia="zh-CN"/>
              </w:rPr>
              <w:t>/</w:t>
            </w:r>
          </w:p>
        </w:tc>
        <w:tc>
          <w:tcPr>
            <w:tcW w:w="824" w:type="dxa"/>
            <w:gridSpan w:val="2"/>
            <w:vAlign w:val="center"/>
          </w:tcPr>
          <w:p>
            <w:pPr>
              <w:jc w:val="center"/>
              <w:rPr>
                <w:b/>
                <w:sz w:val="21"/>
                <w:szCs w:val="21"/>
              </w:rPr>
            </w:pPr>
          </w:p>
        </w:tc>
        <w:tc>
          <w:tcPr>
            <w:tcW w:w="1211" w:type="dxa"/>
            <w:vAlign w:val="center"/>
          </w:tcPr>
          <w:p>
            <w:pPr>
              <w:jc w:val="center"/>
              <w:rPr>
                <w:b/>
                <w:sz w:val="21"/>
                <w:szCs w:val="21"/>
              </w:rPr>
            </w:pPr>
          </w:p>
        </w:tc>
        <w:tc>
          <w:tcPr>
            <w:tcW w:w="6781" w:type="dxa"/>
            <w:gridSpan w:val="6"/>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w:t>
      </w:r>
      <w:r>
        <w:rPr>
          <w:rFonts w:hint="eastAsia" w:ascii="Times New Roman" w:hAnsi="Times New Roman" w:cs="Times New Roman"/>
          <w:b/>
          <w:sz w:val="21"/>
          <w:szCs w:val="21"/>
          <w:u w:val="single"/>
        </w:rPr>
        <w:t>是否持续满足要求，以确定是否推荐保持认证资格</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w:t>
      </w:r>
      <w:r>
        <w:rPr>
          <w:rFonts w:hint="eastAsia"/>
          <w:b/>
          <w:sz w:val="21"/>
          <w:szCs w:val="21"/>
          <w:lang w:val="en-US" w:eastAsia="zh-CN"/>
        </w:rPr>
        <w:t>-</w:t>
      </w:r>
      <w:r>
        <w:rPr>
          <w:rFonts w:hint="eastAsia"/>
          <w:b/>
          <w:sz w:val="21"/>
          <w:szCs w:val="21"/>
        </w:rPr>
        <w:t xml:space="preserve">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w:t>
      </w:r>
      <w:r>
        <w:rPr>
          <w:rFonts w:hint="eastAsia"/>
          <w:b/>
          <w:sz w:val="21"/>
          <w:szCs w:val="21"/>
          <w:lang w:val="en-US" w:eastAsia="zh-CN"/>
        </w:rPr>
        <w:t>45</w:t>
      </w:r>
      <w:r>
        <w:rPr>
          <w:rFonts w:hint="eastAsia"/>
          <w:b/>
          <w:sz w:val="21"/>
          <w:szCs w:val="21"/>
        </w:rPr>
        <w:t>001-20</w:t>
      </w:r>
      <w:r>
        <w:rPr>
          <w:rFonts w:hint="eastAsia"/>
          <w:b/>
          <w:sz w:val="21"/>
          <w:szCs w:val="21"/>
          <w:lang w:val="en-US" w:eastAsia="zh-CN"/>
        </w:rPr>
        <w:t>20</w:t>
      </w:r>
      <w:r>
        <w:rPr>
          <w:rFonts w:hint="eastAsia"/>
          <w:b/>
          <w:sz w:val="21"/>
          <w:szCs w:val="21"/>
        </w:rPr>
        <w:t xml:space="preserve"> idt ISO45001：2018标准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受审核方管理体系文件</w:t>
      </w:r>
      <w:r>
        <w:rPr>
          <w:rFonts w:hint="eastAsia"/>
          <w:b/>
          <w:sz w:val="21"/>
          <w:szCs w:val="21"/>
          <w:lang w:eastAsia="zh-CN"/>
        </w:rPr>
        <w:t>、</w:t>
      </w:r>
      <w:r>
        <w:rPr>
          <w:rFonts w:hint="eastAsia"/>
          <w:b/>
          <w:sz w:val="21"/>
          <w:szCs w:val="21"/>
        </w:rPr>
        <w:t>适用的法律法规</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1689"/>
        <w:gridCol w:w="1109"/>
        <w:gridCol w:w="996"/>
        <w:gridCol w:w="571"/>
        <w:gridCol w:w="1192"/>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vAlign w:val="center"/>
          </w:tcPr>
          <w:p>
            <w:pPr>
              <w:spacing w:line="260" w:lineRule="exact"/>
              <w:jc w:val="center"/>
              <w:rPr>
                <w:rFonts w:ascii="宋体"/>
                <w:b/>
                <w:sz w:val="16"/>
                <w:szCs w:val="16"/>
              </w:rPr>
            </w:pPr>
            <w:r>
              <w:rPr>
                <w:rFonts w:hint="eastAsia" w:ascii="宋体" w:hAnsi="宋体"/>
                <w:b/>
                <w:sz w:val="21"/>
              </w:rPr>
              <w:t>受审核方名称</w:t>
            </w:r>
          </w:p>
        </w:tc>
        <w:tc>
          <w:tcPr>
            <w:tcW w:w="4365" w:type="dxa"/>
            <w:gridSpan w:val="4"/>
            <w:vAlign w:val="center"/>
          </w:tcPr>
          <w:p>
            <w:pPr>
              <w:spacing w:line="260" w:lineRule="exact"/>
              <w:jc w:val="both"/>
              <w:rPr>
                <w:rFonts w:ascii="宋体"/>
                <w:b/>
                <w:color w:val="FF0000"/>
                <w:sz w:val="21"/>
              </w:rPr>
            </w:pPr>
            <w:bookmarkStart w:id="11" w:name="组织名称Add"/>
            <w:r>
              <w:rPr>
                <w:rFonts w:ascii="宋体"/>
                <w:b/>
                <w:color w:val="auto"/>
                <w:sz w:val="21"/>
              </w:rPr>
              <w:t>邢台市鼎讯通信工程有限公司</w:t>
            </w:r>
            <w:bookmarkEnd w:id="11"/>
          </w:p>
        </w:tc>
        <w:tc>
          <w:tcPr>
            <w:tcW w:w="1192" w:type="dxa"/>
            <w:vAlign w:val="center"/>
          </w:tcPr>
          <w:p>
            <w:pPr>
              <w:spacing w:line="260" w:lineRule="exact"/>
              <w:jc w:val="both"/>
              <w:rPr>
                <w:b/>
                <w:spacing w:val="-20"/>
              </w:rPr>
            </w:pPr>
            <w:r>
              <w:rPr>
                <w:rFonts w:hint="eastAsia" w:ascii="宋体" w:hAnsi="宋体"/>
                <w:b/>
                <w:sz w:val="21"/>
              </w:rPr>
              <w:t>组织人数及变动情况核实</w:t>
            </w:r>
          </w:p>
        </w:tc>
        <w:tc>
          <w:tcPr>
            <w:tcW w:w="2031" w:type="dxa"/>
            <w:vAlign w:val="center"/>
          </w:tcPr>
          <w:p>
            <w:pPr>
              <w:spacing w:line="260" w:lineRule="exact"/>
              <w:jc w:val="both"/>
              <w:rPr>
                <w:rFonts w:hint="default" w:ascii="宋体" w:eastAsia="宋体"/>
                <w:b/>
                <w:sz w:val="21"/>
                <w:lang w:val="en-US" w:eastAsia="zh-CN"/>
              </w:rPr>
            </w:pPr>
            <w:r>
              <w:rPr>
                <w:rFonts w:hint="eastAsia" w:ascii="宋体"/>
                <w:b/>
                <w:sz w:val="21"/>
                <w:lang w:val="en-US" w:eastAsia="zh-CN"/>
              </w:rPr>
              <w:t>25人，无变化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vAlign w:val="center"/>
          </w:tcPr>
          <w:p>
            <w:pPr>
              <w:jc w:val="center"/>
              <w:rPr>
                <w:b/>
                <w:sz w:val="16"/>
                <w:szCs w:val="16"/>
              </w:rPr>
            </w:pPr>
            <w:r>
              <w:rPr>
                <w:rFonts w:hint="eastAsia" w:ascii="宋体" w:hAnsi="宋体"/>
                <w:b/>
                <w:sz w:val="21"/>
                <w:szCs w:val="21"/>
              </w:rPr>
              <w:t>注册地址</w:t>
            </w:r>
          </w:p>
        </w:tc>
        <w:tc>
          <w:tcPr>
            <w:tcW w:w="4365" w:type="dxa"/>
            <w:gridSpan w:val="4"/>
            <w:vAlign w:val="center"/>
          </w:tcPr>
          <w:p>
            <w:pPr>
              <w:jc w:val="both"/>
              <w:rPr>
                <w:rFonts w:ascii="宋体"/>
                <w:b/>
                <w:sz w:val="21"/>
              </w:rPr>
            </w:pPr>
            <w:bookmarkStart w:id="12" w:name="注册地址"/>
            <w:r>
              <w:rPr>
                <w:rFonts w:ascii="宋体"/>
                <w:b/>
                <w:sz w:val="21"/>
              </w:rPr>
              <w:t>河北省邢台市桥西区郭守敬北路386号</w:t>
            </w:r>
            <w:bookmarkEnd w:id="12"/>
          </w:p>
        </w:tc>
        <w:tc>
          <w:tcPr>
            <w:tcW w:w="1192" w:type="dxa"/>
            <w:vMerge w:val="restart"/>
            <w:vAlign w:val="center"/>
          </w:tcPr>
          <w:p>
            <w:pPr>
              <w:jc w:val="both"/>
              <w:rPr>
                <w:rFonts w:ascii="宋体"/>
                <w:b/>
                <w:sz w:val="21"/>
              </w:rPr>
            </w:pPr>
            <w:r>
              <w:rPr>
                <w:rFonts w:hint="eastAsia" w:ascii="宋体" w:hAnsi="宋体"/>
                <w:b/>
                <w:sz w:val="21"/>
              </w:rPr>
              <w:t>邮编</w:t>
            </w:r>
          </w:p>
        </w:tc>
        <w:tc>
          <w:tcPr>
            <w:tcW w:w="2031" w:type="dxa"/>
            <w:vAlign w:val="center"/>
          </w:tcPr>
          <w:p>
            <w:pPr>
              <w:jc w:val="both"/>
              <w:rPr>
                <w:rFonts w:ascii="宋体"/>
                <w:b/>
                <w:sz w:val="21"/>
              </w:rPr>
            </w:pPr>
            <w:bookmarkStart w:id="13" w:name="注册邮编"/>
            <w:r>
              <w:rPr>
                <w:rFonts w:ascii="宋体"/>
                <w:b/>
                <w:sz w:val="21"/>
              </w:rPr>
              <w:t>054000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vAlign w:val="center"/>
          </w:tcPr>
          <w:p>
            <w:pPr>
              <w:jc w:val="center"/>
              <w:rPr>
                <w:rFonts w:ascii="宋体"/>
                <w:b/>
                <w:sz w:val="21"/>
                <w:szCs w:val="21"/>
              </w:rPr>
            </w:pPr>
            <w:r>
              <w:rPr>
                <w:rFonts w:hint="eastAsia" w:ascii="宋体" w:hAnsi="宋体"/>
                <w:b/>
                <w:sz w:val="21"/>
                <w:szCs w:val="21"/>
              </w:rPr>
              <w:t>经营地址</w:t>
            </w:r>
          </w:p>
        </w:tc>
        <w:tc>
          <w:tcPr>
            <w:tcW w:w="4365" w:type="dxa"/>
            <w:gridSpan w:val="4"/>
            <w:vAlign w:val="center"/>
          </w:tcPr>
          <w:p>
            <w:pPr>
              <w:jc w:val="both"/>
              <w:rPr>
                <w:rFonts w:ascii="宋体"/>
                <w:b/>
                <w:sz w:val="21"/>
              </w:rPr>
            </w:pPr>
            <w:bookmarkStart w:id="14" w:name="办公地址"/>
            <w:r>
              <w:rPr>
                <w:rFonts w:ascii="宋体"/>
                <w:b/>
                <w:sz w:val="21"/>
              </w:rPr>
              <w:t>河北省邢台市桥西区郭守敬北路386号</w:t>
            </w:r>
            <w:bookmarkEnd w:id="14"/>
          </w:p>
        </w:tc>
        <w:tc>
          <w:tcPr>
            <w:tcW w:w="1192" w:type="dxa"/>
            <w:vMerge w:val="continue"/>
            <w:vAlign w:val="center"/>
          </w:tcPr>
          <w:p>
            <w:pPr>
              <w:jc w:val="both"/>
              <w:rPr>
                <w:rFonts w:ascii="宋体"/>
                <w:b/>
                <w:sz w:val="21"/>
              </w:rPr>
            </w:pPr>
          </w:p>
        </w:tc>
        <w:tc>
          <w:tcPr>
            <w:tcW w:w="2031" w:type="dxa"/>
            <w:vAlign w:val="center"/>
          </w:tcPr>
          <w:p>
            <w:pPr>
              <w:jc w:val="both"/>
              <w:rPr>
                <w:rFonts w:ascii="宋体"/>
                <w:b/>
                <w:sz w:val="21"/>
              </w:rPr>
            </w:pPr>
            <w:bookmarkStart w:id="15" w:name="办公邮编"/>
            <w:r>
              <w:rPr>
                <w:rFonts w:ascii="宋体"/>
                <w:b/>
                <w:sz w:val="21"/>
              </w:rPr>
              <w:t>054000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vAlign w:val="center"/>
          </w:tcPr>
          <w:p>
            <w:pPr>
              <w:jc w:val="center"/>
              <w:rPr>
                <w:rFonts w:ascii="宋体"/>
                <w:b/>
                <w:sz w:val="21"/>
              </w:rPr>
            </w:pPr>
            <w:r>
              <w:rPr>
                <w:rFonts w:hint="eastAsia" w:ascii="宋体" w:hAnsi="宋体"/>
                <w:b/>
                <w:sz w:val="21"/>
              </w:rPr>
              <w:t>联系人</w:t>
            </w:r>
          </w:p>
        </w:tc>
        <w:tc>
          <w:tcPr>
            <w:tcW w:w="1689" w:type="dxa"/>
            <w:vAlign w:val="center"/>
          </w:tcPr>
          <w:p>
            <w:pPr>
              <w:jc w:val="both"/>
              <w:rPr>
                <w:rFonts w:ascii="宋体"/>
                <w:b/>
                <w:sz w:val="21"/>
              </w:rPr>
            </w:pPr>
            <w:bookmarkStart w:id="16" w:name="联系人"/>
            <w:r>
              <w:rPr>
                <w:rFonts w:ascii="宋体"/>
                <w:b/>
                <w:sz w:val="21"/>
              </w:rPr>
              <w:t>闫新宇</w:t>
            </w:r>
            <w:bookmarkEnd w:id="16"/>
          </w:p>
        </w:tc>
        <w:tc>
          <w:tcPr>
            <w:tcW w:w="1109" w:type="dxa"/>
            <w:vAlign w:val="center"/>
          </w:tcPr>
          <w:p>
            <w:pPr>
              <w:jc w:val="both"/>
              <w:rPr>
                <w:rFonts w:ascii="宋体"/>
                <w:b/>
                <w:sz w:val="21"/>
              </w:rPr>
            </w:pPr>
            <w:r>
              <w:rPr>
                <w:rFonts w:hint="eastAsia" w:ascii="宋体" w:hAnsi="宋体"/>
                <w:b/>
                <w:sz w:val="21"/>
              </w:rPr>
              <w:t>电话</w:t>
            </w:r>
            <w:r>
              <w:rPr>
                <w:b/>
                <w:sz w:val="16"/>
                <w:szCs w:val="16"/>
              </w:rPr>
              <w:t>.</w:t>
            </w:r>
          </w:p>
        </w:tc>
        <w:tc>
          <w:tcPr>
            <w:tcW w:w="1567" w:type="dxa"/>
            <w:gridSpan w:val="2"/>
            <w:vAlign w:val="center"/>
          </w:tcPr>
          <w:p>
            <w:pPr>
              <w:jc w:val="both"/>
              <w:rPr>
                <w:rFonts w:ascii="宋体"/>
                <w:b/>
                <w:sz w:val="21"/>
              </w:rPr>
            </w:pPr>
            <w:bookmarkStart w:id="17" w:name="联系人电话Add"/>
            <w:r>
              <w:rPr>
                <w:rFonts w:ascii="宋体"/>
                <w:b/>
                <w:sz w:val="21"/>
              </w:rPr>
              <w:t>0319-3926001</w:t>
            </w:r>
            <w:bookmarkEnd w:id="17"/>
          </w:p>
        </w:tc>
        <w:tc>
          <w:tcPr>
            <w:tcW w:w="1192" w:type="dxa"/>
            <w:vAlign w:val="center"/>
          </w:tcPr>
          <w:p>
            <w:pPr>
              <w:jc w:val="both"/>
              <w:rPr>
                <w:rFonts w:ascii="宋体"/>
                <w:b/>
                <w:sz w:val="21"/>
              </w:rPr>
            </w:pPr>
            <w:r>
              <w:rPr>
                <w:rFonts w:hint="eastAsia" w:ascii="宋体" w:hAnsi="宋体"/>
                <w:b/>
                <w:sz w:val="21"/>
              </w:rPr>
              <w:t>传真</w:t>
            </w:r>
          </w:p>
        </w:tc>
        <w:tc>
          <w:tcPr>
            <w:tcW w:w="2031" w:type="dxa"/>
            <w:vAlign w:val="center"/>
          </w:tcPr>
          <w:p>
            <w:pPr>
              <w:jc w:val="both"/>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vAlign w:val="center"/>
          </w:tcPr>
          <w:p>
            <w:pPr>
              <w:jc w:val="center"/>
              <w:rPr>
                <w:rFonts w:ascii="宋体" w:hAnsi="宋体"/>
                <w:b/>
                <w:sz w:val="21"/>
                <w:szCs w:val="21"/>
              </w:rPr>
            </w:pPr>
            <w:r>
              <w:rPr>
                <w:rFonts w:hint="eastAsia" w:ascii="宋体" w:hAnsi="宋体"/>
                <w:b/>
                <w:sz w:val="21"/>
                <w:szCs w:val="21"/>
              </w:rPr>
              <w:t>法人代表</w:t>
            </w:r>
          </w:p>
        </w:tc>
        <w:tc>
          <w:tcPr>
            <w:tcW w:w="1689" w:type="dxa"/>
            <w:vAlign w:val="center"/>
          </w:tcPr>
          <w:p>
            <w:pPr>
              <w:jc w:val="both"/>
              <w:rPr>
                <w:rFonts w:ascii="宋体" w:hAnsi="宋体"/>
                <w:b/>
                <w:sz w:val="21"/>
                <w:szCs w:val="21"/>
              </w:rPr>
            </w:pPr>
            <w:bookmarkStart w:id="19" w:name="法人"/>
            <w:r>
              <w:rPr>
                <w:rFonts w:ascii="宋体" w:hAnsi="宋体"/>
                <w:b/>
                <w:sz w:val="21"/>
                <w:szCs w:val="21"/>
              </w:rPr>
              <w:t>闫立霞</w:t>
            </w:r>
            <w:bookmarkEnd w:id="19"/>
          </w:p>
        </w:tc>
        <w:tc>
          <w:tcPr>
            <w:tcW w:w="1109" w:type="dxa"/>
            <w:vAlign w:val="center"/>
          </w:tcPr>
          <w:p>
            <w:pPr>
              <w:jc w:val="both"/>
              <w:rPr>
                <w:rFonts w:ascii="宋体" w:hAnsi="宋体"/>
                <w:b/>
                <w:sz w:val="21"/>
                <w:szCs w:val="21"/>
              </w:rPr>
            </w:pPr>
            <w:r>
              <w:rPr>
                <w:rFonts w:hint="eastAsia" w:ascii="宋体" w:hAnsi="宋体"/>
                <w:b/>
                <w:sz w:val="21"/>
                <w:szCs w:val="21"/>
              </w:rPr>
              <w:t>总经理</w:t>
            </w:r>
          </w:p>
        </w:tc>
        <w:tc>
          <w:tcPr>
            <w:tcW w:w="1567" w:type="dxa"/>
            <w:gridSpan w:val="2"/>
            <w:vAlign w:val="center"/>
          </w:tcPr>
          <w:p>
            <w:pPr>
              <w:jc w:val="both"/>
              <w:rPr>
                <w:rFonts w:ascii="宋体" w:hAnsi="宋体"/>
                <w:b/>
                <w:sz w:val="21"/>
                <w:szCs w:val="21"/>
              </w:rPr>
            </w:pPr>
            <w:r>
              <w:rPr>
                <w:rFonts w:ascii="宋体" w:hAnsi="宋体"/>
                <w:b/>
                <w:sz w:val="21"/>
                <w:szCs w:val="21"/>
              </w:rPr>
              <w:t>闫立霞</w:t>
            </w:r>
          </w:p>
        </w:tc>
        <w:tc>
          <w:tcPr>
            <w:tcW w:w="1192" w:type="dxa"/>
            <w:vAlign w:val="center"/>
          </w:tcPr>
          <w:p>
            <w:pPr>
              <w:jc w:val="both"/>
              <w:rPr>
                <w:rFonts w:ascii="宋体" w:hAnsi="宋体"/>
                <w:b/>
                <w:sz w:val="21"/>
                <w:szCs w:val="21"/>
              </w:rPr>
            </w:pPr>
            <w:r>
              <w:rPr>
                <w:rFonts w:hint="eastAsia" w:ascii="宋体" w:hAnsi="宋体"/>
                <w:b/>
                <w:sz w:val="18"/>
                <w:szCs w:val="18"/>
              </w:rPr>
              <w:t>管理者代表</w:t>
            </w:r>
          </w:p>
        </w:tc>
        <w:tc>
          <w:tcPr>
            <w:tcW w:w="2031" w:type="dxa"/>
            <w:vAlign w:val="center"/>
          </w:tcPr>
          <w:p>
            <w:pPr>
              <w:jc w:val="both"/>
              <w:rPr>
                <w:rFonts w:hint="eastAsia" w:ascii="宋体" w:eastAsia="宋体"/>
                <w:b/>
                <w:sz w:val="21"/>
                <w:lang w:val="en-US" w:eastAsia="zh-CN"/>
              </w:rPr>
            </w:pPr>
            <w:bookmarkStart w:id="20" w:name="管理者代表"/>
            <w:r>
              <w:rPr>
                <w:rFonts w:ascii="宋体"/>
                <w:b/>
                <w:sz w:val="21"/>
              </w:rPr>
              <w:t>闫</w:t>
            </w:r>
            <w:bookmarkEnd w:id="20"/>
            <w:r>
              <w:rPr>
                <w:rFonts w:hint="eastAsia" w:ascii="宋体"/>
                <w:b/>
                <w:sz w:val="21"/>
                <w:lang w:val="en-US" w:eastAsia="zh-CN"/>
              </w:rPr>
              <w:t>新宇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jc w:val="both"/>
              <w:rPr>
                <w:rFonts w:ascii="宋体" w:hAnsi="宋体"/>
                <w:b/>
                <w:sz w:val="21"/>
                <w:szCs w:val="21"/>
              </w:rPr>
            </w:pPr>
            <w:bookmarkStart w:id="21" w:name="审核日期"/>
            <w:r>
              <w:rPr>
                <w:rFonts w:ascii="宋体" w:hAnsi="宋体"/>
                <w:b/>
                <w:sz w:val="21"/>
                <w:szCs w:val="21"/>
              </w:rPr>
              <w:t>2020年09月14日 下午至2020年09月15日 下午</w:t>
            </w:r>
            <w:bookmarkEnd w:id="21"/>
          </w:p>
        </w:tc>
        <w:tc>
          <w:tcPr>
            <w:tcW w:w="1567" w:type="dxa"/>
            <w:gridSpan w:val="2"/>
            <w:vAlign w:val="center"/>
          </w:tcPr>
          <w:p>
            <w:pPr>
              <w:jc w:val="both"/>
              <w:rPr>
                <w:rFonts w:ascii="宋体" w:hAnsi="宋体"/>
                <w:b/>
                <w:sz w:val="21"/>
                <w:szCs w:val="21"/>
              </w:rPr>
            </w:pPr>
            <w:r>
              <w:rPr>
                <w:rFonts w:hint="eastAsia" w:ascii="宋体" w:hAnsi="宋体"/>
                <w:b/>
                <w:sz w:val="21"/>
                <w:szCs w:val="21"/>
              </w:rPr>
              <w:t>一体化审核</w:t>
            </w:r>
          </w:p>
        </w:tc>
        <w:tc>
          <w:tcPr>
            <w:tcW w:w="3223" w:type="dxa"/>
            <w:gridSpan w:val="2"/>
            <w:vAlign w:val="center"/>
          </w:tcPr>
          <w:p>
            <w:pPr>
              <w:jc w:val="both"/>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vAlign w:val="center"/>
          </w:tcPr>
          <w:p>
            <w:pPr>
              <w:rPr>
                <w:sz w:val="20"/>
              </w:rPr>
            </w:pPr>
            <w:bookmarkStart w:id="22" w:name="审核范围"/>
            <w:r>
              <w:rPr>
                <w:sz w:val="20"/>
              </w:rPr>
              <w:t>E：通信业务网络、电信支撑网络、电信基础网络系统集成及其所涉及场所的相关环境管理活动</w:t>
            </w:r>
          </w:p>
          <w:p>
            <w:pPr>
              <w:rPr>
                <w:sz w:val="20"/>
              </w:rPr>
            </w:pPr>
            <w:r>
              <w:rPr>
                <w:sz w:val="20"/>
              </w:rPr>
              <w:t>O：通信业务网络、电信支撑网络、电信基础网络系统集成</w:t>
            </w:r>
            <w:r>
              <w:rPr>
                <w:rFonts w:hint="eastAsia"/>
                <w:sz w:val="20"/>
                <w:lang w:val="en-US" w:eastAsia="zh-CN"/>
              </w:rPr>
              <w:t>及</w:t>
            </w:r>
            <w:r>
              <w:rPr>
                <w:sz w:val="20"/>
              </w:rPr>
              <w:t>其所涉及场所的相关职业健康安全管理活动</w:t>
            </w:r>
          </w:p>
          <w:p>
            <w:pPr>
              <w:spacing w:line="360" w:lineRule="exact"/>
              <w:jc w:val="both"/>
              <w:rPr>
                <w:rFonts w:ascii="宋体" w:hAnsi="宋体"/>
                <w:b/>
                <w:sz w:val="21"/>
                <w:szCs w:val="21"/>
              </w:rPr>
            </w:pPr>
            <w:r>
              <w:rPr>
                <w:sz w:val="20"/>
              </w:rPr>
              <w:t>Q：通信业务网络、电信支撑网络、电信基础网络系统集成</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218" w:type="dxa"/>
            <w:vAlign w:val="center"/>
          </w:tcPr>
          <w:p>
            <w:pPr>
              <w:spacing w:line="260" w:lineRule="exact"/>
              <w:jc w:val="both"/>
              <w:rPr>
                <w:rFonts w:ascii="宋体" w:hAnsi="宋体"/>
                <w:b/>
                <w:sz w:val="21"/>
                <w:szCs w:val="21"/>
              </w:rPr>
            </w:pPr>
            <w:r>
              <w:rPr>
                <w:rFonts w:hint="eastAsia" w:ascii="宋体" w:hAnsi="宋体"/>
                <w:b/>
                <w:sz w:val="21"/>
                <w:szCs w:val="21"/>
              </w:rPr>
              <w:t>是否要求变更</w:t>
            </w:r>
          </w:p>
          <w:p>
            <w:pPr>
              <w:spacing w:line="260" w:lineRule="exact"/>
              <w:jc w:val="both"/>
              <w:rPr>
                <w:rFonts w:ascii="宋体" w:hAnsi="宋体"/>
                <w:b/>
                <w:sz w:val="21"/>
                <w:szCs w:val="21"/>
              </w:rPr>
            </w:pPr>
          </w:p>
        </w:tc>
        <w:tc>
          <w:tcPr>
            <w:tcW w:w="1689" w:type="dxa"/>
            <w:vAlign w:val="center"/>
          </w:tcPr>
          <w:p>
            <w:pPr>
              <w:spacing w:line="260" w:lineRule="exact"/>
              <w:jc w:val="both"/>
              <w:rPr>
                <w:rFonts w:ascii="宋体" w:hAnsi="宋体"/>
                <w:b/>
                <w:sz w:val="21"/>
                <w:szCs w:val="21"/>
              </w:rPr>
            </w:pPr>
            <w:r>
              <w:rPr>
                <w:rFonts w:hint="eastAsia" w:ascii="宋体" w:hAnsi="宋体"/>
                <w:b/>
                <w:sz w:val="21"/>
                <w:szCs w:val="21"/>
              </w:rPr>
              <w:t>□是</w:t>
            </w:r>
            <w:r>
              <w:rPr>
                <w:rFonts w:hint="eastAsia" w:ascii="宋体" w:hAnsi="宋体"/>
                <w:b/>
                <w:sz w:val="21"/>
                <w:szCs w:val="21"/>
                <w:lang w:val="en-US" w:eastAsia="zh-CN"/>
              </w:rPr>
              <w:t xml:space="preserve"> </w:t>
            </w:r>
            <w:r>
              <w:rPr>
                <w:rFonts w:hint="eastAsia" w:ascii="宋体" w:hAnsi="宋体"/>
                <w:b/>
                <w:sz w:val="21"/>
                <w:szCs w:val="21"/>
                <w:lang w:eastAsia="zh-CN"/>
              </w:rPr>
              <w:t>☑</w:t>
            </w:r>
            <w:r>
              <w:rPr>
                <w:rFonts w:hint="eastAsia" w:ascii="宋体" w:hAnsi="宋体"/>
                <w:b/>
                <w:sz w:val="21"/>
                <w:szCs w:val="21"/>
              </w:rPr>
              <w:t>否</w:t>
            </w:r>
          </w:p>
        </w:tc>
        <w:tc>
          <w:tcPr>
            <w:tcW w:w="2105" w:type="dxa"/>
            <w:gridSpan w:val="2"/>
            <w:vAlign w:val="center"/>
          </w:tcPr>
          <w:p>
            <w:pPr>
              <w:spacing w:line="360" w:lineRule="exact"/>
              <w:jc w:val="both"/>
              <w:rPr>
                <w:rFonts w:hint="eastAsia" w:ascii="宋体" w:hAnsi="宋体"/>
                <w:b/>
                <w:sz w:val="21"/>
                <w:szCs w:val="21"/>
              </w:rPr>
            </w:pPr>
            <w:r>
              <w:rPr>
                <w:rFonts w:hint="eastAsia" w:ascii="宋体" w:hAnsi="宋体"/>
                <w:b/>
                <w:sz w:val="21"/>
                <w:szCs w:val="21"/>
              </w:rPr>
              <w:t>变更的认证范围</w:t>
            </w:r>
            <w:r>
              <w:rPr>
                <w:rFonts w:ascii="宋体" w:hAnsi="宋体"/>
                <w:b/>
                <w:sz w:val="21"/>
                <w:szCs w:val="21"/>
              </w:rPr>
              <w:t>:</w:t>
            </w:r>
          </w:p>
        </w:tc>
        <w:tc>
          <w:tcPr>
            <w:tcW w:w="3794" w:type="dxa"/>
            <w:gridSpan w:val="3"/>
            <w:vAlign w:val="center"/>
          </w:tcPr>
          <w:p>
            <w:pPr>
              <w:spacing w:line="360" w:lineRule="exact"/>
              <w:jc w:val="both"/>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vAlign w:val="center"/>
          </w:tcPr>
          <w:p>
            <w:pPr>
              <w:spacing w:line="260" w:lineRule="exact"/>
              <w:jc w:val="both"/>
              <w:rPr>
                <w:rFonts w:ascii="宋体" w:hAnsi="宋体"/>
                <w:b/>
                <w:sz w:val="21"/>
                <w:szCs w:val="21"/>
              </w:rPr>
            </w:pPr>
            <w:r>
              <w:rPr>
                <w:rFonts w:hint="eastAsia" w:ascii="宋体" w:hAnsi="宋体"/>
                <w:b/>
                <w:sz w:val="21"/>
                <w:szCs w:val="21"/>
              </w:rPr>
              <w:t>专业代码</w:t>
            </w:r>
          </w:p>
        </w:tc>
        <w:tc>
          <w:tcPr>
            <w:tcW w:w="1689" w:type="dxa"/>
            <w:vAlign w:val="center"/>
          </w:tcPr>
          <w:p>
            <w:pPr>
              <w:spacing w:line="260" w:lineRule="exact"/>
              <w:jc w:val="both"/>
              <w:rPr>
                <w:rFonts w:ascii="宋体" w:hAnsi="宋体"/>
                <w:b/>
                <w:sz w:val="21"/>
                <w:szCs w:val="21"/>
              </w:rPr>
            </w:pPr>
            <w:bookmarkStart w:id="23" w:name="专业代码"/>
            <w:r>
              <w:rPr>
                <w:rFonts w:ascii="宋体" w:hAnsi="宋体"/>
                <w:b/>
                <w:sz w:val="21"/>
                <w:szCs w:val="21"/>
              </w:rPr>
              <w:t>E：33.02.02</w:t>
            </w:r>
          </w:p>
          <w:p>
            <w:pPr>
              <w:spacing w:line="260" w:lineRule="exact"/>
              <w:jc w:val="both"/>
              <w:rPr>
                <w:rFonts w:ascii="宋体" w:hAnsi="宋体"/>
                <w:b/>
                <w:sz w:val="21"/>
                <w:szCs w:val="21"/>
              </w:rPr>
            </w:pPr>
            <w:r>
              <w:rPr>
                <w:rFonts w:ascii="宋体" w:hAnsi="宋体"/>
                <w:b/>
                <w:sz w:val="21"/>
                <w:szCs w:val="21"/>
              </w:rPr>
              <w:t>O：33.02.02</w:t>
            </w:r>
          </w:p>
          <w:p>
            <w:pPr>
              <w:spacing w:line="260" w:lineRule="exact"/>
              <w:jc w:val="both"/>
              <w:rPr>
                <w:rFonts w:ascii="宋体" w:hAnsi="宋体"/>
                <w:b/>
                <w:sz w:val="21"/>
                <w:szCs w:val="21"/>
              </w:rPr>
            </w:pPr>
            <w:r>
              <w:rPr>
                <w:rFonts w:ascii="宋体" w:hAnsi="宋体"/>
                <w:b/>
                <w:sz w:val="21"/>
                <w:szCs w:val="21"/>
              </w:rPr>
              <w:t>Q：33.02.02</w:t>
            </w:r>
            <w:bookmarkEnd w:id="23"/>
          </w:p>
        </w:tc>
        <w:tc>
          <w:tcPr>
            <w:tcW w:w="1109" w:type="dxa"/>
            <w:vAlign w:val="center"/>
          </w:tcPr>
          <w:p>
            <w:pPr>
              <w:spacing w:line="260" w:lineRule="exact"/>
              <w:jc w:val="both"/>
              <w:rPr>
                <w:rFonts w:ascii="宋体" w:hAnsi="宋体"/>
                <w:b/>
                <w:sz w:val="21"/>
                <w:szCs w:val="21"/>
              </w:rPr>
            </w:pPr>
            <w:r>
              <w:rPr>
                <w:rFonts w:hint="eastAsia" w:ascii="宋体" w:hAnsi="宋体"/>
                <w:b/>
                <w:sz w:val="21"/>
                <w:szCs w:val="21"/>
              </w:rPr>
              <w:t>证书有</w:t>
            </w:r>
          </w:p>
          <w:p>
            <w:pPr>
              <w:spacing w:line="260" w:lineRule="exact"/>
              <w:jc w:val="both"/>
              <w:rPr>
                <w:rFonts w:ascii="宋体" w:hAnsi="宋体"/>
                <w:b/>
                <w:sz w:val="21"/>
                <w:szCs w:val="21"/>
              </w:rPr>
            </w:pPr>
            <w:r>
              <w:rPr>
                <w:rFonts w:hint="eastAsia" w:ascii="宋体" w:hAnsi="宋体"/>
                <w:b/>
                <w:sz w:val="21"/>
                <w:szCs w:val="21"/>
              </w:rPr>
              <w:t>效期</w:t>
            </w:r>
          </w:p>
        </w:tc>
        <w:tc>
          <w:tcPr>
            <w:tcW w:w="1567" w:type="dxa"/>
            <w:gridSpan w:val="2"/>
            <w:vAlign w:val="center"/>
          </w:tcPr>
          <w:p>
            <w:pPr>
              <w:spacing w:line="260" w:lineRule="exact"/>
              <w:jc w:val="both"/>
              <w:rPr>
                <w:rFonts w:hint="eastAsia" w:ascii="宋体" w:hAnsi="宋体"/>
                <w:b/>
                <w:sz w:val="21"/>
                <w:szCs w:val="21"/>
                <w:lang w:val="en-US" w:eastAsia="zh-CN"/>
              </w:rPr>
            </w:pPr>
            <w:r>
              <w:rPr>
                <w:rFonts w:hint="eastAsia" w:ascii="宋体" w:hAnsi="宋体"/>
                <w:b/>
                <w:sz w:val="21"/>
                <w:szCs w:val="21"/>
                <w:lang w:val="en-US" w:eastAsia="zh-CN"/>
              </w:rPr>
              <w:t>Q：2021.10.16</w:t>
            </w:r>
          </w:p>
          <w:p>
            <w:pPr>
              <w:spacing w:line="260" w:lineRule="exact"/>
              <w:jc w:val="both"/>
              <w:rPr>
                <w:rFonts w:hint="eastAsia" w:ascii="宋体" w:hAnsi="宋体"/>
                <w:b/>
                <w:sz w:val="21"/>
                <w:szCs w:val="21"/>
                <w:lang w:val="en-US" w:eastAsia="zh-CN"/>
              </w:rPr>
            </w:pPr>
            <w:r>
              <w:rPr>
                <w:rFonts w:hint="eastAsia" w:ascii="宋体" w:hAnsi="宋体"/>
                <w:b/>
                <w:sz w:val="21"/>
                <w:szCs w:val="21"/>
                <w:lang w:val="en-US" w:eastAsia="zh-CN"/>
              </w:rPr>
              <w:t>E：2022.9.2</w:t>
            </w:r>
          </w:p>
          <w:p>
            <w:pPr>
              <w:spacing w:line="260" w:lineRule="exact"/>
              <w:jc w:val="both"/>
              <w:rPr>
                <w:rFonts w:hint="default" w:ascii="宋体" w:hAnsi="宋体"/>
                <w:b/>
                <w:sz w:val="21"/>
                <w:szCs w:val="21"/>
                <w:lang w:val="en-US" w:eastAsia="zh-CN"/>
              </w:rPr>
            </w:pPr>
            <w:r>
              <w:rPr>
                <w:rFonts w:hint="eastAsia" w:ascii="宋体" w:hAnsi="宋体"/>
                <w:b/>
                <w:sz w:val="21"/>
                <w:szCs w:val="21"/>
                <w:lang w:val="en-US" w:eastAsia="zh-CN"/>
              </w:rPr>
              <w:t>O：2020.9.2</w:t>
            </w:r>
          </w:p>
        </w:tc>
        <w:tc>
          <w:tcPr>
            <w:tcW w:w="1192" w:type="dxa"/>
            <w:vAlign w:val="center"/>
          </w:tcPr>
          <w:p>
            <w:pPr>
              <w:spacing w:line="260" w:lineRule="exact"/>
              <w:jc w:val="both"/>
              <w:rPr>
                <w:rFonts w:ascii="宋体" w:hAnsi="宋体"/>
                <w:b/>
                <w:sz w:val="21"/>
                <w:szCs w:val="21"/>
              </w:rPr>
            </w:pPr>
            <w:r>
              <w:rPr>
                <w:rFonts w:hint="eastAsia" w:ascii="宋体" w:hAnsi="宋体"/>
                <w:b/>
                <w:sz w:val="21"/>
                <w:szCs w:val="21"/>
              </w:rPr>
              <w:t>上年度</w:t>
            </w:r>
          </w:p>
          <w:p>
            <w:pPr>
              <w:spacing w:line="260" w:lineRule="exact"/>
              <w:jc w:val="both"/>
              <w:rPr>
                <w:rFonts w:ascii="宋体" w:hAnsi="宋体"/>
                <w:b/>
                <w:sz w:val="21"/>
                <w:szCs w:val="21"/>
              </w:rPr>
            </w:pPr>
            <w:r>
              <w:rPr>
                <w:rFonts w:hint="eastAsia" w:ascii="宋体" w:hAnsi="宋体"/>
                <w:b/>
                <w:sz w:val="21"/>
                <w:szCs w:val="21"/>
              </w:rPr>
              <w:t>审核日期</w:t>
            </w:r>
          </w:p>
        </w:tc>
        <w:tc>
          <w:tcPr>
            <w:tcW w:w="2031" w:type="dxa"/>
            <w:vAlign w:val="center"/>
          </w:tcPr>
          <w:p>
            <w:pPr>
              <w:spacing w:line="260" w:lineRule="exact"/>
              <w:jc w:val="both"/>
              <w:rPr>
                <w:rFonts w:hint="eastAsia" w:ascii="宋体"/>
                <w:b/>
                <w:sz w:val="21"/>
                <w:lang w:val="en-US" w:eastAsia="zh-CN"/>
              </w:rPr>
            </w:pPr>
            <w:r>
              <w:rPr>
                <w:rFonts w:hint="eastAsia" w:ascii="宋体"/>
                <w:b/>
                <w:sz w:val="21"/>
                <w:lang w:val="en-US" w:eastAsia="zh-CN"/>
              </w:rPr>
              <w:t>Q：2019.8.23-24</w:t>
            </w:r>
          </w:p>
          <w:p>
            <w:pPr>
              <w:spacing w:line="260" w:lineRule="exact"/>
              <w:jc w:val="both"/>
              <w:rPr>
                <w:rFonts w:hint="default" w:ascii="宋体"/>
                <w:b/>
                <w:sz w:val="21"/>
                <w:lang w:val="en-US" w:eastAsia="zh-CN"/>
              </w:rPr>
            </w:pPr>
            <w:r>
              <w:rPr>
                <w:rFonts w:hint="eastAsia" w:ascii="宋体"/>
                <w:b/>
                <w:sz w:val="21"/>
                <w:lang w:val="en-US" w:eastAsia="zh-CN"/>
              </w:rPr>
              <w:t>EO：2019.8.24-27</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hint="eastAsia"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0" w:firstLineChars="100"/>
        <w:rPr>
          <w:rFonts w:hint="default" w:ascii="宋体" w:hAnsi="宋体" w:eastAsia="宋体"/>
          <w:b w:val="0"/>
          <w:bCs/>
          <w:sz w:val="21"/>
          <w:szCs w:val="21"/>
          <w:lang w:val="en-US" w:eastAsia="zh-CN"/>
        </w:rPr>
      </w:pPr>
      <w:r>
        <w:rPr>
          <w:rFonts w:hint="eastAsia" w:ascii="宋体" w:hAnsi="宋体"/>
          <w:b w:val="0"/>
          <w:bCs/>
          <w:sz w:val="21"/>
          <w:szCs w:val="21"/>
          <w:lang w:val="en-US" w:eastAsia="zh-CN"/>
        </w:rPr>
        <w:t>邢台市襄都区应急管理局应急指挥系统建设项目，邢台市红星街139号</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sz w:val="20"/>
        </w:rPr>
        <w:t>通信业务网络、电信支撑网络、电信基础网络系统集成</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24</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9</w:t>
      </w:r>
      <w:r>
        <w:rPr>
          <w:rFonts w:hint="eastAsia" w:ascii="宋体" w:hAnsi="宋体"/>
          <w:b/>
          <w:sz w:val="21"/>
          <w:szCs w:val="21"/>
        </w:rPr>
        <w:t>月</w:t>
      </w:r>
      <w:r>
        <w:rPr>
          <w:rFonts w:hint="eastAsia" w:ascii="宋体" w:hAnsi="宋体"/>
          <w:b/>
          <w:sz w:val="21"/>
          <w:szCs w:val="21"/>
          <w:lang w:val="en-US" w:eastAsia="zh-CN"/>
        </w:rPr>
        <w:t>15</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sz w:val="21"/>
                <w:szCs w:val="21"/>
              </w:rPr>
            </w:pPr>
            <w:r>
              <w:rPr>
                <w:b/>
                <w:color w:val="000000"/>
                <w:sz w:val="21"/>
                <w:szCs w:val="21"/>
              </w:rPr>
              <w:t>1、</w:t>
            </w:r>
            <w:r>
              <w:rPr>
                <w:rFonts w:hint="eastAsia"/>
                <w:b/>
                <w:color w:val="000000"/>
                <w:sz w:val="21"/>
                <w:szCs w:val="21"/>
              </w:rPr>
              <w:t>组织及其环境的识别情况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b/>
                <w:color w:val="000000"/>
                <w:kern w:val="2"/>
                <w:sz w:val="21"/>
                <w:szCs w:val="21"/>
                <w:lang w:val="en-US" w:eastAsia="zh-CN" w:bidi="ar-SA"/>
              </w:rPr>
            </w:pPr>
            <w:r>
              <w:rPr>
                <w:rFonts w:hint="eastAsia"/>
                <w:sz w:val="21"/>
                <w:szCs w:val="21"/>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sz w:val="21"/>
                <w:szCs w:val="21"/>
                <w:lang w:eastAsia="zh-CN"/>
              </w:rPr>
              <w:t>；</w:t>
            </w:r>
            <w:r>
              <w:rPr>
                <w:rFonts w:hint="eastAsia"/>
                <w:sz w:val="21"/>
                <w:szCs w:val="21"/>
              </w:rPr>
              <w:t>对这些内外部因素通过定期的网站获取、顾客沟通及定期（周总结会议、月中、月末总结会议）内部总结等方式进行监视和评审</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keepNext w:val="0"/>
              <w:keepLines w:val="0"/>
              <w:pageBreakBefore w:val="0"/>
              <w:numPr>
                <w:ilvl w:val="0"/>
                <w:numId w:val="1"/>
              </w:numPr>
              <w:kinsoku/>
              <w:wordWrap/>
              <w:overflowPunct/>
              <w:topLinePunct w:val="0"/>
              <w:autoSpaceDE/>
              <w:autoSpaceDN/>
              <w:bidi w:val="0"/>
              <w:adjustRightInd/>
              <w:snapToGrid/>
              <w:spacing w:line="360" w:lineRule="exact"/>
              <w:textAlignment w:val="auto"/>
              <w:rPr>
                <w:rFonts w:hint="eastAsia"/>
                <w:b/>
                <w:color w:val="000000"/>
                <w:sz w:val="21"/>
                <w:szCs w:val="21"/>
              </w:rPr>
            </w:pPr>
            <w:r>
              <w:rPr>
                <w:rFonts w:hint="eastAsia"/>
                <w:b/>
                <w:color w:val="000000"/>
                <w:sz w:val="21"/>
                <w:szCs w:val="21"/>
              </w:rPr>
              <w:t>相关方需求和期望识别情况</w:t>
            </w:r>
          </w:p>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Times New Roman" w:hAnsi="Times New Roman" w:eastAsia="宋体" w:cs="Times New Roman"/>
                <w:b/>
                <w:color w:val="000000"/>
                <w:kern w:val="2"/>
                <w:sz w:val="21"/>
                <w:szCs w:val="21"/>
                <w:lang w:val="en-US" w:eastAsia="zh-CN" w:bidi="ar-SA"/>
              </w:rPr>
            </w:pPr>
            <w:r>
              <w:rPr>
                <w:rFonts w:hint="eastAsia"/>
                <w:sz w:val="21"/>
                <w:szCs w:val="21"/>
              </w:rPr>
              <w:t>公司确定了与质量</w:t>
            </w:r>
            <w:r>
              <w:rPr>
                <w:rFonts w:hint="eastAsia"/>
                <w:sz w:val="21"/>
                <w:szCs w:val="21"/>
                <w:lang w:eastAsia="zh-CN"/>
              </w:rPr>
              <w:t>环境职业健康安全</w:t>
            </w:r>
            <w:r>
              <w:rPr>
                <w:rFonts w:hint="eastAsia"/>
                <w:sz w:val="21"/>
                <w:szCs w:val="21"/>
              </w:rPr>
              <w:t>管理体系有关的相关方包括顾客、政府机构、社区、股东、供应商、内部员工等。相关方对企业的要求有：遵守国家的现行法律法规、保持有效的资质、</w:t>
            </w:r>
            <w:r>
              <w:rPr>
                <w:rFonts w:hint="eastAsia"/>
                <w:sz w:val="21"/>
                <w:szCs w:val="21"/>
                <w:lang w:val="en-US" w:eastAsia="zh-CN"/>
              </w:rPr>
              <w:t>设计开发过程</w:t>
            </w:r>
            <w:r>
              <w:rPr>
                <w:rFonts w:hint="eastAsia"/>
                <w:sz w:val="21"/>
                <w:szCs w:val="21"/>
              </w:rPr>
              <w:t>节能环保</w:t>
            </w:r>
            <w:r>
              <w:rPr>
                <w:rFonts w:hint="eastAsia"/>
                <w:sz w:val="21"/>
                <w:szCs w:val="21"/>
                <w:lang w:val="en-US" w:eastAsia="zh-CN"/>
              </w:rPr>
              <w:t>安全卫生</w:t>
            </w:r>
            <w:r>
              <w:rPr>
                <w:rFonts w:hint="eastAsia"/>
                <w:sz w:val="21"/>
                <w:szCs w:val="21"/>
              </w:rPr>
              <w:t>，对环境无重大污染、</w:t>
            </w:r>
            <w:r>
              <w:rPr>
                <w:rFonts w:hint="eastAsia"/>
                <w:sz w:val="21"/>
                <w:szCs w:val="21"/>
                <w:lang w:val="en-US" w:eastAsia="zh-CN"/>
              </w:rPr>
              <w:t>对人员无重大伤害，</w:t>
            </w:r>
            <w:r>
              <w:rPr>
                <w:rFonts w:hint="eastAsia"/>
                <w:sz w:val="21"/>
                <w:szCs w:val="21"/>
              </w:rPr>
              <w:t>不断提高技术水平以及不断提高客户满意度等。</w:t>
            </w:r>
            <w:r>
              <w:rPr>
                <w:rFonts w:hint="eastAsia"/>
                <w:sz w:val="21"/>
                <w:szCs w:val="21"/>
                <w:lang w:val="en-US" w:eastAsia="zh-CN"/>
              </w:rPr>
              <w:t>公司通过</w:t>
            </w:r>
            <w:r>
              <w:rPr>
                <w:rFonts w:hint="eastAsia"/>
                <w:sz w:val="21"/>
                <w:szCs w:val="21"/>
              </w:rPr>
              <w:t>关注顾客需求，通过持续改进增强用户满意</w:t>
            </w:r>
            <w:r>
              <w:rPr>
                <w:rFonts w:hint="eastAsia"/>
                <w:sz w:val="21"/>
                <w:szCs w:val="21"/>
                <w:lang w:eastAsia="zh-CN"/>
              </w:rPr>
              <w:t>；</w:t>
            </w:r>
            <w:r>
              <w:rPr>
                <w:rFonts w:hint="eastAsia"/>
                <w:sz w:val="21"/>
                <w:szCs w:val="21"/>
              </w:rPr>
              <w:t>遵守国家和地方各项法律法规，履行合规义务</w:t>
            </w:r>
            <w:r>
              <w:rPr>
                <w:rFonts w:hint="eastAsia"/>
                <w:sz w:val="21"/>
                <w:szCs w:val="21"/>
                <w:lang w:eastAsia="zh-CN"/>
              </w:rPr>
              <w:t>；</w:t>
            </w:r>
            <w:r>
              <w:rPr>
                <w:rFonts w:hint="eastAsia"/>
                <w:sz w:val="21"/>
                <w:szCs w:val="21"/>
              </w:rPr>
              <w:t>以下行为满足相关方需求和期望：持续改进管理体系过程，提升</w:t>
            </w:r>
            <w:r>
              <w:rPr>
                <w:rFonts w:hint="eastAsia"/>
                <w:sz w:val="21"/>
                <w:szCs w:val="21"/>
                <w:lang w:val="en-US" w:eastAsia="zh-CN"/>
              </w:rPr>
              <w:t>管理</w:t>
            </w:r>
            <w:r>
              <w:rPr>
                <w:rFonts w:hint="eastAsia"/>
                <w:sz w:val="21"/>
                <w:szCs w:val="21"/>
              </w:rPr>
              <w:t>绩效</w:t>
            </w:r>
            <w:r>
              <w:rPr>
                <w:rFonts w:hint="eastAsia"/>
                <w:sz w:val="21"/>
                <w:szCs w:val="21"/>
                <w:lang w:val="en-US" w:eastAsia="zh-CN"/>
              </w:rPr>
              <w:t>等，</w:t>
            </w:r>
            <w:r>
              <w:rPr>
                <w:rFonts w:hint="eastAsia"/>
                <w:sz w:val="21"/>
                <w:szCs w:val="21"/>
              </w:rPr>
              <w:t>公司管理层及相关部门将持续关注相关方需求的变化，必要时通过评估风险和机遇，调整管理体系目标和指标或变更管理过程以适应这些变化或实现改进</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z w:val="21"/>
                <w:szCs w:val="21"/>
              </w:rPr>
            </w:pPr>
            <w:r>
              <w:rPr>
                <w:b/>
                <w:color w:val="000000"/>
                <w:sz w:val="21"/>
                <w:szCs w:val="21"/>
              </w:rPr>
              <w:t>3.</w:t>
            </w:r>
            <w:r>
              <w:rPr>
                <w:rFonts w:hint="eastAsia"/>
                <w:b/>
                <w:color w:val="000000"/>
                <w:spacing w:val="-10"/>
                <w:sz w:val="21"/>
                <w:szCs w:val="21"/>
                <w:lang w:eastAsia="zh-CN"/>
              </w:rPr>
              <w:t>☑</w:t>
            </w:r>
            <w:r>
              <w:rPr>
                <w:rFonts w:hint="eastAsia" w:ascii="宋体" w:hAnsi="宋体"/>
                <w:b/>
                <w:color w:val="000000"/>
                <w:sz w:val="21"/>
                <w:szCs w:val="21"/>
              </w:rPr>
              <w:t>质量/</w:t>
            </w:r>
            <w:r>
              <w:rPr>
                <w:rFonts w:hint="eastAsia"/>
                <w:b/>
                <w:color w:val="000000"/>
                <w:spacing w:val="-10"/>
                <w:sz w:val="21"/>
                <w:szCs w:val="21"/>
                <w:lang w:eastAsia="zh-CN"/>
              </w:rPr>
              <w:t>☑</w:t>
            </w:r>
            <w:r>
              <w:rPr>
                <w:rFonts w:hint="eastAsia" w:ascii="宋体" w:hAnsi="宋体"/>
                <w:b/>
                <w:color w:val="000000"/>
                <w:sz w:val="21"/>
                <w:szCs w:val="21"/>
              </w:rPr>
              <w:t>环境/</w:t>
            </w:r>
            <w:r>
              <w:rPr>
                <w:rFonts w:hint="eastAsia"/>
                <w:b/>
                <w:color w:val="000000"/>
                <w:spacing w:val="-10"/>
                <w:sz w:val="21"/>
                <w:szCs w:val="21"/>
                <w:lang w:eastAsia="zh-CN"/>
              </w:rPr>
              <w:t>☑</w:t>
            </w:r>
            <w:r>
              <w:rPr>
                <w:rFonts w:hint="eastAsia" w:ascii="宋体" w:hAnsi="宋体"/>
                <w:b/>
                <w:color w:val="000000"/>
                <w:sz w:val="21"/>
                <w:szCs w:val="21"/>
              </w:rPr>
              <w:t>职业健康安全方针（组织</w:t>
            </w:r>
            <w:r>
              <w:rPr>
                <w:rFonts w:hint="eastAsia"/>
                <w:b/>
                <w:color w:val="000000"/>
                <w:sz w:val="21"/>
                <w:szCs w:val="21"/>
              </w:rPr>
              <w:t>方针</w:t>
            </w:r>
            <w:r>
              <w:rPr>
                <w:rFonts w:hint="eastAsia" w:ascii="宋体" w:hAnsi="宋体"/>
                <w:b/>
                <w:color w:val="000000"/>
                <w:sz w:val="21"/>
                <w:szCs w:val="21"/>
              </w:rPr>
              <w:t>的适宜性/持续适宜性、方针的传达及职工理解等）</w:t>
            </w:r>
          </w:p>
          <w:p>
            <w:pPr>
              <w:keepNext w:val="0"/>
              <w:keepLines w:val="0"/>
              <w:pageBreakBefore w:val="0"/>
              <w:kinsoku/>
              <w:wordWrap/>
              <w:overflowPunct/>
              <w:topLinePunct w:val="0"/>
              <w:autoSpaceDE/>
              <w:autoSpaceDN/>
              <w:bidi w:val="0"/>
              <w:adjustRightInd/>
              <w:snapToGrid/>
              <w:spacing w:line="360" w:lineRule="exact"/>
              <w:textAlignment w:val="auto"/>
              <w:rPr>
                <w:sz w:val="21"/>
                <w:szCs w:val="21"/>
              </w:rPr>
            </w:pPr>
            <w:r>
              <w:rPr>
                <w:sz w:val="21"/>
                <w:szCs w:val="21"/>
              </w:rPr>
              <w:t>1.</w:t>
            </w:r>
            <w:r>
              <w:rPr>
                <w:rFonts w:hint="eastAsia" w:cs="宋体"/>
                <w:sz w:val="21"/>
                <w:szCs w:val="21"/>
              </w:rPr>
              <w:t>管理方针：</w:t>
            </w:r>
            <w:r>
              <w:rPr>
                <w:rFonts w:hint="eastAsia"/>
                <w:sz w:val="21"/>
                <w:szCs w:val="21"/>
              </w:rPr>
              <w:t>质量第一，顾客至上, 遵信守约，追求卓越</w:t>
            </w:r>
            <w:r>
              <w:rPr>
                <w:rFonts w:hint="eastAsia"/>
                <w:sz w:val="21"/>
                <w:szCs w:val="21"/>
                <w:lang w:eastAsia="zh-CN"/>
              </w:rPr>
              <w:t>；</w:t>
            </w:r>
            <w:r>
              <w:rPr>
                <w:rFonts w:hint="eastAsia"/>
                <w:sz w:val="21"/>
                <w:szCs w:val="21"/>
              </w:rPr>
              <w:t>防止污染，保护环境，预防为主，共建家园</w:t>
            </w:r>
            <w:r>
              <w:rPr>
                <w:rFonts w:hint="eastAsia"/>
                <w:sz w:val="21"/>
                <w:szCs w:val="21"/>
                <w:lang w:eastAsia="zh-CN"/>
              </w:rPr>
              <w:t>；</w:t>
            </w:r>
            <w:r>
              <w:rPr>
                <w:rFonts w:hint="eastAsia"/>
                <w:sz w:val="21"/>
                <w:szCs w:val="21"/>
              </w:rPr>
              <w:t>文明施工，关爱生命，遵守法规，持续改进</w:t>
            </w:r>
          </w:p>
          <w:p>
            <w:pPr>
              <w:keepNext w:val="0"/>
              <w:keepLines w:val="0"/>
              <w:pageBreakBefore w:val="0"/>
              <w:kinsoku/>
              <w:wordWrap/>
              <w:overflowPunct/>
              <w:topLinePunct w:val="0"/>
              <w:autoSpaceDE/>
              <w:autoSpaceDN/>
              <w:bidi w:val="0"/>
              <w:adjustRightInd/>
              <w:snapToGrid/>
              <w:spacing w:line="360" w:lineRule="exact"/>
              <w:textAlignment w:val="auto"/>
              <w:rPr>
                <w:sz w:val="21"/>
                <w:szCs w:val="21"/>
              </w:rPr>
            </w:pPr>
            <w:r>
              <w:rPr>
                <w:sz w:val="21"/>
                <w:szCs w:val="21"/>
              </w:rPr>
              <w:t xml:space="preserve">2. </w:t>
            </w:r>
            <w:r>
              <w:rPr>
                <w:rFonts w:hint="eastAsia" w:cs="宋体"/>
                <w:sz w:val="21"/>
                <w:szCs w:val="21"/>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textAlignment w:val="auto"/>
              <w:rPr>
                <w:rFonts w:ascii="Times New Roman" w:hAnsi="Times New Roman" w:eastAsia="宋体" w:cs="Times New Roman"/>
                <w:b/>
                <w:color w:val="000000"/>
                <w:kern w:val="2"/>
                <w:sz w:val="21"/>
                <w:szCs w:val="21"/>
                <w:lang w:val="en-US" w:eastAsia="zh-CN" w:bidi="ar-SA"/>
              </w:rPr>
            </w:pPr>
            <w:r>
              <w:rPr>
                <w:sz w:val="21"/>
                <w:szCs w:val="21"/>
              </w:rPr>
              <w:t xml:space="preserve">3. </w:t>
            </w:r>
            <w:r>
              <w:rPr>
                <w:rFonts w:hint="eastAsia" w:cs="宋体"/>
                <w:sz w:val="21"/>
                <w:szCs w:val="21"/>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b/>
                <w:color w:val="000000"/>
                <w:sz w:val="21"/>
                <w:szCs w:val="21"/>
              </w:rPr>
            </w:pPr>
            <w:r>
              <w:rPr>
                <w:rFonts w:hint="eastAsia"/>
                <w:b/>
                <w:color w:val="000000"/>
                <w:sz w:val="21"/>
                <w:szCs w:val="21"/>
                <w:lang w:val="en-US" w:eastAsia="zh-CN"/>
              </w:rPr>
              <w:t>4.</w:t>
            </w:r>
            <w:r>
              <w:rPr>
                <w:rFonts w:hint="eastAsia"/>
                <w:b/>
                <w:color w:val="000000"/>
                <w:sz w:val="21"/>
                <w:szCs w:val="21"/>
              </w:rPr>
              <w:t>风险识别与控制策划（QMS）</w:t>
            </w:r>
          </w:p>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Times New Roman" w:hAnsi="Times New Roman" w:eastAsia="宋体" w:cs="Times New Roman"/>
                <w:b/>
                <w:color w:val="000000"/>
                <w:kern w:val="2"/>
                <w:sz w:val="21"/>
                <w:szCs w:val="21"/>
                <w:lang w:val="en-US" w:eastAsia="zh-CN" w:bidi="ar-SA"/>
              </w:rPr>
            </w:pPr>
            <w:r>
              <w:rPr>
                <w:rFonts w:hint="eastAsia"/>
                <w:sz w:val="21"/>
                <w:szCs w:val="21"/>
              </w:rPr>
              <w:t>公司</w:t>
            </w:r>
            <w:r>
              <w:rPr>
                <w:rFonts w:hint="eastAsia"/>
                <w:sz w:val="21"/>
                <w:szCs w:val="21"/>
                <w:lang w:val="en-US" w:eastAsia="zh-CN"/>
              </w:rPr>
              <w:t>编制</w:t>
            </w:r>
            <w:r>
              <w:rPr>
                <w:rFonts w:hint="eastAsia"/>
                <w:sz w:val="21"/>
                <w:szCs w:val="21"/>
              </w:rPr>
              <w:t>《</w:t>
            </w:r>
            <w:r>
              <w:rPr>
                <w:rFonts w:ascii="宋体" w:hAnsi="宋体"/>
                <w:kern w:val="0"/>
                <w:sz w:val="21"/>
                <w:szCs w:val="21"/>
              </w:rPr>
              <w:t>应对风险和机遇的措施表</w:t>
            </w:r>
            <w:r>
              <w:rPr>
                <w:rFonts w:hint="eastAsia"/>
                <w:sz w:val="21"/>
                <w:szCs w:val="21"/>
              </w:rPr>
              <w:t>》，公司</w:t>
            </w:r>
            <w:r>
              <w:rPr>
                <w:rFonts w:hint="eastAsia"/>
                <w:sz w:val="21"/>
                <w:szCs w:val="21"/>
                <w:lang w:val="en-US" w:eastAsia="zh-CN"/>
              </w:rPr>
              <w:t>分别从顾客要求、公司内部、外部供方等方面</w:t>
            </w:r>
            <w:r>
              <w:rPr>
                <w:rFonts w:hint="eastAsia"/>
                <w:sz w:val="21"/>
                <w:szCs w:val="21"/>
              </w:rPr>
              <w:t>识别了必要的风险和机遇，如：方针和目标变更的需求，产品标准变更</w:t>
            </w:r>
            <w:r>
              <w:rPr>
                <w:rFonts w:hint="eastAsia"/>
                <w:sz w:val="21"/>
                <w:szCs w:val="21"/>
                <w:lang w:eastAsia="zh-CN"/>
              </w:rPr>
              <w:t>、</w:t>
            </w:r>
            <w:r>
              <w:rPr>
                <w:rFonts w:hint="eastAsia"/>
                <w:sz w:val="21"/>
                <w:szCs w:val="21"/>
                <w:lang w:val="en-US" w:eastAsia="zh-CN"/>
              </w:rPr>
              <w:t>法律法规变更、外部环境变化</w:t>
            </w:r>
            <w:r>
              <w:rPr>
                <w:rFonts w:hint="eastAsia"/>
                <w:sz w:val="21"/>
                <w:szCs w:val="21"/>
              </w:rPr>
              <w:t>等风险，制定了相应的应对措施，制定了负责的部门和具体的实施方案，需要的资金和日程安排</w:t>
            </w:r>
            <w:r>
              <w:rPr>
                <w:rFonts w:hint="eastAsia"/>
                <w:sz w:val="21"/>
                <w:szCs w:val="21"/>
                <w:lang w:val="en-US" w:eastAsia="zh-CN"/>
              </w:rPr>
              <w:t>等，</w:t>
            </w:r>
            <w:r>
              <w:rPr>
                <w:rFonts w:hint="eastAsia"/>
                <w:sz w:val="21"/>
                <w:szCs w:val="21"/>
              </w:rPr>
              <w:t>如针对</w:t>
            </w:r>
            <w:r>
              <w:rPr>
                <w:rFonts w:hint="eastAsia"/>
                <w:sz w:val="21"/>
                <w:szCs w:val="21"/>
                <w:lang w:eastAsia="zh-CN"/>
              </w:rPr>
              <w:t>顾客需求</w:t>
            </w:r>
            <w:r>
              <w:rPr>
                <w:rFonts w:hint="eastAsia"/>
                <w:sz w:val="21"/>
                <w:szCs w:val="21"/>
              </w:rPr>
              <w:t>的变更，由</w:t>
            </w:r>
            <w:r>
              <w:rPr>
                <w:rFonts w:hint="eastAsia"/>
                <w:sz w:val="21"/>
                <w:szCs w:val="21"/>
                <w:lang w:val="en-US" w:eastAsia="zh-CN"/>
              </w:rPr>
              <w:t>市场部</w:t>
            </w:r>
            <w:r>
              <w:rPr>
                <w:rFonts w:hint="eastAsia"/>
                <w:sz w:val="21"/>
                <w:szCs w:val="21"/>
                <w:lang w:eastAsia="zh-CN"/>
              </w:rPr>
              <w:t>紧密与客户沟通</w:t>
            </w:r>
            <w:r>
              <w:rPr>
                <w:rFonts w:hint="eastAsia"/>
                <w:sz w:val="21"/>
                <w:szCs w:val="21"/>
              </w:rPr>
              <w:t>，是否有更新的需求</w:t>
            </w:r>
            <w:r>
              <w:rPr>
                <w:rFonts w:hint="eastAsia"/>
                <w:sz w:val="21"/>
                <w:szCs w:val="21"/>
                <w:lang w:eastAsia="zh-CN"/>
              </w:rPr>
              <w:t>，</w:t>
            </w:r>
            <w:r>
              <w:rPr>
                <w:rFonts w:hint="eastAsia"/>
                <w:sz w:val="21"/>
                <w:szCs w:val="21"/>
                <w:lang w:val="en-US" w:eastAsia="zh-CN"/>
              </w:rPr>
              <w:t>经查</w:t>
            </w:r>
            <w:r>
              <w:rPr>
                <w:rFonts w:hint="eastAsia"/>
                <w:sz w:val="21"/>
                <w:szCs w:val="21"/>
              </w:rPr>
              <w:t>暂无变更需求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z w:val="21"/>
                <w:szCs w:val="21"/>
              </w:rPr>
            </w:pPr>
            <w:r>
              <w:rPr>
                <w:rFonts w:hint="eastAsia"/>
                <w:b/>
                <w:color w:val="000000"/>
                <w:sz w:val="21"/>
                <w:szCs w:val="21"/>
              </w:rPr>
              <w:t>5.</w:t>
            </w:r>
            <w:r>
              <w:rPr>
                <w:b/>
                <w:color w:val="000000"/>
                <w:sz w:val="21"/>
                <w:szCs w:val="21"/>
              </w:rPr>
              <w:t>QMS</w:t>
            </w:r>
            <w:r>
              <w:rPr>
                <w:rFonts w:hint="eastAsia" w:ascii="宋体" w:hAnsi="宋体"/>
                <w:b/>
                <w:color w:val="000000"/>
                <w:sz w:val="21"/>
                <w:szCs w:val="21"/>
              </w:rPr>
              <w:t>过程</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11" w:hangingChars="100"/>
              <w:textAlignment w:val="auto"/>
              <w:rPr>
                <w:rFonts w:ascii="宋体" w:hAnsi="宋体"/>
                <w:b/>
                <w:color w:val="000000" w:themeColor="text1"/>
                <w:sz w:val="21"/>
                <w:szCs w:val="21"/>
                <w:u w:val="single"/>
              </w:rPr>
            </w:pPr>
            <w:r>
              <w:rPr>
                <w:rFonts w:hint="eastAsia" w:ascii="宋体" w:hAnsi="宋体"/>
                <w:b/>
                <w:color w:val="000000" w:themeColor="text1"/>
                <w:sz w:val="21"/>
                <w:szCs w:val="21"/>
              </w:rPr>
              <w:t>质量管理体系过程有：</w:t>
            </w:r>
            <w:r>
              <w:rPr>
                <w:rFonts w:hint="eastAsia" w:ascii="宋体" w:hAnsi="宋体"/>
                <w:sz w:val="21"/>
                <w:szCs w:val="21"/>
                <w:lang w:val="en-US" w:eastAsia="zh-CN"/>
              </w:rPr>
              <w:t>产品和服务的设计开发；生产和服务提供过程；产品和服务的放行；销售过程；</w:t>
            </w:r>
            <w:r>
              <w:rPr>
                <w:rFonts w:hint="eastAsia" w:ascii="宋体" w:hAnsi="宋体" w:eastAsia="宋体" w:cs="宋体"/>
                <w:kern w:val="0"/>
                <w:sz w:val="21"/>
                <w:szCs w:val="21"/>
                <w:lang w:eastAsia="zh-CN"/>
              </w:rPr>
              <w:t>外部提供产品、服务和过程</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11" w:hangingChars="100"/>
              <w:textAlignment w:val="auto"/>
              <w:rPr>
                <w:rFonts w:ascii="宋体" w:hAnsi="宋体"/>
                <w:b/>
                <w:color w:val="000000" w:themeColor="text1"/>
                <w:sz w:val="21"/>
                <w:szCs w:val="21"/>
                <w:u w:val="single"/>
              </w:rPr>
            </w:pPr>
            <w:r>
              <w:rPr>
                <w:rFonts w:hint="eastAsia" w:ascii="宋体" w:hAnsi="宋体"/>
                <w:b/>
                <w:color w:val="000000" w:themeColor="text1"/>
                <w:sz w:val="21"/>
                <w:szCs w:val="21"/>
              </w:rPr>
              <w:t>其中关键过程有</w:t>
            </w:r>
            <w:r>
              <w:rPr>
                <w:rFonts w:hint="eastAsia" w:ascii="宋体" w:hAnsi="宋体"/>
                <w:b/>
                <w:color w:val="000000" w:themeColor="text1"/>
                <w:sz w:val="21"/>
                <w:szCs w:val="21"/>
                <w:u w:val="single"/>
              </w:rPr>
              <w:t xml:space="preserve"> </w:t>
            </w:r>
            <w:r>
              <w:rPr>
                <w:rFonts w:hint="eastAsia" w:ascii="宋体" w:hAnsi="宋体"/>
                <w:b w:val="0"/>
                <w:bCs/>
                <w:color w:val="000000" w:themeColor="text1"/>
                <w:sz w:val="21"/>
                <w:szCs w:val="21"/>
                <w:u w:val="single"/>
              </w:rPr>
              <w:t xml:space="preserve"> </w:t>
            </w:r>
            <w:r>
              <w:rPr>
                <w:rFonts w:hint="eastAsia" w:ascii="宋体" w:hAnsi="宋体"/>
                <w:b w:val="0"/>
                <w:bCs/>
                <w:color w:val="000000" w:themeColor="text1"/>
                <w:sz w:val="21"/>
                <w:szCs w:val="21"/>
                <w:u w:val="single"/>
                <w:lang w:val="en-US" w:eastAsia="zh-CN"/>
              </w:rPr>
              <w:t>设计、生产、产品检验</w:t>
            </w:r>
            <w:r>
              <w:rPr>
                <w:rFonts w:hint="eastAsia" w:ascii="宋体" w:hAnsi="宋体"/>
                <w:b w:val="0"/>
                <w:bCs/>
                <w:color w:val="000000" w:themeColor="text1"/>
                <w:sz w:val="21"/>
                <w:szCs w:val="21"/>
                <w:u w:val="single"/>
              </w:rPr>
              <w:t xml:space="preserve"> </w:t>
            </w:r>
            <w:r>
              <w:rPr>
                <w:rFonts w:hint="eastAsia" w:ascii="宋体" w:hAnsi="宋体"/>
                <w:b/>
                <w:color w:val="000000" w:themeColor="text1"/>
                <w:sz w:val="21"/>
                <w:szCs w:val="21"/>
                <w:u w:val="single"/>
              </w:rPr>
              <w:t xml:space="preserve">                            ，</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11" w:hangingChars="100"/>
              <w:textAlignment w:val="auto"/>
              <w:rPr>
                <w:rFonts w:ascii="宋体" w:hAnsi="宋体"/>
                <w:b/>
                <w:color w:val="000000" w:themeColor="text1"/>
                <w:sz w:val="21"/>
                <w:szCs w:val="21"/>
                <w:u w:val="single"/>
              </w:rPr>
            </w:pPr>
            <w:r>
              <w:rPr>
                <w:rFonts w:hint="eastAsia" w:ascii="宋体" w:hAnsi="宋体"/>
                <w:b/>
                <w:color w:val="000000" w:themeColor="text1"/>
                <w:sz w:val="21"/>
                <w:szCs w:val="21"/>
              </w:rPr>
              <w:t>需要确认过程</w:t>
            </w:r>
            <w:r>
              <w:rPr>
                <w:rFonts w:hint="eastAsia" w:ascii="宋体" w:hAnsi="宋体"/>
                <w:b/>
                <w:color w:val="000000" w:themeColor="text1"/>
                <w:sz w:val="21"/>
                <w:szCs w:val="21"/>
                <w:lang w:eastAsia="zh-CN"/>
              </w:rPr>
              <w:t>：</w:t>
            </w:r>
            <w:r>
              <w:rPr>
                <w:rFonts w:hint="eastAsia" w:ascii="Times New Roman" w:hAnsi="Times New Roman" w:cs="Times New Roman"/>
                <w:sz w:val="21"/>
                <w:szCs w:val="21"/>
                <w:lang w:val="en-US" w:eastAsia="zh-CN"/>
              </w:rPr>
              <w:t>综合布线</w:t>
            </w:r>
            <w:r>
              <w:rPr>
                <w:rFonts w:hint="eastAsia" w:ascii="宋体" w:hAnsi="宋体"/>
                <w:b/>
                <w:color w:val="000000" w:themeColor="text1"/>
                <w:sz w:val="21"/>
                <w:szCs w:val="21"/>
              </w:rPr>
              <w:t xml:space="preserve"> </w:t>
            </w:r>
          </w:p>
          <w:p>
            <w:pPr>
              <w:keepNext w:val="0"/>
              <w:keepLines w:val="0"/>
              <w:pageBreakBefore w:val="0"/>
              <w:tabs>
                <w:tab w:val="left" w:pos="540"/>
              </w:tabs>
              <w:kinsoku/>
              <w:wordWrap/>
              <w:overflowPunct/>
              <w:topLinePunct w:val="0"/>
              <w:autoSpaceDE/>
              <w:autoSpaceDN/>
              <w:bidi w:val="0"/>
              <w:adjustRightInd/>
              <w:snapToGrid/>
              <w:spacing w:line="360" w:lineRule="exact"/>
              <w:ind w:left="211" w:leftChars="0" w:hanging="211" w:hangingChars="100"/>
              <w:textAlignment w:val="auto"/>
              <w:rPr>
                <w:rFonts w:ascii="宋体" w:hAnsi="宋体" w:eastAsia="宋体" w:cs="Times New Roman"/>
                <w:b/>
                <w:color w:val="000000"/>
                <w:kern w:val="2"/>
                <w:sz w:val="21"/>
                <w:szCs w:val="21"/>
                <w:lang w:val="en-US" w:eastAsia="zh-CN" w:bidi="ar-SA"/>
              </w:rPr>
            </w:pPr>
            <w:r>
              <w:rPr>
                <w:rFonts w:hint="eastAsia" w:ascii="宋体" w:hAnsi="宋体"/>
                <w:b/>
                <w:color w:val="000000" w:themeColor="text1"/>
                <w:sz w:val="21"/>
                <w:szCs w:val="21"/>
              </w:rPr>
              <w:t>不适用条款是</w:t>
            </w:r>
            <w:r>
              <w:rPr>
                <w:rFonts w:hint="default" w:ascii="Times New Roman" w:hAnsi="Times New Roman" w:cs="Times New Roman"/>
                <w:b w:val="0"/>
                <w:bCs/>
                <w:color w:val="000000" w:themeColor="text1"/>
                <w:sz w:val="21"/>
                <w:szCs w:val="21"/>
                <w:u w:val="single"/>
              </w:rPr>
              <w:t xml:space="preserve"> </w:t>
            </w:r>
            <w:r>
              <w:rPr>
                <w:rFonts w:hint="eastAsia" w:cs="Times New Roman"/>
                <w:b w:val="0"/>
                <w:bCs/>
                <w:color w:val="000000" w:themeColor="text1"/>
                <w:sz w:val="21"/>
                <w:szCs w:val="21"/>
                <w:u w:val="single"/>
                <w:lang w:val="en-US" w:eastAsia="zh-CN"/>
              </w:rPr>
              <w:t>无</w:t>
            </w:r>
            <w:r>
              <w:rPr>
                <w:rFonts w:hint="eastAsia" w:ascii="宋体" w:hAnsi="宋体"/>
                <w:b/>
                <w:color w:val="000000" w:themeColor="text1"/>
                <w:sz w:val="21"/>
                <w:szCs w:val="21"/>
              </w:rPr>
              <w:t>，不适用理由：</w:t>
            </w:r>
            <w:r>
              <w:rPr>
                <w:rFonts w:hint="eastAsia" w:ascii="宋体" w:hAnsi="宋体"/>
                <w:b/>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9" w:hRule="atLeast"/>
          <w:jc w:val="center"/>
        </w:trPr>
        <w:tc>
          <w:tcPr>
            <w:tcW w:w="720" w:type="dxa"/>
            <w:vMerge w:val="continue"/>
            <w:vAlign w:val="center"/>
          </w:tcPr>
          <w:p>
            <w:pPr>
              <w:spacing w:line="240" w:lineRule="exact"/>
              <w:jc w:val="center"/>
              <w:rPr>
                <w:b/>
                <w:sz w:val="20"/>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pacing w:val="-8"/>
                <w:sz w:val="21"/>
                <w:szCs w:val="21"/>
              </w:rPr>
            </w:pPr>
            <w:r>
              <w:rPr>
                <w:rFonts w:hint="eastAsia"/>
                <w:b/>
                <w:color w:val="000000"/>
                <w:sz w:val="21"/>
                <w:szCs w:val="21"/>
              </w:rPr>
              <w:t xml:space="preserve">6. </w:t>
            </w:r>
            <w:r>
              <w:rPr>
                <w:b/>
                <w:color w:val="000000"/>
                <w:spacing w:val="-12"/>
                <w:sz w:val="21"/>
                <w:szCs w:val="21"/>
              </w:rPr>
              <w:t>EMS</w:t>
            </w:r>
            <w:r>
              <w:rPr>
                <w:rFonts w:hint="eastAsia" w:ascii="宋体" w:hAnsi="宋体"/>
                <w:b/>
                <w:color w:val="000000"/>
                <w:spacing w:val="-12"/>
                <w:sz w:val="21"/>
                <w:szCs w:val="21"/>
              </w:rPr>
              <w:t>环境因素</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b/>
                <w:color w:val="000000"/>
                <w:kern w:val="2"/>
                <w:sz w:val="21"/>
                <w:szCs w:val="21"/>
                <w:lang w:val="en-US" w:eastAsia="zh-CN" w:bidi="ar-SA"/>
              </w:rPr>
            </w:pPr>
            <w:r>
              <w:rPr>
                <w:rFonts w:hint="eastAsia" w:ascii="宋体" w:hAnsi="宋体"/>
                <w:sz w:val="21"/>
                <w:szCs w:val="21"/>
                <w:lang w:val="en-US" w:eastAsia="zh-CN"/>
              </w:rPr>
              <w:t>办公室/技术部/市场部根据部门所涉及的环境因素进行识别，并评价出重要环境因素，提供环境因素评价记录，目前环境因素识别基本完整，评价的重要环境因素为</w:t>
            </w:r>
            <w:r>
              <w:rPr>
                <w:rFonts w:hint="eastAsia"/>
                <w:sz w:val="21"/>
                <w:szCs w:val="21"/>
              </w:rPr>
              <w:t>固体废弃物排放、潜在火灾的发生</w:t>
            </w:r>
            <w:r>
              <w:rPr>
                <w:rFonts w:hint="eastAsia"/>
                <w:sz w:val="21"/>
                <w:szCs w:val="21"/>
                <w:lang w:eastAsia="zh-CN"/>
              </w:rPr>
              <w:t>、</w:t>
            </w:r>
            <w:r>
              <w:rPr>
                <w:rFonts w:hint="eastAsia"/>
                <w:sz w:val="21"/>
                <w:szCs w:val="21"/>
                <w:lang w:val="en-US" w:eastAsia="zh-CN"/>
              </w:rPr>
              <w:t>噪声的排放</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720" w:type="dxa"/>
            <w:vMerge w:val="continue"/>
            <w:vAlign w:val="center"/>
          </w:tcPr>
          <w:p>
            <w:pPr>
              <w:spacing w:line="240" w:lineRule="exact"/>
              <w:jc w:val="center"/>
              <w:rPr>
                <w:b/>
                <w:sz w:val="20"/>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spacing w:val="-8"/>
                <w:sz w:val="21"/>
                <w:szCs w:val="21"/>
              </w:rPr>
            </w:pPr>
            <w:r>
              <w:rPr>
                <w:rFonts w:hint="eastAsia"/>
                <w:b/>
                <w:color w:val="000000"/>
                <w:spacing w:val="-10"/>
                <w:sz w:val="21"/>
                <w:szCs w:val="21"/>
              </w:rPr>
              <w:t xml:space="preserve">7. </w:t>
            </w:r>
            <w:r>
              <w:rPr>
                <w:b/>
                <w:color w:val="000000"/>
                <w:spacing w:val="-12"/>
                <w:sz w:val="21"/>
                <w:szCs w:val="21"/>
              </w:rPr>
              <w:t>OHSMS</w:t>
            </w:r>
            <w:r>
              <w:rPr>
                <w:rFonts w:hint="eastAsia" w:ascii="宋体" w:hAnsi="宋体"/>
                <w:b/>
                <w:color w:val="000000"/>
                <w:spacing w:val="-12"/>
                <w:sz w:val="21"/>
                <w:szCs w:val="21"/>
              </w:rPr>
              <w:t>职业健康安全危险源</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Times New Roman"/>
                <w:b/>
                <w:color w:val="000000"/>
                <w:spacing w:val="-8"/>
                <w:kern w:val="2"/>
                <w:sz w:val="21"/>
                <w:szCs w:val="21"/>
                <w:lang w:val="en-US" w:eastAsia="zh-CN" w:bidi="ar-SA"/>
              </w:rPr>
            </w:pPr>
            <w:r>
              <w:rPr>
                <w:rFonts w:hint="eastAsia" w:ascii="宋体" w:hAnsi="宋体"/>
                <w:sz w:val="21"/>
                <w:szCs w:val="21"/>
                <w:lang w:val="en-US" w:eastAsia="zh-CN"/>
              </w:rPr>
              <w:t>办公室/技术部/市场部根据部门所涉及的危险源进行识别，并评价出重大危险源，提供重大危险源评价记录，目前危险源识别基本完整，评价的</w:t>
            </w:r>
            <w:r>
              <w:rPr>
                <w:rFonts w:hint="eastAsia"/>
                <w:sz w:val="21"/>
                <w:szCs w:val="21"/>
              </w:rPr>
              <w:t>不可接受风险</w:t>
            </w:r>
            <w:r>
              <w:rPr>
                <w:rFonts w:hint="eastAsia"/>
                <w:sz w:val="21"/>
                <w:szCs w:val="21"/>
                <w:lang w:eastAsia="zh-CN"/>
              </w:rPr>
              <w:t>为</w:t>
            </w:r>
            <w:r>
              <w:rPr>
                <w:rFonts w:hint="eastAsia"/>
                <w:sz w:val="21"/>
                <w:szCs w:val="21"/>
                <w:u w:val="none" w:color="auto"/>
              </w:rPr>
              <w:t>触电、火灾</w:t>
            </w:r>
            <w:r>
              <w:rPr>
                <w:rFonts w:hint="eastAsia"/>
                <w:sz w:val="21"/>
                <w:szCs w:val="21"/>
                <w:u w:val="none" w:color="auto"/>
                <w:lang w:eastAsia="zh-CN"/>
              </w:rPr>
              <w:t>、</w:t>
            </w:r>
            <w:r>
              <w:rPr>
                <w:rFonts w:hint="eastAsia"/>
                <w:sz w:val="21"/>
                <w:szCs w:val="21"/>
                <w:u w:val="none" w:color="auto"/>
                <w:lang w:val="en-US" w:eastAsia="zh-CN"/>
              </w:rPr>
              <w:t>机械伤害</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US" w:eastAsia="zh-CN"/>
              </w:rPr>
              <w:t>危险源</w:t>
            </w:r>
            <w:r>
              <w:rPr>
                <w:rFonts w:hint="eastAsia" w:ascii="宋体" w:hAnsi="宋体" w:eastAsia="宋体" w:cs="宋体"/>
                <w:color w:val="auto"/>
                <w:kern w:val="2"/>
                <w:sz w:val="21"/>
                <w:szCs w:val="21"/>
                <w:lang w:val="en-GB" w:eastAsia="zh-CN"/>
              </w:rPr>
              <w:t>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5" w:hRule="atLeast"/>
          <w:jc w:val="center"/>
        </w:trPr>
        <w:tc>
          <w:tcPr>
            <w:tcW w:w="720" w:type="dxa"/>
            <w:vMerge w:val="continue"/>
            <w:vAlign w:val="center"/>
          </w:tcPr>
          <w:p>
            <w:pPr>
              <w:spacing w:line="240" w:lineRule="exact"/>
              <w:jc w:val="center"/>
              <w:rPr>
                <w:b/>
                <w:sz w:val="20"/>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z w:val="21"/>
                <w:szCs w:val="21"/>
              </w:rPr>
            </w:pPr>
            <w:r>
              <w:rPr>
                <w:rFonts w:hint="eastAsia"/>
                <w:b/>
                <w:color w:val="000000"/>
                <w:sz w:val="21"/>
                <w:szCs w:val="21"/>
                <w:lang w:val="en-US" w:eastAsia="zh-CN"/>
              </w:rPr>
              <w:t>8</w:t>
            </w:r>
            <w:r>
              <w:rPr>
                <w:rFonts w:hint="eastAsia"/>
                <w:b/>
                <w:color w:val="000000"/>
                <w:sz w:val="21"/>
                <w:szCs w:val="21"/>
              </w:rPr>
              <w:t xml:space="preserve">. </w:t>
            </w:r>
            <w:r>
              <w:rPr>
                <w:rFonts w:hint="eastAsia" w:ascii="宋体" w:hAnsi="宋体"/>
                <w:b/>
                <w:color w:val="000000"/>
                <w:spacing w:val="-4"/>
                <w:sz w:val="21"/>
                <w:szCs w:val="21"/>
              </w:rPr>
              <w:t>法律法规及其他要求</w:t>
            </w:r>
          </w:p>
          <w:p>
            <w:pPr>
              <w:pStyle w:val="12"/>
              <w:keepNext w:val="0"/>
              <w:keepLines w:val="0"/>
              <w:pageBreakBefore w:val="0"/>
              <w:numPr>
                <w:ilvl w:val="0"/>
                <w:numId w:val="2"/>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color w:val="000000"/>
                <w:sz w:val="21"/>
                <w:szCs w:val="21"/>
                <w:u w:val="single"/>
              </w:rPr>
            </w:pPr>
            <w:r>
              <w:rPr>
                <w:rFonts w:hint="eastAsia" w:ascii="宋体" w:hAnsi="宋体"/>
                <w:b/>
                <w:color w:val="000000"/>
                <w:sz w:val="21"/>
                <w:szCs w:val="21"/>
              </w:rPr>
              <w:t>获取法律法规项，</w:t>
            </w:r>
            <w:r>
              <w:rPr>
                <w:rFonts w:hint="eastAsia" w:ascii="宋体" w:hAnsi="宋体"/>
                <w:b/>
                <w:color w:val="000000"/>
                <w:sz w:val="21"/>
                <w:szCs w:val="21"/>
                <w:lang w:eastAsia="zh-CN"/>
              </w:rPr>
              <w:t>☑</w:t>
            </w:r>
            <w:r>
              <w:rPr>
                <w:rFonts w:hint="eastAsia" w:ascii="宋体" w:hAnsi="宋体"/>
                <w:b/>
                <w:color w:val="000000"/>
                <w:sz w:val="21"/>
                <w:szCs w:val="21"/>
              </w:rPr>
              <w:t>法律法规获取充分，□法律法规获取有遗漏，缺少</w:t>
            </w:r>
          </w:p>
          <w:p>
            <w:pPr>
              <w:pStyle w:val="12"/>
              <w:keepNext w:val="0"/>
              <w:keepLines w:val="0"/>
              <w:pageBreakBefore w:val="0"/>
              <w:numPr>
                <w:ilvl w:val="0"/>
                <w:numId w:val="2"/>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color w:val="000000"/>
                <w:sz w:val="21"/>
                <w:szCs w:val="21"/>
              </w:rPr>
            </w:pPr>
            <w:r>
              <w:rPr>
                <w:rFonts w:hint="eastAsia" w:ascii="宋体" w:hAnsi="宋体"/>
                <w:b/>
                <w:color w:val="000000"/>
                <w:sz w:val="21"/>
                <w:szCs w:val="21"/>
              </w:rPr>
              <w:t>结合公司的</w:t>
            </w:r>
            <w:r>
              <w:rPr>
                <w:rFonts w:hint="eastAsia" w:ascii="宋体" w:hAnsi="宋体"/>
                <w:b/>
                <w:color w:val="000000"/>
                <w:sz w:val="21"/>
                <w:szCs w:val="21"/>
                <w:lang w:eastAsia="zh-CN"/>
              </w:rPr>
              <w:t>☑</w:t>
            </w:r>
            <w:r>
              <w:rPr>
                <w:rFonts w:hint="eastAsia" w:ascii="宋体" w:hAnsi="宋体"/>
                <w:b/>
                <w:color w:val="000000"/>
                <w:sz w:val="21"/>
                <w:szCs w:val="21"/>
              </w:rPr>
              <w:t>产品/服务</w:t>
            </w:r>
            <w:r>
              <w:rPr>
                <w:rFonts w:hint="eastAsia" w:ascii="宋体" w:hAnsi="宋体"/>
                <w:b/>
                <w:color w:val="000000"/>
                <w:sz w:val="21"/>
                <w:szCs w:val="21"/>
                <w:lang w:eastAsia="zh-CN"/>
              </w:rPr>
              <w:t>☑</w:t>
            </w:r>
            <w:r>
              <w:rPr>
                <w:rFonts w:hint="eastAsia" w:ascii="宋体" w:hAnsi="宋体"/>
                <w:b/>
                <w:color w:val="000000"/>
                <w:sz w:val="21"/>
                <w:szCs w:val="21"/>
              </w:rPr>
              <w:t>环境因素</w:t>
            </w:r>
            <w:r>
              <w:rPr>
                <w:rFonts w:hint="eastAsia" w:ascii="宋体" w:hAnsi="宋体"/>
                <w:b/>
                <w:color w:val="000000"/>
                <w:sz w:val="21"/>
                <w:szCs w:val="21"/>
                <w:lang w:eastAsia="zh-CN"/>
              </w:rPr>
              <w:t>☑</w:t>
            </w:r>
            <w:r>
              <w:rPr>
                <w:rFonts w:hint="eastAsia" w:ascii="宋体" w:hAnsi="宋体"/>
                <w:b/>
                <w:color w:val="000000"/>
                <w:sz w:val="21"/>
                <w:szCs w:val="21"/>
              </w:rPr>
              <w:t>危险源，</w:t>
            </w:r>
            <w:r>
              <w:rPr>
                <w:rFonts w:hint="eastAsia" w:ascii="宋体" w:hAnsi="宋体"/>
                <w:b/>
                <w:color w:val="000000"/>
                <w:sz w:val="21"/>
                <w:szCs w:val="21"/>
                <w:lang w:eastAsia="zh-CN"/>
              </w:rPr>
              <w:t>☑</w:t>
            </w:r>
            <w:r>
              <w:rPr>
                <w:rFonts w:hint="eastAsia" w:ascii="宋体" w:hAnsi="宋体"/>
                <w:b/>
                <w:color w:val="000000"/>
                <w:sz w:val="21"/>
                <w:szCs w:val="21"/>
              </w:rPr>
              <w:t>确定 □未确定法律法规要求的具体条款，</w:t>
            </w:r>
          </w:p>
          <w:p>
            <w:pPr>
              <w:pStyle w:val="12"/>
              <w:keepNext w:val="0"/>
              <w:keepLines w:val="0"/>
              <w:pageBreakBefore w:val="0"/>
              <w:numPr>
                <w:ilvl w:val="0"/>
                <w:numId w:val="2"/>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color w:val="000000"/>
                <w:sz w:val="21"/>
                <w:szCs w:val="21"/>
              </w:rPr>
            </w:pPr>
            <w:r>
              <w:rPr>
                <w:rFonts w:hint="eastAsia" w:ascii="宋体" w:hAnsi="宋体"/>
                <w:b/>
                <w:color w:val="000000"/>
                <w:sz w:val="21"/>
                <w:szCs w:val="21"/>
              </w:rPr>
              <w:t>法律法规的宣传方式：</w:t>
            </w:r>
            <w:r>
              <w:rPr>
                <w:rFonts w:hint="eastAsia" w:ascii="宋体" w:hAnsi="宋体"/>
                <w:b/>
                <w:color w:val="000000"/>
                <w:sz w:val="21"/>
                <w:szCs w:val="21"/>
                <w:lang w:val="en-US" w:eastAsia="zh-CN"/>
              </w:rPr>
              <w:t>培训</w:t>
            </w:r>
          </w:p>
          <w:p>
            <w:pPr>
              <w:pStyle w:val="12"/>
              <w:keepNext w:val="0"/>
              <w:keepLines w:val="0"/>
              <w:pageBreakBefore w:val="0"/>
              <w:numPr>
                <w:ilvl w:val="0"/>
                <w:numId w:val="2"/>
              </w:numPr>
              <w:tabs>
                <w:tab w:val="left" w:pos="540"/>
              </w:tabs>
              <w:kinsoku/>
              <w:wordWrap/>
              <w:overflowPunct/>
              <w:topLinePunct w:val="0"/>
              <w:autoSpaceDE/>
              <w:autoSpaceDN/>
              <w:bidi w:val="0"/>
              <w:adjustRightInd/>
              <w:snapToGrid/>
              <w:spacing w:line="360" w:lineRule="exact"/>
              <w:ind w:left="420" w:leftChars="0" w:hanging="420" w:firstLineChars="0"/>
              <w:textAlignment w:val="auto"/>
              <w:rPr>
                <w:rFonts w:ascii="Times New Roman" w:hAnsi="Times New Roman" w:eastAsia="宋体" w:cs="Times New Roman"/>
                <w:b/>
                <w:color w:val="000000"/>
                <w:kern w:val="2"/>
                <w:sz w:val="21"/>
                <w:szCs w:val="21"/>
                <w:lang w:val="en-US" w:eastAsia="zh-CN" w:bidi="ar-SA"/>
              </w:rPr>
            </w:pPr>
            <w:r>
              <w:rPr>
                <w:rFonts w:hint="eastAsia" w:ascii="宋体" w:hAnsi="宋体"/>
                <w:b/>
                <w:color w:val="000000"/>
                <w:sz w:val="21"/>
                <w:szCs w:val="21"/>
              </w:rPr>
              <w:t>法律法规要求及时更新了</w:t>
            </w:r>
            <w:r>
              <w:rPr>
                <w:rFonts w:hint="eastAsia" w:ascii="宋体" w:hAnsi="宋体"/>
                <w:b/>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z w:val="21"/>
                <w:szCs w:val="21"/>
              </w:rPr>
            </w:pPr>
            <w:r>
              <w:rPr>
                <w:rFonts w:hint="eastAsia"/>
                <w:b/>
                <w:color w:val="000000"/>
                <w:sz w:val="21"/>
                <w:szCs w:val="21"/>
                <w:lang w:val="en-US" w:eastAsia="zh-CN"/>
              </w:rPr>
              <w:t>9</w:t>
            </w:r>
            <w:r>
              <w:rPr>
                <w:rFonts w:hint="eastAsia"/>
                <w:b/>
                <w:color w:val="000000"/>
                <w:sz w:val="21"/>
                <w:szCs w:val="21"/>
              </w:rPr>
              <w:t xml:space="preserve">. </w:t>
            </w:r>
            <w:r>
              <w:rPr>
                <w:rFonts w:hint="eastAsia" w:ascii="宋体" w:hAnsi="宋体"/>
                <w:b/>
                <w:color w:val="000000"/>
                <w:sz w:val="21"/>
                <w:szCs w:val="21"/>
              </w:rPr>
              <w:t>目标、方案</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eastAsia="宋体" w:cs="Times New Roman"/>
                <w:b/>
                <w:color w:val="000000"/>
                <w:kern w:val="2"/>
                <w:sz w:val="21"/>
                <w:szCs w:val="21"/>
                <w:lang w:val="en-US" w:eastAsia="zh-CN" w:bidi="ar-SA"/>
              </w:rPr>
            </w:pPr>
            <w:r>
              <w:rPr>
                <w:rFonts w:hint="eastAsia" w:cs="宋体"/>
                <w:sz w:val="21"/>
                <w:szCs w:val="21"/>
              </w:rPr>
              <w:t>公司</w:t>
            </w:r>
            <w:r>
              <w:rPr>
                <w:rFonts w:hint="eastAsia" w:cs="宋体"/>
                <w:sz w:val="21"/>
                <w:szCs w:val="21"/>
                <w:lang w:val="en-US" w:eastAsia="zh-CN"/>
              </w:rPr>
              <w:t>环境安全目标：固废分类处置率100%；火灾、触电、环境、安全事故为0；职业病发生为0；轻伤事故少于3起/年</w:t>
            </w:r>
            <w:r>
              <w:rPr>
                <w:rFonts w:hint="eastAsia" w:cs="宋体"/>
                <w:sz w:val="21"/>
                <w:szCs w:val="21"/>
                <w:lang w:eastAsia="zh-CN"/>
              </w:rPr>
              <w:t>。</w:t>
            </w:r>
            <w:r>
              <w:rPr>
                <w:rFonts w:hint="eastAsia" w:ascii="宋体" w:cs="宋体"/>
                <w:color w:val="auto"/>
                <w:sz w:val="21"/>
                <w:szCs w:val="21"/>
              </w:rPr>
              <w:t>提供了文件化可分解的目标</w:t>
            </w:r>
            <w:r>
              <w:rPr>
                <w:rFonts w:hint="eastAsia" w:ascii="宋体" w:cs="宋体"/>
                <w:color w:val="auto"/>
                <w:sz w:val="21"/>
                <w:szCs w:val="21"/>
                <w:lang w:eastAsia="zh-CN"/>
              </w:rPr>
              <w:t>、指标</w:t>
            </w:r>
            <w:r>
              <w:rPr>
                <w:rFonts w:hint="eastAsia" w:ascii="宋体" w:cs="宋体"/>
                <w:color w:val="auto"/>
                <w:sz w:val="21"/>
                <w:szCs w:val="21"/>
              </w:rPr>
              <w:t>，经查问分解到各部门，经查阅建立的</w:t>
            </w:r>
            <w:r>
              <w:rPr>
                <w:rFonts w:hint="eastAsia" w:ascii="宋体" w:cs="宋体"/>
                <w:color w:val="auto"/>
                <w:sz w:val="21"/>
                <w:szCs w:val="21"/>
                <w:lang w:eastAsia="zh-CN"/>
              </w:rPr>
              <w:t>管理</w:t>
            </w:r>
            <w:r>
              <w:rPr>
                <w:rFonts w:hint="eastAsia" w:ascii="宋体" w:cs="宋体"/>
                <w:color w:val="auto"/>
                <w:sz w:val="21"/>
                <w:szCs w:val="21"/>
              </w:rPr>
              <w:t>目标符合标准要求，在方针的框架下展开，每</w:t>
            </w:r>
            <w:r>
              <w:rPr>
                <w:rFonts w:hint="eastAsia" w:ascii="宋体" w:cs="宋体"/>
                <w:color w:val="auto"/>
                <w:sz w:val="21"/>
                <w:szCs w:val="21"/>
                <w:lang w:val="en-US" w:eastAsia="zh-CN"/>
              </w:rPr>
              <w:t>季度</w:t>
            </w:r>
            <w:r>
              <w:rPr>
                <w:rFonts w:hint="eastAsia" w:ascii="宋体" w:cs="宋体"/>
                <w:color w:val="auto"/>
                <w:sz w:val="21"/>
                <w:szCs w:val="21"/>
              </w:rPr>
              <w:t>考核一次，提供</w:t>
            </w:r>
            <w:r>
              <w:rPr>
                <w:rFonts w:hint="eastAsia"/>
                <w:sz w:val="21"/>
                <w:szCs w:val="21"/>
                <w:lang w:val="en-US" w:eastAsia="zh-CN"/>
              </w:rPr>
              <w:t>2019年2季度目标考核记录</w:t>
            </w:r>
            <w:r>
              <w:rPr>
                <w:rFonts w:hint="eastAsia" w:ascii="宋体" w:cs="宋体"/>
                <w:color w:val="auto"/>
                <w:sz w:val="21"/>
                <w:szCs w:val="21"/>
              </w:rPr>
              <w:t>，</w:t>
            </w:r>
            <w:r>
              <w:rPr>
                <w:rFonts w:hint="eastAsia" w:ascii="宋体" w:cs="宋体"/>
                <w:color w:val="auto"/>
                <w:sz w:val="21"/>
                <w:szCs w:val="21"/>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z w:val="21"/>
                <w:szCs w:val="21"/>
              </w:rPr>
            </w:pPr>
            <w:r>
              <w:rPr>
                <w:rFonts w:hint="eastAsia"/>
                <w:b/>
                <w:color w:val="000000"/>
                <w:sz w:val="21"/>
                <w:szCs w:val="21"/>
                <w:lang w:val="en-US" w:eastAsia="zh-CN"/>
              </w:rPr>
              <w:t>10</w:t>
            </w:r>
            <w:r>
              <w:rPr>
                <w:rFonts w:hint="eastAsia"/>
                <w:b/>
                <w:color w:val="000000"/>
                <w:sz w:val="21"/>
                <w:szCs w:val="21"/>
              </w:rPr>
              <w:t>. 文件与记录控制 (</w:t>
            </w:r>
            <w:r>
              <w:rPr>
                <w:rFonts w:hint="eastAsia" w:ascii="宋体" w:hAnsi="宋体"/>
                <w:b/>
                <w:color w:val="000000"/>
                <w:sz w:val="21"/>
                <w:szCs w:val="21"/>
              </w:rPr>
              <w:t>文审修订后文件与标准的符合程度评价、</w:t>
            </w:r>
            <w:r>
              <w:rPr>
                <w:rFonts w:hint="eastAsia" w:ascii="宋体" w:hAnsi="宋体"/>
                <w:b/>
                <w:color w:val="000000"/>
                <w:spacing w:val="-4"/>
                <w:sz w:val="21"/>
                <w:szCs w:val="21"/>
              </w:rPr>
              <w:t>文件</w:t>
            </w:r>
            <w:r>
              <w:rPr>
                <w:rFonts w:hint="eastAsia" w:ascii="宋体" w:hAnsi="宋体"/>
                <w:b/>
                <w:color w:val="000000"/>
                <w:sz w:val="21"/>
                <w:szCs w:val="21"/>
              </w:rPr>
              <w:t>控制管理等)</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eastAsia="宋体" w:cs="Times New Roman"/>
                <w:b/>
                <w:color w:val="000000"/>
                <w:kern w:val="2"/>
                <w:sz w:val="21"/>
                <w:szCs w:val="21"/>
                <w:lang w:val="en-US" w:eastAsia="zh-CN" w:bidi="ar-SA"/>
              </w:rPr>
            </w:pPr>
            <w:r>
              <w:rPr>
                <w:rFonts w:hint="eastAsia" w:ascii="Times New Roman" w:hAnsi="Times New Roman" w:cs="宋体"/>
                <w:sz w:val="21"/>
                <w:szCs w:val="21"/>
              </w:rPr>
              <w:t>管理体系文件由</w:t>
            </w:r>
            <w:r>
              <w:rPr>
                <w:rFonts w:hint="eastAsia" w:ascii="Times New Roman" w:hAnsi="Times New Roman" w:cs="宋体"/>
                <w:sz w:val="21"/>
                <w:szCs w:val="21"/>
                <w:lang w:eastAsia="zh-CN"/>
              </w:rPr>
              <w:t>办公室</w:t>
            </w:r>
            <w:r>
              <w:rPr>
                <w:rFonts w:hint="eastAsia" w:ascii="Times New Roman" w:hAnsi="Times New Roman" w:cs="宋体"/>
                <w:sz w:val="21"/>
                <w:szCs w:val="21"/>
              </w:rPr>
              <w:t>组织编写，总经理批准发布实施，</w:t>
            </w:r>
            <w:r>
              <w:rPr>
                <w:rFonts w:hint="eastAsia" w:ascii="Times New Roman" w:hAnsi="Times New Roman" w:cs="宋体"/>
                <w:sz w:val="21"/>
                <w:szCs w:val="21"/>
                <w:lang w:eastAsia="zh-CN"/>
              </w:rPr>
              <w:t>办公室</w:t>
            </w:r>
            <w:r>
              <w:rPr>
                <w:rFonts w:hint="eastAsia" w:ascii="Times New Roman" w:hAnsi="Times New Roman" w:cs="宋体"/>
                <w:sz w:val="21"/>
                <w:szCs w:val="21"/>
              </w:rPr>
              <w:t>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w:t>
            </w:r>
            <w:r>
              <w:rPr>
                <w:rFonts w:hint="eastAsia" w:ascii="Times New Roman" w:hAnsi="Times New Roman" w:cs="宋体"/>
                <w:sz w:val="21"/>
                <w:szCs w:val="21"/>
                <w:lang w:eastAsia="zh-CN"/>
              </w:rPr>
              <w:t>办公室</w:t>
            </w:r>
            <w:r>
              <w:rPr>
                <w:rFonts w:hint="eastAsia" w:ascii="Times New Roman" w:hAnsi="Times New Roman" w:cs="宋体"/>
                <w:sz w:val="21"/>
                <w:szCs w:val="21"/>
              </w:rPr>
              <w:t>根据管理</w:t>
            </w:r>
            <w:r>
              <w:rPr>
                <w:rFonts w:hint="eastAsia" w:ascii="Times New Roman" w:hAnsi="Times New Roman" w:cs="宋体"/>
                <w:sz w:val="21"/>
                <w:szCs w:val="21"/>
                <w:lang w:eastAsia="zh-CN"/>
              </w:rPr>
              <w:t>体</w:t>
            </w:r>
            <w:r>
              <w:rPr>
                <w:rFonts w:hint="eastAsia" w:ascii="Times New Roman" w:hAnsi="Times New Roman" w:cs="宋体"/>
                <w:sz w:val="21"/>
                <w:szCs w:val="21"/>
              </w:rPr>
              <w:t>系要求设计了空白表格，按照需求发放，由使用人员填写记录并保存，</w:t>
            </w:r>
            <w:r>
              <w:rPr>
                <w:rFonts w:hint="eastAsia" w:ascii="Times New Roman" w:hAnsi="Times New Roman" w:cs="宋体"/>
                <w:sz w:val="21"/>
                <w:szCs w:val="21"/>
                <w:lang w:eastAsia="zh-CN"/>
              </w:rPr>
              <w:t>办公室</w:t>
            </w:r>
            <w:r>
              <w:rPr>
                <w:rFonts w:hint="eastAsia" w:ascii="Times New Roman" w:hAnsi="Times New Roman" w:cs="宋体"/>
                <w:sz w:val="21"/>
                <w:szCs w:val="21"/>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rFonts w:hint="eastAsia" w:ascii="宋体" w:hAnsi="宋体"/>
                <w:b/>
                <w:color w:val="000000"/>
                <w:sz w:val="21"/>
                <w:szCs w:val="21"/>
                <w:lang w:val="en-US" w:eastAsia="zh-CN"/>
              </w:rPr>
              <w:t>1.</w:t>
            </w:r>
            <w:r>
              <w:rPr>
                <w:rFonts w:hint="eastAsia" w:ascii="宋体" w:hAnsi="宋体"/>
                <w:b/>
                <w:color w:val="000000"/>
                <w:sz w:val="21"/>
                <w:szCs w:val="21"/>
              </w:rPr>
              <w:t>人力资源的简要说明</w:t>
            </w:r>
            <w:r>
              <w:rPr>
                <w:rFonts w:hint="eastAsia"/>
                <w:b/>
                <w:color w:val="000000"/>
                <w:sz w:val="21"/>
                <w:szCs w:val="21"/>
              </w:rPr>
              <w:t>.</w:t>
            </w:r>
            <w:r>
              <w:rPr>
                <w:rFonts w:hint="eastAsia" w:ascii="宋体" w:hAnsi="宋体"/>
                <w:b/>
                <w:color w:val="000000"/>
                <w:sz w:val="21"/>
                <w:szCs w:val="21"/>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Times New Roman"/>
                <w:b/>
                <w:color w:val="000000"/>
                <w:kern w:val="2"/>
                <w:sz w:val="21"/>
                <w:szCs w:val="21"/>
                <w:lang w:val="en-US" w:eastAsia="zh-CN" w:bidi="ar-SA"/>
              </w:rPr>
            </w:pPr>
            <w:r>
              <w:rPr>
                <w:rFonts w:hint="eastAsia"/>
                <w:sz w:val="21"/>
                <w:szCs w:val="21"/>
              </w:rPr>
              <w:t>公司共有员工</w:t>
            </w:r>
            <w:r>
              <w:rPr>
                <w:rFonts w:hint="eastAsia"/>
                <w:sz w:val="21"/>
                <w:szCs w:val="21"/>
                <w:lang w:val="en-US" w:eastAsia="zh-CN"/>
              </w:rPr>
              <w:t>25</w:t>
            </w:r>
            <w:r>
              <w:rPr>
                <w:rFonts w:hint="eastAsia"/>
                <w:sz w:val="21"/>
                <w:szCs w:val="21"/>
              </w:rPr>
              <w:t>人，其中管理人员</w:t>
            </w:r>
            <w:r>
              <w:rPr>
                <w:rFonts w:hint="eastAsia"/>
                <w:sz w:val="21"/>
                <w:szCs w:val="21"/>
                <w:lang w:val="en-US" w:eastAsia="zh-CN"/>
              </w:rPr>
              <w:t>5</w:t>
            </w:r>
            <w:r>
              <w:rPr>
                <w:rFonts w:hint="eastAsia"/>
                <w:sz w:val="21"/>
                <w:szCs w:val="21"/>
              </w:rPr>
              <w:t>人，满足</w:t>
            </w:r>
            <w:r>
              <w:rPr>
                <w:rFonts w:hint="eastAsia"/>
                <w:sz w:val="21"/>
                <w:szCs w:val="21"/>
                <w:lang w:val="en-US" w:eastAsia="zh-CN"/>
              </w:rPr>
              <w:t>施工服务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z w:val="21"/>
                <w:szCs w:val="21"/>
              </w:rPr>
            </w:pPr>
            <w:r>
              <w:rPr>
                <w:rFonts w:hint="eastAsia" w:ascii="宋体" w:hAnsi="宋体"/>
                <w:b/>
                <w:color w:val="000000"/>
                <w:sz w:val="21"/>
                <w:szCs w:val="21"/>
                <w:lang w:val="en-US" w:eastAsia="zh-CN"/>
              </w:rPr>
              <w:t>2.</w:t>
            </w:r>
            <w:r>
              <w:rPr>
                <w:rFonts w:hint="eastAsia" w:ascii="宋体" w:hAnsi="宋体"/>
                <w:b/>
                <w:color w:val="000000"/>
                <w:sz w:val="21"/>
                <w:szCs w:val="21"/>
              </w:rPr>
              <w:t>设备设施（包括信息系统）</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Times New Roman"/>
                <w:b/>
                <w:color w:val="000000"/>
                <w:kern w:val="2"/>
                <w:sz w:val="21"/>
                <w:szCs w:val="21"/>
                <w:lang w:val="en-US" w:eastAsia="zh-CN" w:bidi="ar-SA"/>
              </w:rPr>
            </w:pPr>
            <w:r>
              <w:rPr>
                <w:rFonts w:hint="eastAsia" w:ascii="宋体" w:hAnsi="宋体"/>
                <w:sz w:val="21"/>
                <w:szCs w:val="21"/>
                <w:lang w:eastAsia="zh-CN"/>
              </w:rPr>
              <w:t>主要设备有</w:t>
            </w:r>
            <w:r>
              <w:rPr>
                <w:rFonts w:hint="eastAsia"/>
                <w:sz w:val="21"/>
                <w:szCs w:val="21"/>
                <w:lang w:eastAsia="zh-CN"/>
              </w:rPr>
              <w:t>穿管器、电锤、手枪钻、冲击钻、偏口钳、扳手、老虎钳、网线钳、工具箱、熔接机、手持式网络分析仪、光纤识别仪、光功率、梯子</w:t>
            </w:r>
            <w:r>
              <w:rPr>
                <w:rFonts w:hint="eastAsia" w:ascii="宋体" w:hAnsi="宋体"/>
                <w:sz w:val="21"/>
                <w:szCs w:val="21"/>
                <w:lang w:eastAsia="zh-CN"/>
              </w:rPr>
              <w:t>，均可满足</w:t>
            </w:r>
            <w:r>
              <w:rPr>
                <w:rFonts w:hint="eastAsia" w:ascii="宋体" w:hAnsi="宋体"/>
                <w:sz w:val="21"/>
                <w:szCs w:val="21"/>
                <w:lang w:val="en-US" w:eastAsia="zh-CN"/>
              </w:rPr>
              <w:t>施工</w:t>
            </w:r>
            <w:r>
              <w:rPr>
                <w:rFonts w:hint="eastAsia" w:ascii="宋体" w:hAnsi="宋体"/>
                <w:sz w:val="21"/>
                <w:szCs w:val="21"/>
                <w:lang w:eastAsia="zh-CN"/>
              </w:rPr>
              <w:t>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z w:val="21"/>
                <w:szCs w:val="21"/>
              </w:rPr>
            </w:pPr>
            <w:r>
              <w:rPr>
                <w:rFonts w:hint="eastAsia" w:ascii="宋体" w:hAnsi="宋体"/>
                <w:b/>
                <w:color w:val="000000"/>
                <w:sz w:val="21"/>
                <w:szCs w:val="21"/>
                <w:lang w:val="en-US" w:eastAsia="zh-CN"/>
              </w:rPr>
              <w:t>3.</w:t>
            </w:r>
            <w:r>
              <w:rPr>
                <w:rFonts w:hint="eastAsia" w:ascii="宋体" w:hAnsi="宋体"/>
                <w:b/>
                <w:color w:val="000000"/>
                <w:sz w:val="21"/>
                <w:szCs w:val="21"/>
              </w:rPr>
              <w:t>过程运行环境</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Times New Roman"/>
                <w:b/>
                <w:color w:val="000000"/>
                <w:kern w:val="2"/>
                <w:sz w:val="21"/>
                <w:szCs w:val="21"/>
                <w:lang w:val="en-US" w:eastAsia="zh-CN" w:bidi="ar-SA"/>
              </w:rPr>
            </w:pPr>
            <w:r>
              <w:rPr>
                <w:rFonts w:hint="eastAsia" w:ascii="宋体" w:hAnsi="宋体"/>
                <w:sz w:val="21"/>
                <w:szCs w:val="21"/>
                <w:lang w:eastAsia="zh-CN"/>
              </w:rPr>
              <w:t>公司</w:t>
            </w:r>
            <w:r>
              <w:rPr>
                <w:rFonts w:hint="eastAsia"/>
                <w:sz w:val="21"/>
                <w:szCs w:val="21"/>
              </w:rPr>
              <w:t>办公区域面积</w:t>
            </w:r>
            <w:r>
              <w:rPr>
                <w:rFonts w:hint="eastAsia"/>
                <w:sz w:val="21"/>
                <w:szCs w:val="21"/>
                <w:lang w:val="en-US" w:eastAsia="zh-CN"/>
              </w:rPr>
              <w:t>4</w:t>
            </w:r>
            <w:r>
              <w:rPr>
                <w:rFonts w:hint="eastAsia"/>
                <w:sz w:val="21"/>
                <w:szCs w:val="21"/>
              </w:rPr>
              <w:t>00</w:t>
            </w:r>
            <w:r>
              <w:rPr>
                <w:rFonts w:hint="eastAsia"/>
                <w:sz w:val="21"/>
                <w:szCs w:val="21"/>
                <w:lang w:eastAsia="zh-CN"/>
              </w:rPr>
              <w:t>平米、</w:t>
            </w:r>
            <w:r>
              <w:rPr>
                <w:rFonts w:hint="eastAsia"/>
                <w:sz w:val="21"/>
                <w:szCs w:val="21"/>
                <w:lang w:val="en-US" w:eastAsia="zh-CN"/>
              </w:rPr>
              <w:t>库房</w:t>
            </w:r>
            <w:r>
              <w:rPr>
                <w:rFonts w:hint="eastAsia"/>
                <w:sz w:val="21"/>
                <w:szCs w:val="21"/>
                <w:lang w:eastAsia="zh-CN"/>
              </w:rPr>
              <w:t>100平米，布局合理，场所卫生干净整洁，工作环境良好。</w:t>
            </w:r>
            <w:r>
              <w:rPr>
                <w:rFonts w:hint="eastAsia"/>
                <w:sz w:val="21"/>
                <w:szCs w:val="21"/>
                <w:lang w:val="en-US" w:eastAsia="zh-CN"/>
              </w:rPr>
              <w:t>施工</w:t>
            </w:r>
            <w:r>
              <w:rPr>
                <w:rFonts w:hint="eastAsia"/>
                <w:sz w:val="21"/>
                <w:szCs w:val="21"/>
                <w:lang w:eastAsia="zh-CN"/>
              </w:rPr>
              <w:t>作业场所卫生干净整洁，组织有序</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经</w:t>
            </w:r>
            <w:r>
              <w:rPr>
                <w:rFonts w:hint="default" w:ascii="Times New Roman" w:hAnsi="Times New Roman" w:cs="Times New Roman"/>
                <w:sz w:val="21"/>
                <w:szCs w:val="21"/>
              </w:rPr>
              <w:t>常对</w:t>
            </w:r>
            <w:r>
              <w:rPr>
                <w:rFonts w:hint="default" w:ascii="Times New Roman" w:hAnsi="Times New Roman" w:cs="Times New Roman"/>
                <w:sz w:val="21"/>
                <w:szCs w:val="21"/>
                <w:lang w:eastAsia="zh-CN"/>
              </w:rPr>
              <w:t>现场</w:t>
            </w:r>
            <w:r>
              <w:rPr>
                <w:rFonts w:hint="default" w:ascii="Times New Roman" w:hAnsi="Times New Roman" w:cs="Times New Roman"/>
                <w:sz w:val="21"/>
                <w:szCs w:val="21"/>
              </w:rPr>
              <w:t>工人进行安全生产教育，配备必要的劳动防护用品，现有工作环境能够满足产品实现的需要</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sz w:val="21"/>
                <w:szCs w:val="21"/>
              </w:rPr>
            </w:pPr>
            <w:r>
              <w:rPr>
                <w:rFonts w:hint="eastAsia" w:ascii="宋体" w:hAnsi="宋体"/>
                <w:b/>
                <w:color w:val="000000"/>
                <w:sz w:val="21"/>
                <w:szCs w:val="21"/>
                <w:lang w:val="en-US" w:eastAsia="zh-CN"/>
              </w:rPr>
              <w:t>4.</w:t>
            </w:r>
            <w:r>
              <w:rPr>
                <w:rFonts w:hint="eastAsia" w:ascii="宋体" w:hAnsi="宋体"/>
                <w:b/>
                <w:color w:val="000000"/>
                <w:sz w:val="21"/>
                <w:szCs w:val="21"/>
              </w:rPr>
              <w:t>监视和测量资源</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cs="Times New Roman"/>
                <w:b/>
                <w:color w:val="000000"/>
                <w:kern w:val="2"/>
                <w:sz w:val="21"/>
                <w:szCs w:val="21"/>
                <w:lang w:val="en-US" w:eastAsia="zh-CN" w:bidi="ar-SA"/>
              </w:rPr>
            </w:pPr>
            <w:r>
              <w:rPr>
                <w:rFonts w:hint="eastAsia"/>
                <w:sz w:val="21"/>
                <w:szCs w:val="21"/>
                <w:lang w:val="en-US" w:eastAsia="zh-CN"/>
              </w:rPr>
              <w:t>数字多用表、布卷尺，提供的数字多用表的校准证书已过期失效，开具不符合报告，要求限期整改。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z w:val="21"/>
                <w:szCs w:val="21"/>
              </w:rPr>
            </w:pPr>
            <w:r>
              <w:rPr>
                <w:rFonts w:hint="eastAsia" w:ascii="宋体" w:hAnsi="宋体"/>
                <w:b/>
                <w:color w:val="000000"/>
                <w:sz w:val="21"/>
                <w:szCs w:val="21"/>
                <w:lang w:val="en-US" w:eastAsia="zh-CN"/>
              </w:rPr>
              <w:t>5.</w:t>
            </w:r>
            <w:r>
              <w:rPr>
                <w:rFonts w:hint="eastAsia" w:ascii="宋体" w:hAnsi="宋体"/>
                <w:b/>
                <w:color w:val="000000"/>
                <w:sz w:val="21"/>
                <w:szCs w:val="21"/>
              </w:rPr>
              <w:t>知识</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eastAsia="宋体" w:cs="Times New Roman"/>
                <w:b/>
                <w:color w:val="000000"/>
                <w:kern w:val="2"/>
                <w:sz w:val="21"/>
                <w:szCs w:val="21"/>
                <w:lang w:val="en-US" w:eastAsia="zh-CN" w:bidi="ar-SA"/>
              </w:rPr>
            </w:pPr>
            <w:r>
              <w:rPr>
                <w:rFonts w:hint="eastAsia"/>
                <w:sz w:val="21"/>
                <w:szCs w:val="21"/>
              </w:rPr>
              <w:t>公司对法律法规及其他要求进行了获取，包括</w:t>
            </w:r>
            <w:r>
              <w:rPr>
                <w:rFonts w:hint="eastAsia"/>
                <w:color w:val="auto"/>
                <w:sz w:val="21"/>
                <w:szCs w:val="21"/>
                <w:lang w:val="en-US" w:eastAsia="zh-CN"/>
              </w:rPr>
              <w:t>质量法、合同法、</w:t>
            </w:r>
            <w:r>
              <w:rPr>
                <w:rFonts w:hint="eastAsia"/>
                <w:sz w:val="21"/>
                <w:szCs w:val="21"/>
              </w:rPr>
              <w:t>环境保护法</w:t>
            </w:r>
            <w:r>
              <w:rPr>
                <w:rFonts w:hint="eastAsia"/>
                <w:sz w:val="21"/>
                <w:szCs w:val="21"/>
                <w:lang w:eastAsia="zh-CN"/>
              </w:rPr>
              <w:t>、</w:t>
            </w:r>
            <w:r>
              <w:rPr>
                <w:rFonts w:hint="eastAsia"/>
                <w:sz w:val="21"/>
                <w:szCs w:val="21"/>
              </w:rPr>
              <w:t>劳动法、消防法、</w:t>
            </w:r>
            <w:r>
              <w:rPr>
                <w:rFonts w:hint="eastAsia"/>
                <w:color w:val="auto"/>
                <w:sz w:val="21"/>
                <w:szCs w:val="21"/>
                <w:u w:val="none"/>
              </w:rPr>
              <w:t>固体废弃物环境防治法</w:t>
            </w:r>
            <w:r>
              <w:rPr>
                <w:rFonts w:hint="eastAsia"/>
                <w:color w:val="auto"/>
                <w:sz w:val="21"/>
                <w:szCs w:val="21"/>
                <w:u w:val="none"/>
                <w:lang w:eastAsia="zh-CN"/>
              </w:rPr>
              <w:t>、</w:t>
            </w:r>
            <w:r>
              <w:rPr>
                <w:rFonts w:hint="eastAsia"/>
                <w:sz w:val="21"/>
                <w:szCs w:val="21"/>
              </w:rPr>
              <w:t>仓库防火安全管理</w:t>
            </w:r>
            <w:r>
              <w:rPr>
                <w:rFonts w:hint="eastAsia"/>
                <w:sz w:val="21"/>
                <w:szCs w:val="21"/>
              </w:rPr>
              <w:t>规则</w:t>
            </w:r>
            <w:r>
              <w:rPr>
                <w:rFonts w:hint="eastAsia"/>
                <w:sz w:val="21"/>
                <w:szCs w:val="21"/>
                <w:lang w:eastAsia="zh-CN"/>
              </w:rPr>
              <w:t>、</w:t>
            </w:r>
            <w:r>
              <w:rPr>
                <w:rFonts w:hint="eastAsia"/>
                <w:sz w:val="21"/>
                <w:szCs w:val="21"/>
              </w:rPr>
              <w:t>劳动保护用品管理规定</w:t>
            </w:r>
            <w:r>
              <w:rPr>
                <w:rFonts w:hint="eastAsia"/>
                <w:sz w:val="21"/>
                <w:szCs w:val="21"/>
                <w:lang w:eastAsia="zh-CN"/>
              </w:rPr>
              <w:t>、</w:t>
            </w:r>
            <w:r>
              <w:rPr>
                <w:rFonts w:hint="eastAsia" w:ascii="Times New Roman" w:hAnsi="Times New Roman" w:cs="Times New Roman"/>
                <w:color w:val="auto"/>
                <w:sz w:val="21"/>
                <w:szCs w:val="21"/>
                <w:lang w:val="en-US" w:eastAsia="zh-CN"/>
              </w:rPr>
              <w:t>GB3095-2012《环境空气质量标准》、GB12523-2011《建筑施工场界噪声限值》、GB/T24001-2016《环境管理体系 要求及使用指南》、ISO45001：2018《职业健康安全管理体系 要求及使用指南》等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Times New Roman"/>
                <w:b/>
                <w:color w:val="000000"/>
                <w:kern w:val="2"/>
                <w:sz w:val="21"/>
                <w:szCs w:val="21"/>
                <w:lang w:val="en-US" w:eastAsia="zh-CN" w:bidi="ar-SA"/>
              </w:rPr>
            </w:pPr>
            <w:r>
              <w:rPr>
                <w:rFonts w:hint="eastAsia" w:ascii="宋体" w:hAnsi="宋体"/>
                <w:b/>
                <w:color w:val="000000"/>
                <w:sz w:val="21"/>
                <w:szCs w:val="21"/>
                <w:lang w:val="en-US" w:eastAsia="zh-CN"/>
              </w:rPr>
              <w:t>6.</w:t>
            </w:r>
            <w:r>
              <w:rPr>
                <w:rFonts w:hint="eastAsia" w:ascii="宋体" w:hAnsi="宋体"/>
                <w:b/>
                <w:color w:val="000000"/>
                <w:sz w:val="21"/>
                <w:szCs w:val="21"/>
              </w:rPr>
              <w:t>环保设施：</w:t>
            </w:r>
            <w:r>
              <w:rPr>
                <w:rFonts w:hint="eastAsia" w:ascii="宋体" w:hAnsi="宋体"/>
                <w:b/>
                <w:color w:val="000000"/>
                <w:sz w:val="21"/>
                <w:szCs w:val="21"/>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cs="Times New Roman"/>
                <w:b/>
                <w:color w:val="000000"/>
                <w:kern w:val="2"/>
                <w:sz w:val="21"/>
                <w:szCs w:val="21"/>
                <w:lang w:val="en-US" w:eastAsia="zh-CN" w:bidi="ar-SA"/>
              </w:rPr>
            </w:pPr>
            <w:r>
              <w:rPr>
                <w:rFonts w:hint="eastAsia" w:ascii="宋体" w:hAnsi="宋体"/>
                <w:b/>
                <w:color w:val="000000"/>
                <w:sz w:val="21"/>
                <w:szCs w:val="21"/>
                <w:lang w:val="en-US" w:eastAsia="zh-CN"/>
              </w:rPr>
              <w:t>7.</w:t>
            </w:r>
            <w:r>
              <w:rPr>
                <w:rFonts w:hint="eastAsia" w:ascii="宋体" w:hAnsi="宋体"/>
                <w:b/>
                <w:color w:val="000000"/>
                <w:sz w:val="21"/>
                <w:szCs w:val="21"/>
              </w:rPr>
              <w:t>职业健康安全设施：</w:t>
            </w:r>
            <w:r>
              <w:rPr>
                <w:rFonts w:hint="eastAsia" w:ascii="宋体" w:hAnsi="宋体"/>
                <w:b/>
                <w:color w:val="000000"/>
                <w:sz w:val="21"/>
                <w:szCs w:val="21"/>
                <w:lang w:val="en-US" w:eastAsia="zh-CN"/>
              </w:rPr>
              <w:t>警示牌、灭火器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sz w:val="21"/>
                <w:szCs w:val="21"/>
              </w:rPr>
            </w:pPr>
            <w:r>
              <w:rPr>
                <w:rFonts w:hint="eastAsia"/>
                <w:b/>
                <w:color w:val="000000"/>
                <w:sz w:val="21"/>
                <w:szCs w:val="21"/>
              </w:rPr>
              <w:t>1. 针对方针的管理职责评审（包括针对组织宗旨，制定相关管理方针政策、确保方针为员工理解并在运营中实施，监视方针的实施并评审方针的适宜性）</w:t>
            </w:r>
          </w:p>
          <w:p>
            <w:pPr>
              <w:keepNext w:val="0"/>
              <w:keepLines w:val="0"/>
              <w:pageBreakBefore w:val="0"/>
              <w:kinsoku/>
              <w:wordWrap/>
              <w:overflowPunct/>
              <w:topLinePunct w:val="0"/>
              <w:autoSpaceDE/>
              <w:autoSpaceDN/>
              <w:bidi w:val="0"/>
              <w:adjustRightInd/>
              <w:snapToGrid/>
              <w:spacing w:line="360" w:lineRule="exact"/>
              <w:textAlignment w:val="auto"/>
              <w:rPr>
                <w:sz w:val="21"/>
                <w:szCs w:val="21"/>
              </w:rPr>
            </w:pPr>
            <w:r>
              <w:rPr>
                <w:sz w:val="21"/>
                <w:szCs w:val="21"/>
              </w:rPr>
              <w:t>1.</w:t>
            </w:r>
            <w:r>
              <w:rPr>
                <w:rFonts w:hint="eastAsia" w:cs="宋体"/>
                <w:sz w:val="21"/>
                <w:szCs w:val="21"/>
              </w:rPr>
              <w:t>管理方针：</w:t>
            </w:r>
            <w:r>
              <w:rPr>
                <w:rFonts w:hint="eastAsia"/>
                <w:sz w:val="21"/>
                <w:szCs w:val="21"/>
              </w:rPr>
              <w:t>质量第一，顾客至上, 遵信守约，追求卓越</w:t>
            </w:r>
            <w:r>
              <w:rPr>
                <w:rFonts w:hint="eastAsia"/>
                <w:sz w:val="21"/>
                <w:szCs w:val="21"/>
                <w:lang w:eastAsia="zh-CN"/>
              </w:rPr>
              <w:t>；</w:t>
            </w:r>
            <w:r>
              <w:rPr>
                <w:rFonts w:hint="eastAsia"/>
                <w:sz w:val="21"/>
                <w:szCs w:val="21"/>
              </w:rPr>
              <w:t>防止污染，保护环境，预防为主，共建家园</w:t>
            </w:r>
            <w:r>
              <w:rPr>
                <w:rFonts w:hint="eastAsia"/>
                <w:sz w:val="21"/>
                <w:szCs w:val="21"/>
                <w:lang w:eastAsia="zh-CN"/>
              </w:rPr>
              <w:t>；</w:t>
            </w:r>
            <w:r>
              <w:rPr>
                <w:rFonts w:hint="eastAsia"/>
                <w:sz w:val="21"/>
                <w:szCs w:val="21"/>
              </w:rPr>
              <w:t>文明施工，关爱生命，遵守法规，持续改进</w:t>
            </w:r>
          </w:p>
          <w:p>
            <w:pPr>
              <w:keepNext w:val="0"/>
              <w:keepLines w:val="0"/>
              <w:pageBreakBefore w:val="0"/>
              <w:kinsoku/>
              <w:wordWrap/>
              <w:overflowPunct/>
              <w:topLinePunct w:val="0"/>
              <w:autoSpaceDE/>
              <w:autoSpaceDN/>
              <w:bidi w:val="0"/>
              <w:adjustRightInd/>
              <w:snapToGrid/>
              <w:spacing w:line="360" w:lineRule="exact"/>
              <w:textAlignment w:val="auto"/>
              <w:rPr>
                <w:sz w:val="21"/>
                <w:szCs w:val="21"/>
              </w:rPr>
            </w:pPr>
            <w:r>
              <w:rPr>
                <w:sz w:val="21"/>
                <w:szCs w:val="21"/>
              </w:rPr>
              <w:t>2.</w:t>
            </w:r>
            <w:r>
              <w:rPr>
                <w:rFonts w:hint="eastAsia" w:cs="宋体"/>
                <w:sz w:val="21"/>
                <w:szCs w:val="21"/>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ind w:left="1" w:leftChars="0"/>
              <w:textAlignment w:val="auto"/>
              <w:rPr>
                <w:rFonts w:hint="eastAsia" w:ascii="Times New Roman" w:hAnsi="Times New Roman" w:eastAsia="宋体" w:cs="Times New Roman"/>
                <w:b/>
                <w:color w:val="000000"/>
                <w:kern w:val="2"/>
                <w:sz w:val="21"/>
                <w:szCs w:val="21"/>
                <w:lang w:val="en-US" w:eastAsia="zh-CN" w:bidi="ar-SA"/>
              </w:rPr>
            </w:pPr>
            <w:r>
              <w:rPr>
                <w:sz w:val="21"/>
                <w:szCs w:val="21"/>
              </w:rPr>
              <w:t>3.</w:t>
            </w:r>
            <w:r>
              <w:rPr>
                <w:rFonts w:hint="eastAsia" w:cs="宋体"/>
                <w:sz w:val="21"/>
                <w:szCs w:val="21"/>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ind w:left="159" w:hanging="167" w:hangingChars="79"/>
              <w:textAlignment w:val="auto"/>
              <w:rPr>
                <w:rFonts w:ascii="楷体_GB2312" w:eastAsia="楷体_GB2312"/>
                <w:b/>
                <w:color w:val="000000"/>
                <w:sz w:val="21"/>
                <w:szCs w:val="21"/>
              </w:rPr>
            </w:pPr>
            <w:r>
              <w:rPr>
                <w:rFonts w:hint="eastAsia"/>
                <w:b/>
                <w:color w:val="000000"/>
                <w:sz w:val="21"/>
                <w:szCs w:val="21"/>
              </w:rPr>
              <w:t>2. 组织内部沟通的充分性与效果；（OHSMS员工参与风险管理/健康安全事务的关心和影响力；组织对外联络关注顾客的感受情况、</w:t>
            </w:r>
            <w:r>
              <w:rPr>
                <w:b/>
                <w:color w:val="000000"/>
                <w:sz w:val="21"/>
                <w:szCs w:val="21"/>
              </w:rPr>
              <w:t>信息交流</w:t>
            </w:r>
            <w:r>
              <w:rPr>
                <w:rFonts w:hint="eastAsia"/>
                <w:b/>
                <w:color w:val="000000"/>
                <w:sz w:val="21"/>
                <w:szCs w:val="21"/>
              </w:rPr>
              <w:t>包括通报相关方的情况等）</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sz w:val="21"/>
                <w:szCs w:val="21"/>
              </w:rPr>
            </w:pPr>
            <w:r>
              <w:rPr>
                <w:rFonts w:hint="eastAsia" w:ascii="楷体_GB2312" w:eastAsia="楷体_GB2312"/>
                <w:b/>
                <w:color w:val="000000"/>
                <w:sz w:val="21"/>
                <w:szCs w:val="21"/>
              </w:rPr>
              <w:t>内部沟通的情况：内部沟通方式：</w:t>
            </w:r>
            <w:r>
              <w:rPr>
                <w:rFonts w:hint="eastAsia" w:ascii="宋体" w:hAnsi="宋体"/>
                <w:sz w:val="21"/>
                <w:szCs w:val="21"/>
              </w:rPr>
              <w:t>文件、会议、电话、面谈等方式进行内部沟通</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sz w:val="21"/>
                <w:szCs w:val="21"/>
              </w:rPr>
            </w:pPr>
            <w:r>
              <w:rPr>
                <w:rFonts w:hint="eastAsia" w:ascii="楷体_GB2312" w:eastAsia="楷体_GB2312"/>
                <w:b/>
                <w:color w:val="000000"/>
                <w:sz w:val="21"/>
                <w:szCs w:val="21"/>
              </w:rPr>
              <w:t xml:space="preserve">                内部沟通的效果：</w:t>
            </w:r>
            <w:r>
              <w:rPr>
                <w:rFonts w:hint="eastAsia" w:ascii="宋体" w:hAnsi="宋体"/>
                <w:sz w:val="21"/>
                <w:szCs w:val="21"/>
              </w:rPr>
              <w:t>沟通较为顺畅</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sz w:val="21"/>
                <w:szCs w:val="21"/>
              </w:rPr>
            </w:pPr>
            <w:r>
              <w:rPr>
                <w:rFonts w:hint="eastAsia" w:ascii="楷体_GB2312" w:eastAsia="楷体_GB2312"/>
                <w:b/>
                <w:color w:val="000000"/>
                <w:sz w:val="21"/>
                <w:szCs w:val="21"/>
              </w:rPr>
              <w:t>组织对外联络，关注顾客的感受情况（QMS）：</w:t>
            </w:r>
            <w:r>
              <w:rPr>
                <w:rFonts w:hint="eastAsia" w:ascii="宋体" w:hAnsi="宋体" w:cs="Times New Roman"/>
                <w:sz w:val="21"/>
                <w:szCs w:val="21"/>
                <w:lang w:val="en-US" w:eastAsia="zh-CN"/>
              </w:rPr>
              <w:t>对顾客回访，进行满意度调查。</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sz w:val="21"/>
                <w:szCs w:val="21"/>
              </w:rPr>
            </w:pPr>
            <w:r>
              <w:rPr>
                <w:rFonts w:hint="eastAsia" w:ascii="楷体_GB2312" w:eastAsia="楷体_GB2312"/>
                <w:b/>
                <w:color w:val="000000"/>
                <w:sz w:val="21"/>
                <w:szCs w:val="21"/>
              </w:rPr>
              <w:t>外部信息的接收、成文并答复的情况（E、S填写）：</w:t>
            </w:r>
            <w:r>
              <w:rPr>
                <w:rFonts w:hint="eastAsia" w:ascii="楷体_GB2312" w:eastAsia="楷体_GB2312"/>
                <w:b/>
                <w:color w:val="000000"/>
                <w:sz w:val="21"/>
                <w:szCs w:val="21"/>
                <w:lang w:val="en-US" w:eastAsia="zh-CN"/>
              </w:rPr>
              <w:t>与</w:t>
            </w:r>
            <w:r>
              <w:rPr>
                <w:rFonts w:hint="eastAsia" w:ascii="宋体" w:hAnsi="宋体"/>
                <w:sz w:val="21"/>
                <w:szCs w:val="21"/>
              </w:rPr>
              <w:t>上级主管部门的沟通，目前沟通都较为顺畅</w:t>
            </w:r>
            <w:r>
              <w:rPr>
                <w:rFonts w:hint="eastAsia" w:ascii="宋体" w:hAnsi="宋体"/>
                <w:sz w:val="21"/>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sz w:val="21"/>
                <w:szCs w:val="21"/>
              </w:rPr>
            </w:pPr>
            <w:r>
              <w:rPr>
                <w:rFonts w:hint="eastAsia" w:ascii="楷体_GB2312" w:eastAsia="楷体_GB2312"/>
                <w:b/>
                <w:color w:val="000000"/>
                <w:sz w:val="21"/>
                <w:szCs w:val="21"/>
              </w:rPr>
              <w:t>重要环境因素信息对外交流情况（EMS填写）：</w:t>
            </w:r>
            <w:r>
              <w:rPr>
                <w:rFonts w:hint="eastAsia" w:ascii="宋体" w:hAnsi="宋体"/>
                <w:sz w:val="21"/>
                <w:szCs w:val="21"/>
              </w:rPr>
              <w:t>外部沟通：文件、电话、面谈、传真等，主要与顾客、供方、上级主管部门的沟通，目前各项沟通都较为顺畅</w:t>
            </w:r>
            <w:r>
              <w:rPr>
                <w:rFonts w:hint="eastAsia" w:ascii="宋体" w:hAnsi="宋体"/>
                <w:sz w:val="21"/>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sz w:val="21"/>
                <w:szCs w:val="21"/>
              </w:rPr>
            </w:pPr>
            <w:r>
              <w:rPr>
                <w:rFonts w:hint="eastAsia" w:ascii="楷体_GB2312" w:eastAsia="楷体_GB2312"/>
                <w:b/>
                <w:color w:val="000000"/>
                <w:sz w:val="21"/>
                <w:szCs w:val="21"/>
              </w:rPr>
              <w:t>OHSMS事务代表协商和交流的情况（OHSMS填写）：</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hAnsi="Times New Roman" w:eastAsia="楷体_GB2312" w:cs="Times New Roman"/>
                <w:b/>
                <w:color w:val="000000"/>
                <w:kern w:val="2"/>
                <w:sz w:val="21"/>
                <w:szCs w:val="21"/>
                <w:lang w:val="en-US" w:eastAsia="zh-CN" w:bidi="ar-SA"/>
              </w:rPr>
            </w:pPr>
            <w:r>
              <w:rPr>
                <w:rFonts w:hint="eastAsia" w:ascii="楷体_GB2312" w:eastAsia="楷体_GB2312"/>
                <w:b/>
                <w:color w:val="000000"/>
                <w:sz w:val="21"/>
                <w:szCs w:val="21"/>
              </w:rPr>
              <w:t>与相关方协商的情况（OHSMS填写）：</w:t>
            </w:r>
            <w:r>
              <w:rPr>
                <w:rFonts w:hint="eastAsia" w:ascii="Times New Roman" w:hAnsi="Times New Roman" w:cs="Times New Roman"/>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rFonts w:hint="eastAsia"/>
                <w:b/>
                <w:color w:val="000000"/>
                <w:sz w:val="21"/>
                <w:szCs w:val="21"/>
              </w:rPr>
              <w:t>3.  QMS 组织对重要过程实施控制的结果(包括对QMS关键工序(过程)、特殊过程控制;评价组织对过程实施控制情况/)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cs="Times New Roman"/>
                <w:sz w:val="21"/>
                <w:szCs w:val="21"/>
              </w:rPr>
            </w:pPr>
            <w:r>
              <w:rPr>
                <w:rFonts w:hint="eastAsia" w:ascii="Times New Roman" w:hAnsi="Times New Roman" w:cs="Times New Roman"/>
                <w:sz w:val="21"/>
                <w:szCs w:val="21"/>
              </w:rPr>
              <w:t>产品和服务要求</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主要根据顾客提出的产品要求/标书中明示产品要求/产品执行的技术指标等进行控制，严格按要求进行了合同评审—确保能满足客户需求，控制情况较好。</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cs="Times New Roman"/>
                <w:sz w:val="21"/>
                <w:szCs w:val="21"/>
              </w:rPr>
            </w:pPr>
            <w:r>
              <w:rPr>
                <w:rFonts w:hint="eastAsia" w:ascii="Times New Roman" w:hAnsi="Times New Roman" w:cs="Times New Roman"/>
                <w:sz w:val="21"/>
                <w:szCs w:val="21"/>
              </w:rPr>
              <w:t>采购过程控制：首先编制采购产品验收规范、采购产品检验规程等作业文件规定采购产品质量要求；其次对</w:t>
            </w:r>
            <w:r>
              <w:rPr>
                <w:rFonts w:hint="eastAsia" w:ascii="Times New Roman" w:hAnsi="Times New Roman" w:cs="Times New Roman"/>
                <w:sz w:val="21"/>
                <w:szCs w:val="21"/>
                <w:lang w:eastAsia="zh-CN"/>
              </w:rPr>
              <w:t>供方</w:t>
            </w:r>
            <w:r>
              <w:rPr>
                <w:rFonts w:hint="eastAsia" w:ascii="Times New Roman" w:hAnsi="Times New Roman" w:cs="Times New Roman"/>
                <w:sz w:val="21"/>
                <w:szCs w:val="21"/>
              </w:rPr>
              <w:t>进行了评价</w:t>
            </w:r>
            <w:r>
              <w:rPr>
                <w:rFonts w:hint="eastAsia" w:cs="Times New Roman"/>
                <w:sz w:val="21"/>
                <w:szCs w:val="21"/>
                <w:lang w:eastAsia="zh-CN"/>
              </w:rPr>
              <w:t>，</w:t>
            </w:r>
            <w:r>
              <w:rPr>
                <w:rFonts w:hint="eastAsia" w:ascii="Times New Roman" w:hAnsi="Times New Roman" w:cs="Times New Roman"/>
                <w:sz w:val="21"/>
                <w:szCs w:val="21"/>
              </w:rPr>
              <w:t>保证采购产品</w:t>
            </w:r>
            <w:r>
              <w:rPr>
                <w:rFonts w:hint="eastAsia" w:ascii="Times New Roman" w:hAnsi="Times New Roman" w:cs="Times New Roman"/>
                <w:sz w:val="21"/>
                <w:szCs w:val="21"/>
                <w:lang w:val="en-US" w:eastAsia="zh-CN"/>
              </w:rPr>
              <w:t>/服务</w:t>
            </w:r>
            <w:r>
              <w:rPr>
                <w:rFonts w:hint="eastAsia" w:ascii="Times New Roman" w:hAnsi="Times New Roman" w:cs="Times New Roman"/>
                <w:sz w:val="21"/>
                <w:szCs w:val="21"/>
              </w:rPr>
              <w:t>的质量符合公司要求；通过制定采购计划实施采购，</w:t>
            </w:r>
            <w:r>
              <w:rPr>
                <w:rFonts w:hint="eastAsia" w:ascii="Times New Roman" w:hAnsi="Times New Roman" w:cs="Times New Roman"/>
                <w:sz w:val="21"/>
                <w:szCs w:val="21"/>
                <w:lang w:eastAsia="zh-CN"/>
              </w:rPr>
              <w:t>目前控制状况良好</w:t>
            </w:r>
            <w:r>
              <w:rPr>
                <w:rFonts w:hint="eastAsia" w:ascii="Times New Roman" w:hAnsi="Times New Roman" w:cs="Times New Roman"/>
                <w:sz w:val="21"/>
                <w:szCs w:val="21"/>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cs="Times New Roman"/>
                <w:sz w:val="21"/>
                <w:szCs w:val="21"/>
              </w:rPr>
            </w:pPr>
            <w:r>
              <w:rPr>
                <w:rFonts w:hint="default" w:ascii="Times New Roman" w:hAnsi="Times New Roman" w:cs="Times New Roman"/>
                <w:color w:val="auto"/>
                <w:sz w:val="21"/>
                <w:szCs w:val="21"/>
                <w:lang w:eastAsia="zh-CN"/>
              </w:rPr>
              <w:t>设计开发过程：主要设计的项目为</w:t>
            </w:r>
            <w:r>
              <w:rPr>
                <w:rFonts w:hint="default" w:ascii="Times New Roman" w:hAnsi="Times New Roman" w:cs="Times New Roman"/>
                <w:sz w:val="21"/>
                <w:szCs w:val="21"/>
              </w:rPr>
              <w:t>通信业务网络、电信支撑网络、电信基础网络系统集成</w:t>
            </w:r>
            <w:r>
              <w:rPr>
                <w:rFonts w:hint="default" w:ascii="Times New Roman" w:hAnsi="Times New Roman" w:cs="Times New Roman"/>
                <w:sz w:val="21"/>
                <w:szCs w:val="21"/>
                <w:lang w:val="en-US" w:eastAsia="zh-CN"/>
              </w:rPr>
              <w:t>，提供了</w:t>
            </w:r>
            <w:r>
              <w:rPr>
                <w:rFonts w:hint="default" w:ascii="Times New Roman" w:hAnsi="Times New Roman" w:cs="Times New Roman"/>
                <w:sz w:val="21"/>
                <w:szCs w:val="21"/>
              </w:rPr>
              <w:t>设计和开发</w:t>
            </w:r>
            <w:r>
              <w:rPr>
                <w:rFonts w:hint="eastAsia"/>
                <w:sz w:val="21"/>
                <w:szCs w:val="21"/>
              </w:rPr>
              <w:t>项</w:t>
            </w:r>
            <w:r>
              <w:rPr>
                <w:rFonts w:hint="eastAsia" w:ascii="宋体" w:cs="宋体"/>
                <w:color w:val="auto"/>
                <w:sz w:val="21"/>
                <w:szCs w:val="21"/>
              </w:rPr>
              <w:t>目计划书</w:t>
            </w:r>
            <w:r>
              <w:rPr>
                <w:rFonts w:hint="eastAsia" w:ascii="宋体" w:cs="宋体"/>
                <w:color w:val="auto"/>
                <w:sz w:val="21"/>
                <w:szCs w:val="21"/>
                <w:lang w:eastAsia="zh-CN"/>
              </w:rPr>
              <w:t>、</w:t>
            </w:r>
            <w:r>
              <w:rPr>
                <w:rFonts w:hint="eastAsia" w:ascii="宋体" w:cs="宋体"/>
                <w:color w:val="auto"/>
                <w:sz w:val="21"/>
                <w:szCs w:val="21"/>
              </w:rPr>
              <w:t>设计开发项目任务书</w:t>
            </w:r>
            <w:r>
              <w:rPr>
                <w:rFonts w:hint="eastAsia" w:ascii="宋体" w:cs="宋体"/>
                <w:color w:val="auto"/>
                <w:sz w:val="21"/>
                <w:szCs w:val="21"/>
                <w:lang w:eastAsia="zh-CN"/>
              </w:rPr>
              <w:t>、</w:t>
            </w:r>
            <w:r>
              <w:rPr>
                <w:rFonts w:hint="eastAsia" w:ascii="宋体" w:cs="宋体"/>
                <w:color w:val="auto"/>
                <w:sz w:val="21"/>
                <w:szCs w:val="21"/>
              </w:rPr>
              <w:t>设计开发输出清单</w:t>
            </w:r>
            <w:r>
              <w:rPr>
                <w:rFonts w:hint="eastAsia" w:ascii="宋体" w:cs="宋体"/>
                <w:color w:val="auto"/>
                <w:sz w:val="21"/>
                <w:szCs w:val="21"/>
                <w:lang w:eastAsia="zh-CN"/>
              </w:rPr>
              <w:t>、</w:t>
            </w:r>
            <w:r>
              <w:rPr>
                <w:rFonts w:hint="eastAsia" w:ascii="宋体" w:cs="宋体"/>
                <w:color w:val="auto"/>
                <w:sz w:val="21"/>
                <w:szCs w:val="21"/>
              </w:rPr>
              <w:t>设计开发输入及评审记录</w:t>
            </w:r>
            <w:r>
              <w:rPr>
                <w:rFonts w:hint="eastAsia" w:ascii="宋体" w:cs="宋体"/>
                <w:color w:val="auto"/>
                <w:sz w:val="21"/>
                <w:szCs w:val="21"/>
                <w:lang w:eastAsia="zh-CN"/>
              </w:rPr>
              <w:t>、</w:t>
            </w:r>
            <w:r>
              <w:rPr>
                <w:rFonts w:hint="eastAsia" w:ascii="宋体" w:cs="宋体"/>
                <w:color w:val="auto"/>
                <w:sz w:val="21"/>
                <w:szCs w:val="21"/>
              </w:rPr>
              <w:t>设计开发输出</w:t>
            </w:r>
            <w:r>
              <w:rPr>
                <w:rFonts w:hint="eastAsia" w:ascii="宋体" w:cs="宋体"/>
                <w:color w:val="auto"/>
                <w:sz w:val="21"/>
                <w:szCs w:val="21"/>
                <w:lang w:eastAsia="zh-CN"/>
              </w:rPr>
              <w:t>及评审记录、设计开发确认记录、设计开发验证记录，</w:t>
            </w:r>
            <w:r>
              <w:rPr>
                <w:rFonts w:hint="eastAsia" w:ascii="宋体" w:hAnsi="宋体"/>
                <w:bCs/>
                <w:sz w:val="21"/>
                <w:szCs w:val="21"/>
                <w:lang w:eastAsia="zh-CN"/>
              </w:rPr>
              <w:t>现场审核发现设计开发资料基本符合要求。</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cs="Times New Roman"/>
                <w:sz w:val="21"/>
                <w:szCs w:val="21"/>
              </w:rPr>
            </w:pPr>
            <w:r>
              <w:rPr>
                <w:rFonts w:hint="eastAsia" w:ascii="Times New Roman" w:hAnsi="Times New Roman" w:cs="Times New Roman"/>
                <w:sz w:val="21"/>
                <w:szCs w:val="21"/>
              </w:rPr>
              <w:t>生产和服务提供：</w:t>
            </w:r>
            <w:r>
              <w:rPr>
                <w:rFonts w:hint="eastAsia" w:ascii="宋体" w:hAnsi="宋体"/>
                <w:color w:val="auto"/>
                <w:kern w:val="2"/>
                <w:sz w:val="21"/>
                <w:szCs w:val="21"/>
                <w:lang w:val="en-GB" w:eastAsia="zh-CN" w:bidi="ar-SA"/>
              </w:rPr>
              <w:t>依据施工方案进行施工，</w:t>
            </w:r>
            <w:r>
              <w:rPr>
                <w:rFonts w:hint="eastAsia"/>
                <w:sz w:val="21"/>
                <w:szCs w:val="21"/>
                <w:lang w:eastAsia="zh-CN"/>
              </w:rPr>
              <w:t>方案中明</w:t>
            </w:r>
            <w:r>
              <w:rPr>
                <w:rFonts w:hint="eastAsia"/>
                <w:sz w:val="21"/>
                <w:szCs w:val="21"/>
              </w:rPr>
              <w:t>确了</w:t>
            </w:r>
            <w:r>
              <w:rPr>
                <w:rFonts w:hint="eastAsia"/>
                <w:sz w:val="21"/>
                <w:szCs w:val="21"/>
                <w:lang w:eastAsia="zh-CN"/>
              </w:rPr>
              <w:t>施工布置及施工方案、与相关单位的施工配合、项目组织结构、施工进度计划及进度保证措施、材料供应的总体计划及质量保证措施、降低成措施、冬雨季施工措施、文明施工、环境保护措施、工程质量保证体系、工程实施人员</w:t>
            </w:r>
            <w:r>
              <w:rPr>
                <w:rFonts w:hint="eastAsia"/>
                <w:sz w:val="21"/>
                <w:szCs w:val="21"/>
              </w:rPr>
              <w:t>等，编制了《技术文件管理制度》、《设备管理制度》、《安全生产管理制度》、《</w:t>
            </w:r>
            <w:r>
              <w:rPr>
                <w:rFonts w:hint="eastAsia"/>
                <w:sz w:val="21"/>
                <w:szCs w:val="21"/>
                <w:lang w:eastAsia="zh-CN"/>
              </w:rPr>
              <w:t>线缆敷设</w:t>
            </w:r>
            <w:r>
              <w:rPr>
                <w:rFonts w:hint="eastAsia"/>
                <w:sz w:val="21"/>
                <w:szCs w:val="21"/>
              </w:rPr>
              <w:t>作业指导书》，对直接影响整体工程质量的方案设计阶段和各个过程、因素进行控制</w:t>
            </w:r>
            <w:r>
              <w:rPr>
                <w:rFonts w:hint="eastAsia"/>
                <w:sz w:val="21"/>
                <w:szCs w:val="21"/>
                <w:lang w:eastAsia="zh-CN"/>
              </w:rPr>
              <w:t>。</w:t>
            </w:r>
            <w:r>
              <w:rPr>
                <w:rFonts w:hint="eastAsia" w:ascii="宋体" w:hAnsi="宋体"/>
                <w:color w:val="auto"/>
                <w:kern w:val="2"/>
                <w:sz w:val="21"/>
                <w:szCs w:val="21"/>
                <w:lang w:val="en-GB" w:eastAsia="zh-CN" w:bidi="ar-SA"/>
              </w:rPr>
              <w:t>现场查看施工日志及在建项目施工情况，均按照要求进行操作</w:t>
            </w:r>
            <w:r>
              <w:rPr>
                <w:rFonts w:hint="eastAsia"/>
                <w:sz w:val="21"/>
                <w:szCs w:val="21"/>
              </w:rPr>
              <w:t>，目前生产和服务过程控制情况较好</w:t>
            </w:r>
            <w:r>
              <w:rPr>
                <w:rFonts w:hint="eastAsia" w:ascii="Times New Roman" w:hAnsi="Times New Roman" w:cs="Times New Roman"/>
                <w:sz w:val="21"/>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b/>
                <w:color w:val="000000"/>
                <w:kern w:val="2"/>
                <w:sz w:val="21"/>
                <w:szCs w:val="21"/>
                <w:lang w:val="en-US" w:eastAsia="zh-CN" w:bidi="ar-SA"/>
              </w:rPr>
            </w:pPr>
            <w:r>
              <w:rPr>
                <w:rFonts w:hint="eastAsia" w:ascii="Times New Roman" w:hAnsi="Times New Roman" w:cs="Times New Roman"/>
                <w:sz w:val="21"/>
                <w:szCs w:val="21"/>
                <w:lang w:val="en-GB"/>
              </w:rPr>
              <w:t>产品</w:t>
            </w:r>
            <w:r>
              <w:rPr>
                <w:rFonts w:hint="eastAsia" w:cs="Times New Roman"/>
                <w:sz w:val="21"/>
                <w:szCs w:val="21"/>
                <w:lang w:val="en-US" w:eastAsia="zh-CN"/>
              </w:rPr>
              <w:t>和服务的放行</w:t>
            </w:r>
            <w:r>
              <w:rPr>
                <w:rFonts w:hint="eastAsia" w:ascii="宋体" w:hAnsi="宋体"/>
                <w:color w:val="auto"/>
                <w:sz w:val="21"/>
                <w:szCs w:val="21"/>
                <w:lang w:val="en-GB"/>
              </w:rPr>
              <w:t>：分为原材料</w:t>
            </w:r>
            <w:r>
              <w:rPr>
                <w:rFonts w:hint="eastAsia" w:ascii="宋体" w:hAnsi="宋体"/>
                <w:color w:val="auto"/>
                <w:sz w:val="21"/>
                <w:szCs w:val="21"/>
                <w:lang w:val="en-GB" w:eastAsia="zh-CN"/>
              </w:rPr>
              <w:t>、分部工程</w:t>
            </w:r>
            <w:r>
              <w:rPr>
                <w:rFonts w:hint="eastAsia" w:ascii="宋体" w:hAnsi="宋体"/>
                <w:color w:val="auto"/>
                <w:sz w:val="21"/>
                <w:szCs w:val="21"/>
                <w:lang w:val="en-GB"/>
              </w:rPr>
              <w:t>检验</w:t>
            </w:r>
            <w:r>
              <w:rPr>
                <w:rFonts w:hint="eastAsia" w:ascii="宋体" w:hAnsi="宋体"/>
                <w:color w:val="auto"/>
                <w:sz w:val="21"/>
                <w:szCs w:val="21"/>
                <w:lang w:val="en-GB" w:eastAsia="zh-CN"/>
              </w:rPr>
              <w:t>、竣工验收</w:t>
            </w:r>
            <w:r>
              <w:rPr>
                <w:rFonts w:hint="eastAsia" w:ascii="宋体" w:hAnsi="宋体"/>
                <w:color w:val="auto"/>
                <w:sz w:val="21"/>
                <w:szCs w:val="21"/>
                <w:lang w:val="en-GB"/>
              </w:rPr>
              <w:t>，原材料</w:t>
            </w:r>
            <w:r>
              <w:rPr>
                <w:rFonts w:hint="eastAsia" w:ascii="宋体" w:hAnsi="宋体"/>
                <w:color w:val="auto"/>
                <w:sz w:val="21"/>
                <w:szCs w:val="21"/>
                <w:lang w:val="en-GB" w:eastAsia="zh-CN"/>
              </w:rPr>
              <w:t>主要为</w:t>
            </w:r>
            <w:r>
              <w:rPr>
                <w:rFonts w:hint="eastAsia"/>
                <w:color w:val="auto"/>
                <w:sz w:val="21"/>
                <w:szCs w:val="21"/>
                <w:lang w:val="en-US" w:eastAsia="zh-CN"/>
              </w:rPr>
              <w:t>甲供材，</w:t>
            </w:r>
            <w:r>
              <w:rPr>
                <w:rFonts w:hint="eastAsia" w:ascii="宋体" w:hAnsi="宋体"/>
                <w:color w:val="auto"/>
                <w:sz w:val="21"/>
                <w:szCs w:val="21"/>
                <w:lang w:val="en-GB" w:eastAsia="zh-CN"/>
              </w:rPr>
              <w:t>验证</w:t>
            </w:r>
            <w:r>
              <w:rPr>
                <w:rFonts w:hint="eastAsia" w:ascii="宋体" w:hAnsi="宋体"/>
                <w:color w:val="auto"/>
                <w:sz w:val="21"/>
                <w:szCs w:val="21"/>
                <w:lang w:val="en-GB"/>
              </w:rPr>
              <w:t>项目有</w:t>
            </w:r>
            <w:r>
              <w:rPr>
                <w:rFonts w:hint="eastAsia"/>
                <w:color w:val="auto"/>
                <w:sz w:val="21"/>
                <w:szCs w:val="21"/>
              </w:rPr>
              <w:t>数量</w:t>
            </w:r>
            <w:r>
              <w:rPr>
                <w:rFonts w:hint="eastAsia"/>
                <w:color w:val="auto"/>
                <w:sz w:val="21"/>
                <w:szCs w:val="21"/>
                <w:lang w:val="en-US" w:eastAsia="zh-CN"/>
              </w:rPr>
              <w:t>/规格/材质单</w:t>
            </w:r>
            <w:r>
              <w:rPr>
                <w:rFonts w:hint="eastAsia" w:ascii="宋体" w:hAnsi="宋体"/>
                <w:color w:val="auto"/>
                <w:sz w:val="21"/>
                <w:szCs w:val="21"/>
                <w:lang w:val="en-GB"/>
              </w:rPr>
              <w:t>；</w:t>
            </w:r>
            <w:r>
              <w:rPr>
                <w:rFonts w:hint="eastAsia" w:ascii="宋体" w:hAnsi="宋体"/>
                <w:color w:val="auto"/>
                <w:sz w:val="21"/>
                <w:szCs w:val="21"/>
                <w:lang w:val="en-GB" w:eastAsia="zh-CN"/>
              </w:rPr>
              <w:t>分部工程由项目经理抽检</w:t>
            </w:r>
            <w:r>
              <w:rPr>
                <w:rFonts w:hint="eastAsia" w:ascii="宋体" w:hAnsi="宋体"/>
                <w:color w:val="auto"/>
                <w:sz w:val="21"/>
                <w:szCs w:val="21"/>
                <w:lang w:val="en-US" w:eastAsia="zh-CN"/>
              </w:rPr>
              <w:t>，</w:t>
            </w:r>
            <w:r>
              <w:rPr>
                <w:rFonts w:hint="eastAsia"/>
                <w:sz w:val="21"/>
                <w:szCs w:val="21"/>
                <w:lang w:eastAsia="zh-CN"/>
              </w:rPr>
              <w:t>经由</w:t>
            </w:r>
            <w:r>
              <w:rPr>
                <w:rFonts w:hint="eastAsia"/>
                <w:sz w:val="21"/>
                <w:szCs w:val="21"/>
              </w:rPr>
              <w:t>施工方、</w:t>
            </w:r>
            <w:r>
              <w:rPr>
                <w:rFonts w:hint="eastAsia"/>
                <w:sz w:val="21"/>
                <w:szCs w:val="21"/>
                <w:lang w:eastAsia="zh-CN"/>
              </w:rPr>
              <w:t>监理、建设单位验收后方进入下一分部工程</w:t>
            </w:r>
            <w:r>
              <w:rPr>
                <w:rFonts w:hint="eastAsia" w:ascii="宋体" w:hAnsi="宋体"/>
                <w:color w:val="auto"/>
                <w:sz w:val="21"/>
                <w:szCs w:val="21"/>
                <w:lang w:val="en-US" w:eastAsia="zh-CN"/>
              </w:rPr>
              <w:t>；</w:t>
            </w:r>
            <w:r>
              <w:rPr>
                <w:rFonts w:hint="eastAsia" w:ascii="宋体" w:hAnsi="宋体"/>
                <w:color w:val="auto"/>
                <w:sz w:val="21"/>
                <w:szCs w:val="21"/>
                <w:lang w:val="en-GB"/>
              </w:rPr>
              <w:t>成品检验</w:t>
            </w:r>
            <w:r>
              <w:rPr>
                <w:rFonts w:hint="eastAsia" w:ascii="宋体" w:hAnsi="宋体"/>
                <w:color w:val="auto"/>
                <w:sz w:val="21"/>
                <w:szCs w:val="21"/>
                <w:lang w:val="en-GB" w:eastAsia="zh-CN"/>
              </w:rPr>
              <w:t>：</w:t>
            </w:r>
            <w:r>
              <w:rPr>
                <w:rFonts w:hint="eastAsia"/>
                <w:sz w:val="21"/>
                <w:szCs w:val="21"/>
                <w:lang w:eastAsia="zh-CN"/>
              </w:rPr>
              <w:t>由</w:t>
            </w:r>
            <w:r>
              <w:rPr>
                <w:rFonts w:hint="eastAsia"/>
                <w:sz w:val="21"/>
                <w:szCs w:val="21"/>
              </w:rPr>
              <w:t>施工方、</w:t>
            </w:r>
            <w:r>
              <w:rPr>
                <w:rFonts w:hint="eastAsia"/>
                <w:sz w:val="21"/>
                <w:szCs w:val="21"/>
                <w:lang w:eastAsia="zh-CN"/>
              </w:rPr>
              <w:t>监理、建设单位验收出具</w:t>
            </w:r>
            <w:r>
              <w:rPr>
                <w:rFonts w:hint="eastAsia"/>
                <w:sz w:val="21"/>
                <w:szCs w:val="21"/>
              </w:rPr>
              <w:t>工程竣工报告</w:t>
            </w:r>
            <w:r>
              <w:rPr>
                <w:rFonts w:hint="eastAsia"/>
                <w:color w:val="auto"/>
                <w:sz w:val="21"/>
                <w:szCs w:val="21"/>
                <w:lang w:eastAsia="zh-CN"/>
              </w:rPr>
              <w:t>。</w:t>
            </w:r>
            <w:r>
              <w:rPr>
                <w:rFonts w:hint="eastAsia" w:ascii="宋体" w:hAnsi="宋体"/>
                <w:bCs/>
                <w:color w:val="auto"/>
                <w:sz w:val="21"/>
                <w:szCs w:val="21"/>
              </w:rPr>
              <w:t>提供</w:t>
            </w:r>
            <w:r>
              <w:rPr>
                <w:rFonts w:hint="eastAsia" w:ascii="宋体" w:hAnsi="宋体"/>
                <w:bCs/>
                <w:color w:val="auto"/>
                <w:sz w:val="21"/>
                <w:szCs w:val="21"/>
                <w:lang w:eastAsia="zh-CN"/>
              </w:rPr>
              <w:t>原材料、</w:t>
            </w:r>
            <w:r>
              <w:rPr>
                <w:rFonts w:hint="eastAsia" w:ascii="宋体" w:hAnsi="宋体"/>
                <w:color w:val="auto"/>
                <w:sz w:val="21"/>
                <w:szCs w:val="21"/>
                <w:lang w:val="en-GB" w:eastAsia="zh-CN"/>
              </w:rPr>
              <w:t>分部工程</w:t>
            </w:r>
            <w:r>
              <w:rPr>
                <w:rFonts w:hint="eastAsia" w:ascii="宋体" w:hAnsi="宋体"/>
                <w:color w:val="auto"/>
                <w:sz w:val="21"/>
                <w:szCs w:val="21"/>
                <w:lang w:val="en-GB"/>
              </w:rPr>
              <w:t>检验</w:t>
            </w:r>
            <w:r>
              <w:rPr>
                <w:rFonts w:hint="eastAsia" w:ascii="宋体" w:hAnsi="宋体"/>
                <w:color w:val="auto"/>
                <w:sz w:val="21"/>
                <w:szCs w:val="21"/>
                <w:lang w:val="en-GB" w:eastAsia="zh-CN"/>
              </w:rPr>
              <w:t>、竣工验收</w:t>
            </w:r>
            <w:r>
              <w:rPr>
                <w:rFonts w:hint="eastAsia" w:ascii="宋体" w:hAnsi="宋体"/>
                <w:bCs/>
                <w:color w:val="auto"/>
                <w:sz w:val="21"/>
                <w:szCs w:val="21"/>
              </w:rPr>
              <w:t>记录</w:t>
            </w:r>
            <w:r>
              <w:rPr>
                <w:rFonts w:hint="eastAsia" w:ascii="宋体" w:hAnsi="宋体"/>
                <w:bCs/>
                <w:color w:val="auto"/>
                <w:sz w:val="21"/>
                <w:szCs w:val="21"/>
                <w:lang w:eastAsia="zh-CN"/>
              </w:rPr>
              <w:t>。现场审核发现产品检验记录基本符合要求。</w:t>
            </w:r>
            <w:r>
              <w:rPr>
                <w:rFonts w:hint="eastAsia" w:ascii="宋体" w:cs="宋体"/>
                <w:color w:val="auto"/>
                <w:sz w:val="21"/>
                <w:szCs w:val="21"/>
              </w:rPr>
              <w:t>控制符合要求</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jc w:val="left"/>
              <w:textAlignment w:val="auto"/>
              <w:rPr>
                <w:b/>
                <w:color w:val="000000"/>
                <w:sz w:val="21"/>
                <w:szCs w:val="21"/>
              </w:rPr>
            </w:pPr>
            <w:r>
              <w:rPr>
                <w:rFonts w:hint="eastAsia"/>
                <w:b/>
                <w:color w:val="000000"/>
                <w:sz w:val="21"/>
                <w:szCs w:val="21"/>
              </w:rPr>
              <w:t>4.QMS产品/服务的标准、协议/规范的有效性以及产品/服务质量符合要求，向顾客稳定提供合格产品的情况；</w:t>
            </w:r>
          </w:p>
          <w:p>
            <w:pPr>
              <w:keepNext w:val="0"/>
              <w:keepLines w:val="0"/>
              <w:pageBreakBefore w:val="0"/>
              <w:kinsoku/>
              <w:wordWrap/>
              <w:overflowPunct/>
              <w:topLinePunct w:val="0"/>
              <w:autoSpaceDE/>
              <w:autoSpaceDN/>
              <w:bidi w:val="0"/>
              <w:adjustRightInd/>
              <w:snapToGrid/>
              <w:spacing w:line="360" w:lineRule="exact"/>
              <w:textAlignment w:val="auto"/>
              <w:rPr>
                <w:rFonts w:ascii="Times New Roman" w:hAnsi="Times New Roman" w:eastAsia="宋体" w:cs="Times New Roman"/>
                <w:b/>
                <w:color w:val="000000"/>
                <w:kern w:val="2"/>
                <w:sz w:val="21"/>
                <w:szCs w:val="21"/>
                <w:lang w:val="en-US" w:eastAsia="zh-CN" w:bidi="ar-SA"/>
              </w:rPr>
            </w:pPr>
            <w:r>
              <w:rPr>
                <w:rFonts w:hint="eastAsia" w:ascii="Times New Roman" w:hAnsi="Times New Roman" w:cs="Times New Roman"/>
                <w:sz w:val="21"/>
                <w:szCs w:val="21"/>
                <w:lang w:val="en-US" w:eastAsia="zh-CN"/>
              </w:rPr>
              <w:t>主要满足GA308-2001《安全防范系统验收规则》、GB/T50311-2000《建筑与建筑群综合布线工程》、GB/T50312-2000《建筑与建筑群综合布线工程系统施工与验收规范》、YD/T926-2001《大楼通信综合布线系统》、YD5121-2010《通信线路工程验收规范》及客户要求，目前向顾客提供的产品</w:t>
            </w:r>
            <w:r>
              <w:rPr>
                <w:rFonts w:hint="eastAsia" w:cs="Times New Roman"/>
                <w:sz w:val="21"/>
                <w:szCs w:val="21"/>
                <w:lang w:val="en-US" w:eastAsia="zh-CN"/>
              </w:rPr>
              <w:t>和服务</w:t>
            </w:r>
            <w:r>
              <w:rPr>
                <w:rFonts w:hint="eastAsia" w:ascii="Times New Roman" w:hAnsi="Times New Roman" w:cs="Times New Roman"/>
                <w:sz w:val="21"/>
                <w:szCs w:val="21"/>
                <w:lang w:val="en-US" w:eastAsia="zh-CN"/>
              </w:rPr>
              <w:t>均合格，提供有产品检验记录、客户验收记录。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720" w:type="dxa"/>
            <w:vMerge w:val="continue"/>
            <w:vAlign w:val="center"/>
          </w:tcPr>
          <w:p>
            <w:pPr>
              <w:spacing w:line="240" w:lineRule="exact"/>
              <w:jc w:val="center"/>
              <w:rPr>
                <w:b/>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rFonts w:hint="eastAsia"/>
                <w:b/>
                <w:color w:val="000000"/>
                <w:sz w:val="21"/>
                <w:szCs w:val="21"/>
              </w:rPr>
              <w:t>5 .QMS国家/地方技术监督部门监测（检测、委托检测、定期监测、型式试验等）、抽查结果</w:t>
            </w:r>
          </w:p>
          <w:p>
            <w:pPr>
              <w:keepNext w:val="0"/>
              <w:keepLines w:val="0"/>
              <w:pageBreakBefore w:val="0"/>
              <w:kinsoku/>
              <w:wordWrap/>
              <w:overflowPunct/>
              <w:topLinePunct w:val="0"/>
              <w:autoSpaceDE/>
              <w:autoSpaceDN/>
              <w:bidi w:val="0"/>
              <w:adjustRightInd/>
              <w:snapToGrid/>
              <w:spacing w:line="360" w:lineRule="exact"/>
              <w:ind w:firstLine="211" w:firstLineChars="100"/>
              <w:textAlignment w:val="auto"/>
              <w:rPr>
                <w:rFonts w:hint="eastAsia" w:eastAsia="宋体"/>
                <w:b/>
                <w:color w:val="000000"/>
                <w:sz w:val="21"/>
                <w:szCs w:val="21"/>
                <w:lang w:val="en-US" w:eastAsia="zh-CN"/>
              </w:rPr>
            </w:pPr>
            <w:r>
              <w:rPr>
                <w:rFonts w:hint="eastAsia"/>
                <w:b/>
                <w:color w:val="000000"/>
                <w:sz w:val="21"/>
                <w:szCs w:val="21"/>
                <w:lang w:val="en-US" w:eastAsia="zh-CN"/>
              </w:rPr>
              <w:t>无</w:t>
            </w:r>
          </w:p>
          <w:p>
            <w:pPr>
              <w:keepNext w:val="0"/>
              <w:keepLines w:val="0"/>
              <w:pageBreakBefore w:val="0"/>
              <w:kinsoku/>
              <w:wordWrap/>
              <w:overflowPunct/>
              <w:topLinePunct w:val="0"/>
              <w:autoSpaceDE/>
              <w:autoSpaceDN/>
              <w:bidi w:val="0"/>
              <w:adjustRightInd/>
              <w:snapToGrid/>
              <w:spacing w:line="360" w:lineRule="exact"/>
              <w:ind w:firstLine="207" w:firstLineChars="98"/>
              <w:textAlignment w:val="auto"/>
              <w:rPr>
                <w:rFonts w:ascii="Times New Roman" w:hAnsi="Times New Roman" w:eastAsia="宋体" w:cs="Times New Roman"/>
                <w:b/>
                <w:color w:val="000000"/>
                <w:kern w:val="2"/>
                <w:sz w:val="21"/>
                <w:szCs w:val="21"/>
                <w:lang w:val="en-US" w:eastAsia="zh-CN" w:bidi="ar-SA"/>
              </w:rPr>
            </w:pPr>
            <w:r>
              <w:rPr>
                <w:rFonts w:hint="eastAsia"/>
                <w:b/>
                <w:color w:val="000000"/>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jc w:val="center"/>
        </w:trPr>
        <w:tc>
          <w:tcPr>
            <w:tcW w:w="720" w:type="dxa"/>
            <w:vMerge w:val="continue"/>
            <w:vAlign w:val="center"/>
          </w:tcPr>
          <w:p>
            <w:pPr>
              <w:spacing w:line="240" w:lineRule="exact"/>
              <w:jc w:val="center"/>
              <w:rPr>
                <w:b/>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pacing w:val="-8"/>
                <w:sz w:val="21"/>
                <w:szCs w:val="21"/>
              </w:rPr>
            </w:pPr>
            <w:r>
              <w:rPr>
                <w:rFonts w:hint="eastAsia"/>
                <w:b/>
                <w:color w:val="000000"/>
                <w:sz w:val="21"/>
                <w:szCs w:val="21"/>
              </w:rPr>
              <w:t xml:space="preserve">6. </w:t>
            </w:r>
            <w:r>
              <w:rPr>
                <w:rFonts w:hint="eastAsia"/>
                <w:b/>
                <w:color w:val="000000"/>
                <w:spacing w:val="-8"/>
                <w:sz w:val="21"/>
                <w:szCs w:val="21"/>
              </w:rPr>
              <w:t>不合格品/项的识别、控制;</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color w:val="000000"/>
                <w:kern w:val="2"/>
                <w:sz w:val="21"/>
                <w:szCs w:val="21"/>
                <w:lang w:val="en-US" w:eastAsia="zh-CN" w:bidi="ar-SA"/>
              </w:rPr>
            </w:pPr>
            <w:r>
              <w:rPr>
                <w:rFonts w:hint="eastAsia" w:ascii="宋体" w:hAnsi="宋体"/>
                <w:sz w:val="21"/>
                <w:szCs w:val="21"/>
              </w:rPr>
              <w:t>编制《不合格品控制程序》，其规定了不合格品的</w:t>
            </w:r>
            <w:r>
              <w:rPr>
                <w:rFonts w:hint="eastAsia" w:ascii="宋体" w:hAnsi="宋体" w:cs="Times New Roman"/>
                <w:sz w:val="21"/>
                <w:szCs w:val="21"/>
              </w:rPr>
              <w:t>识别、隔离、标识、评审及处置方面的要求。原材料的不符合—</w:t>
            </w:r>
            <w:r>
              <w:rPr>
                <w:rFonts w:hint="eastAsia" w:ascii="宋体" w:hAnsi="宋体" w:cs="Times New Roman"/>
                <w:sz w:val="21"/>
                <w:szCs w:val="21"/>
                <w:lang w:eastAsia="zh-CN"/>
              </w:rPr>
              <w:t>换</w:t>
            </w:r>
            <w:r>
              <w:rPr>
                <w:rFonts w:hint="eastAsia" w:ascii="宋体" w:hAnsi="宋体" w:cs="Times New Roman"/>
                <w:sz w:val="21"/>
                <w:szCs w:val="21"/>
              </w:rPr>
              <w:t>货处理；</w:t>
            </w:r>
            <w:r>
              <w:rPr>
                <w:rFonts w:hint="eastAsia" w:ascii="宋体" w:hAnsi="宋体" w:cs="Times New Roman"/>
                <w:sz w:val="21"/>
                <w:szCs w:val="21"/>
                <w:lang w:eastAsia="zh-CN"/>
              </w:rPr>
              <w:t>施工</w:t>
            </w:r>
            <w:r>
              <w:rPr>
                <w:rFonts w:hint="eastAsia" w:ascii="宋体" w:hAnsi="宋体" w:cs="Times New Roman"/>
                <w:sz w:val="21"/>
                <w:szCs w:val="21"/>
              </w:rPr>
              <w:t>过程的不合格-</w:t>
            </w:r>
            <w:r>
              <w:rPr>
                <w:rFonts w:hint="eastAsia" w:ascii="宋体" w:hAnsi="宋体" w:cs="Times New Roman"/>
                <w:sz w:val="21"/>
                <w:szCs w:val="21"/>
                <w:lang w:eastAsia="zh-CN"/>
              </w:rPr>
              <w:t>返工</w:t>
            </w:r>
            <w:r>
              <w:rPr>
                <w:rFonts w:hint="eastAsia" w:ascii="宋体" w:hAnsi="宋体" w:cs="Times New Roman"/>
                <w:sz w:val="21"/>
                <w:szCs w:val="21"/>
              </w:rPr>
              <w:t>处理再检合格</w:t>
            </w:r>
            <w:r>
              <w:rPr>
                <w:rFonts w:hint="eastAsia" w:ascii="宋体" w:hAnsi="宋体" w:cs="Times New Roman"/>
                <w:sz w:val="21"/>
                <w:szCs w:val="21"/>
                <w:lang w:eastAsia="zh-CN"/>
              </w:rPr>
              <w:t>后</w:t>
            </w:r>
            <w:r>
              <w:rPr>
                <w:rFonts w:hint="eastAsia" w:ascii="宋体" w:hAnsi="宋体" w:cs="Times New Roman"/>
                <w:sz w:val="21"/>
                <w:szCs w:val="21"/>
              </w:rPr>
              <w:t>转</w:t>
            </w:r>
            <w:r>
              <w:rPr>
                <w:rFonts w:hint="eastAsia" w:ascii="宋体" w:hAnsi="宋体" w:cs="Times New Roman"/>
                <w:sz w:val="21"/>
                <w:szCs w:val="21"/>
                <w:lang w:eastAsia="zh-CN"/>
              </w:rPr>
              <w:t>下一工序</w:t>
            </w:r>
            <w:r>
              <w:rPr>
                <w:rFonts w:hint="eastAsia" w:ascii="宋体" w:hAnsi="宋体" w:cs="Times New Roman"/>
                <w:sz w:val="21"/>
                <w:szCs w:val="21"/>
              </w:rPr>
              <w:t>，</w:t>
            </w:r>
            <w:r>
              <w:rPr>
                <w:rFonts w:hint="eastAsia" w:ascii="宋体" w:hAnsi="宋体" w:cs="Times New Roman"/>
                <w:sz w:val="21"/>
                <w:szCs w:val="21"/>
                <w:lang w:eastAsia="zh-CN"/>
              </w:rPr>
              <w:t>验收合格后发生</w:t>
            </w:r>
            <w:r>
              <w:rPr>
                <w:rFonts w:hint="eastAsia" w:ascii="宋体" w:hAnsi="宋体" w:cs="Times New Roman"/>
                <w:sz w:val="21"/>
                <w:szCs w:val="21"/>
              </w:rPr>
              <w:t>不合格品</w:t>
            </w:r>
            <w:r>
              <w:rPr>
                <w:rFonts w:hint="eastAsia" w:ascii="宋体" w:hAnsi="宋体" w:cs="Times New Roman"/>
                <w:sz w:val="21"/>
                <w:szCs w:val="21"/>
                <w:lang w:eastAsia="zh-CN"/>
              </w:rPr>
              <w:t>做售后维护</w:t>
            </w:r>
            <w:r>
              <w:rPr>
                <w:rFonts w:hint="eastAsia" w:ascii="宋体" w:hAnsi="宋体" w:cs="Times New Roman"/>
                <w:sz w:val="21"/>
                <w:szCs w:val="21"/>
              </w:rPr>
              <w:t>；</w:t>
            </w:r>
            <w:r>
              <w:rPr>
                <w:rFonts w:hint="eastAsia" w:ascii="宋体" w:hAnsi="宋体" w:cs="Times New Roman"/>
                <w:sz w:val="21"/>
                <w:szCs w:val="21"/>
                <w:lang w:eastAsia="zh-CN"/>
              </w:rPr>
              <w:t>目前已完成项目均验收合格，至今</w:t>
            </w:r>
            <w:r>
              <w:rPr>
                <w:rFonts w:hint="eastAsia" w:ascii="宋体" w:hAnsi="宋体" w:cs="Times New Roman"/>
                <w:sz w:val="21"/>
                <w:szCs w:val="21"/>
              </w:rPr>
              <w:t>客户反馈无质量问题</w:t>
            </w:r>
            <w:r>
              <w:rPr>
                <w:rFonts w:hint="eastAsia" w:ascii="宋体" w:hAnsi="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rFonts w:hint="eastAsia"/>
                <w:b/>
                <w:color w:val="000000"/>
                <w:sz w:val="21"/>
                <w:szCs w:val="21"/>
              </w:rPr>
              <w:t>7. EMS组织对重要环境因素实施控制的结果</w:t>
            </w:r>
          </w:p>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rFonts w:hint="eastAsia"/>
                <w:b/>
                <w:color w:val="000000"/>
                <w:sz w:val="21"/>
                <w:szCs w:val="21"/>
              </w:rPr>
              <w:t>（EMS对重要环境因素控制，重大环境因素对周边环境产生的影响及控制;对相关方施加影响）</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b/>
                <w:color w:val="000000"/>
                <w:kern w:val="2"/>
                <w:sz w:val="21"/>
                <w:szCs w:val="21"/>
                <w:lang w:val="en-US" w:eastAsia="zh-CN" w:bidi="ar-SA"/>
              </w:rPr>
            </w:pPr>
            <w:r>
              <w:rPr>
                <w:rFonts w:hint="eastAsia"/>
                <w:sz w:val="21"/>
                <w:szCs w:val="21"/>
                <w:lang w:val="en-US" w:eastAsia="zh-CN"/>
              </w:rPr>
              <w:t>编制</w:t>
            </w:r>
            <w:r>
              <w:rPr>
                <w:rFonts w:hint="eastAsia"/>
                <w:sz w:val="21"/>
                <w:szCs w:val="21"/>
              </w:rPr>
              <w:t>环境因素和危险源识别评价与控制程序</w:t>
            </w:r>
            <w:r>
              <w:rPr>
                <w:rFonts w:hint="eastAsia"/>
                <w:b w:val="0"/>
                <w:bCs w:val="0"/>
                <w:sz w:val="21"/>
                <w:szCs w:val="21"/>
                <w:lang w:eastAsia="zh-CN"/>
              </w:rPr>
              <w:t>、</w:t>
            </w:r>
            <w:r>
              <w:rPr>
                <w:rFonts w:hint="eastAsia"/>
                <w:sz w:val="21"/>
                <w:szCs w:val="21"/>
              </w:rPr>
              <w:t>运行控制程序</w:t>
            </w:r>
            <w:r>
              <w:rPr>
                <w:rFonts w:hint="eastAsia"/>
                <w:sz w:val="21"/>
                <w:szCs w:val="21"/>
                <w:lang w:eastAsia="zh-CN"/>
              </w:rPr>
              <w:t>、</w:t>
            </w:r>
            <w:r>
              <w:rPr>
                <w:rFonts w:hint="eastAsia"/>
                <w:b w:val="0"/>
                <w:bCs w:val="0"/>
                <w:sz w:val="21"/>
                <w:szCs w:val="21"/>
              </w:rPr>
              <w:t>固体废弃物管理控制程序、对相关方施加影响控制程序、办公室安全管理制度等，针对各部门所负责的工作，分别对环境运行过程进行控制</w:t>
            </w:r>
            <w:r>
              <w:rPr>
                <w:rFonts w:hint="eastAsia"/>
                <w:b w:val="0"/>
                <w:bCs w:val="0"/>
                <w:sz w:val="21"/>
                <w:szCs w:val="21"/>
                <w:lang w:val="en-GB"/>
              </w:rPr>
              <w:t>，</w:t>
            </w:r>
            <w:r>
              <w:rPr>
                <w:rFonts w:hint="eastAsia"/>
                <w:b w:val="0"/>
                <w:bCs w:val="0"/>
                <w:sz w:val="21"/>
                <w:szCs w:val="21"/>
              </w:rPr>
              <w:t>涉及有固废处置、资源控制、火灾、</w:t>
            </w:r>
            <w:r>
              <w:rPr>
                <w:rFonts w:hint="eastAsia"/>
                <w:b w:val="0"/>
                <w:bCs w:val="0"/>
                <w:sz w:val="21"/>
                <w:szCs w:val="21"/>
                <w:lang w:val="en-US" w:eastAsia="zh-CN"/>
              </w:rPr>
              <w:t>噪声排放、</w:t>
            </w:r>
            <w:r>
              <w:rPr>
                <w:rFonts w:hint="eastAsia"/>
                <w:b w:val="0"/>
                <w:bCs w:val="0"/>
                <w:sz w:val="21"/>
                <w:szCs w:val="21"/>
              </w:rPr>
              <w:t>相关方施加影响等。现场查看办公区域</w:t>
            </w:r>
            <w:r>
              <w:rPr>
                <w:rFonts w:hint="eastAsia"/>
                <w:b w:val="0"/>
                <w:bCs w:val="0"/>
                <w:sz w:val="21"/>
                <w:szCs w:val="21"/>
                <w:lang w:eastAsia="zh-CN"/>
              </w:rPr>
              <w:t>、</w:t>
            </w:r>
            <w:r>
              <w:rPr>
                <w:rFonts w:hint="eastAsia"/>
                <w:b w:val="0"/>
                <w:bCs w:val="0"/>
                <w:sz w:val="21"/>
                <w:szCs w:val="21"/>
                <w:lang w:val="en-US" w:eastAsia="zh-CN"/>
              </w:rPr>
              <w:t>施工现场</w:t>
            </w:r>
            <w:r>
              <w:rPr>
                <w:rFonts w:hint="eastAsia"/>
                <w:b w:val="0"/>
                <w:bCs w:val="0"/>
                <w:sz w:val="21"/>
                <w:szCs w:val="21"/>
              </w:rPr>
              <w:t>干净整洁</w:t>
            </w:r>
            <w:r>
              <w:rPr>
                <w:rFonts w:hint="eastAsia"/>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2" w:hRule="atLeast"/>
          <w:jc w:val="center"/>
        </w:trPr>
        <w:tc>
          <w:tcPr>
            <w:tcW w:w="720" w:type="dxa"/>
            <w:vMerge w:val="continue"/>
            <w:vAlign w:val="center"/>
          </w:tcPr>
          <w:p>
            <w:pPr>
              <w:spacing w:line="240" w:lineRule="exact"/>
              <w:jc w:val="center"/>
              <w:rPr>
                <w:b/>
                <w:szCs w:val="21"/>
              </w:rPr>
            </w:pPr>
          </w:p>
        </w:tc>
        <w:tc>
          <w:tcPr>
            <w:tcW w:w="9198" w:type="dxa"/>
            <w:vAlign w:val="top"/>
          </w:tcPr>
          <w:p>
            <w:pPr>
              <w:keepNext w:val="0"/>
              <w:keepLines w:val="0"/>
              <w:pageBreakBefore w:val="0"/>
              <w:numPr>
                <w:ilvl w:val="0"/>
                <w:numId w:val="3"/>
              </w:numPr>
              <w:kinsoku/>
              <w:wordWrap/>
              <w:overflowPunct/>
              <w:topLinePunct w:val="0"/>
              <w:autoSpaceDE/>
              <w:autoSpaceDN/>
              <w:bidi w:val="0"/>
              <w:adjustRightInd/>
              <w:snapToGrid/>
              <w:spacing w:line="360" w:lineRule="exact"/>
              <w:textAlignment w:val="auto"/>
              <w:rPr>
                <w:rFonts w:hint="eastAsia"/>
                <w:b/>
                <w:color w:val="000000"/>
                <w:sz w:val="21"/>
                <w:szCs w:val="21"/>
              </w:rPr>
            </w:pPr>
            <w:r>
              <w:rPr>
                <w:rFonts w:hint="eastAsia"/>
                <w:b/>
                <w:color w:val="000000"/>
                <w:sz w:val="21"/>
                <w:szCs w:val="21"/>
              </w:rPr>
              <w:t>OHSMS组织对不可接受风险实施控制的结果</w:t>
            </w:r>
          </w:p>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宋体" w:cs="Times New Roman"/>
                <w:b/>
                <w:color w:val="000000"/>
                <w:kern w:val="2"/>
                <w:sz w:val="21"/>
                <w:szCs w:val="21"/>
                <w:lang w:val="en-US" w:eastAsia="zh-CN" w:bidi="ar-SA"/>
              </w:rPr>
            </w:pPr>
            <w:r>
              <w:rPr>
                <w:rFonts w:hint="eastAsia"/>
                <w:b w:val="0"/>
                <w:bCs w:val="0"/>
                <w:sz w:val="21"/>
                <w:szCs w:val="21"/>
                <w:lang w:val="en-GB"/>
              </w:rPr>
              <w:t>编制</w:t>
            </w:r>
            <w:r>
              <w:rPr>
                <w:rFonts w:hint="eastAsia"/>
                <w:sz w:val="21"/>
                <w:szCs w:val="21"/>
              </w:rPr>
              <w:t>环境因素和危险源识别评价与控制程序</w:t>
            </w:r>
            <w:r>
              <w:rPr>
                <w:rFonts w:hint="eastAsia"/>
                <w:b w:val="0"/>
                <w:bCs w:val="0"/>
                <w:sz w:val="21"/>
                <w:szCs w:val="21"/>
                <w:lang w:eastAsia="zh-CN"/>
              </w:rPr>
              <w:t>、</w:t>
            </w:r>
            <w:r>
              <w:rPr>
                <w:rFonts w:hint="eastAsia"/>
                <w:sz w:val="21"/>
                <w:szCs w:val="21"/>
              </w:rPr>
              <w:t>运行控制程序</w:t>
            </w:r>
            <w:r>
              <w:rPr>
                <w:rFonts w:hint="eastAsia" w:ascii="宋体" w:hAnsi="宋体" w:cs="宋体"/>
                <w:b w:val="0"/>
                <w:bCs w:val="0"/>
                <w:color w:val="000000"/>
                <w:sz w:val="21"/>
                <w:szCs w:val="21"/>
                <w:lang w:val="zh-CN"/>
              </w:rPr>
              <w:t>、</w:t>
            </w:r>
            <w:r>
              <w:rPr>
                <w:rFonts w:hint="eastAsia"/>
                <w:b w:val="0"/>
                <w:bCs w:val="0"/>
                <w:sz w:val="21"/>
                <w:szCs w:val="21"/>
                <w:lang w:val="en-GB"/>
              </w:rPr>
              <w:t>对相关方施加影响控制程序、办公室安全管理制度等，针对各部门所负责的工作，对危险源进行控制</w:t>
            </w:r>
            <w:r>
              <w:rPr>
                <w:rFonts w:hint="eastAsia"/>
                <w:b w:val="0"/>
                <w:bCs w:val="0"/>
                <w:sz w:val="21"/>
                <w:szCs w:val="21"/>
              </w:rPr>
              <w:t>涉及有</w:t>
            </w:r>
            <w:r>
              <w:rPr>
                <w:rFonts w:hint="eastAsia"/>
                <w:b w:val="0"/>
                <w:bCs w:val="0"/>
                <w:sz w:val="21"/>
                <w:szCs w:val="21"/>
                <w:lang w:val="en-GB"/>
              </w:rPr>
              <w:t>火灾、触电、</w:t>
            </w:r>
            <w:r>
              <w:rPr>
                <w:rFonts w:hint="eastAsia"/>
                <w:b w:val="0"/>
                <w:bCs w:val="0"/>
                <w:sz w:val="21"/>
                <w:szCs w:val="21"/>
                <w:lang w:val="en-US" w:eastAsia="zh-CN"/>
              </w:rPr>
              <w:t>机械</w:t>
            </w:r>
            <w:r>
              <w:rPr>
                <w:rFonts w:hint="eastAsia"/>
                <w:b w:val="0"/>
                <w:bCs w:val="0"/>
                <w:sz w:val="21"/>
                <w:szCs w:val="21"/>
                <w:lang w:val="en-GB"/>
              </w:rPr>
              <w:t>伤害</w:t>
            </w:r>
            <w:r>
              <w:rPr>
                <w:rFonts w:hint="eastAsia"/>
                <w:b w:val="0"/>
                <w:bCs w:val="0"/>
                <w:sz w:val="21"/>
                <w:szCs w:val="21"/>
              </w:rPr>
              <w:t>、相关方施加影响等进行控制，具体措施有对员工进行安全教育，发放劳保用品，对相关方进行告知，现场查看办公区域</w:t>
            </w:r>
            <w:r>
              <w:rPr>
                <w:rFonts w:hint="eastAsia"/>
                <w:b w:val="0"/>
                <w:bCs w:val="0"/>
                <w:sz w:val="21"/>
                <w:szCs w:val="21"/>
                <w:lang w:eastAsia="zh-CN"/>
              </w:rPr>
              <w:t>、</w:t>
            </w:r>
            <w:r>
              <w:rPr>
                <w:rFonts w:hint="eastAsia"/>
                <w:b w:val="0"/>
                <w:bCs w:val="0"/>
                <w:sz w:val="21"/>
                <w:szCs w:val="21"/>
                <w:lang w:val="en-US" w:eastAsia="zh-CN"/>
              </w:rPr>
              <w:t>施工现场</w:t>
            </w:r>
            <w:r>
              <w:rPr>
                <w:rFonts w:hint="eastAsia"/>
                <w:b w:val="0"/>
                <w:bCs w:val="0"/>
                <w:sz w:val="21"/>
                <w:szCs w:val="21"/>
              </w:rPr>
              <w:t>干净整洁，</w:t>
            </w:r>
            <w:r>
              <w:rPr>
                <w:rFonts w:hint="eastAsia"/>
                <w:b w:val="0"/>
                <w:bCs w:val="0"/>
                <w:sz w:val="21"/>
                <w:szCs w:val="21"/>
                <w:lang w:val="en-US" w:eastAsia="zh-CN"/>
              </w:rPr>
              <w:t>施工人员佩戴有防护用品。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720" w:type="dxa"/>
            <w:vMerge w:val="continue"/>
            <w:vAlign w:val="center"/>
          </w:tcPr>
          <w:p>
            <w:pPr>
              <w:spacing w:line="240" w:lineRule="exact"/>
              <w:jc w:val="center"/>
              <w:rPr>
                <w:b/>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ind w:left="201" w:hanging="211" w:hangingChars="100"/>
              <w:textAlignment w:val="auto"/>
              <w:rPr>
                <w:b/>
                <w:color w:val="000000"/>
                <w:sz w:val="21"/>
                <w:szCs w:val="21"/>
              </w:rPr>
            </w:pPr>
            <w:r>
              <w:rPr>
                <w:rFonts w:hint="eastAsia"/>
                <w:b/>
                <w:color w:val="000000"/>
                <w:sz w:val="21"/>
                <w:szCs w:val="21"/>
              </w:rPr>
              <w:t xml:space="preserve">9. 应急准备与相应活动的演练及对预案可行性的评价(当有规定时) </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color w:val="000000"/>
                <w:spacing w:val="-4"/>
                <w:kern w:val="2"/>
                <w:sz w:val="21"/>
                <w:szCs w:val="21"/>
                <w:lang w:val="en-US" w:eastAsia="zh-CN" w:bidi="ar-SA"/>
              </w:rPr>
            </w:pPr>
            <w:r>
              <w:rPr>
                <w:rFonts w:hint="eastAsia" w:ascii="宋体" w:hAnsi="宋体"/>
                <w:bCs/>
                <w:color w:val="auto"/>
                <w:sz w:val="21"/>
                <w:szCs w:val="21"/>
                <w:u w:val="none" w:color="auto"/>
                <w:lang w:eastAsia="zh-CN"/>
              </w:rPr>
              <w:t>编制应急准备和响应控制程序，识别的潜在意外紧急情况为火灾、触电等。编制了应急预案—包括火灾、触电应急预案，经查问办公室组织了应急演练，提供了应急预案演练记录。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keepNext w:val="0"/>
              <w:keepLines w:val="0"/>
              <w:pageBreakBefore w:val="0"/>
              <w:kinsoku/>
              <w:wordWrap/>
              <w:overflowPunct/>
              <w:topLinePunct w:val="0"/>
              <w:autoSpaceDE/>
              <w:autoSpaceDN/>
              <w:bidi w:val="0"/>
              <w:adjustRightInd/>
              <w:snapToGrid/>
              <w:spacing w:line="360" w:lineRule="exact"/>
              <w:ind w:left="240" w:leftChars="100" w:firstLine="105" w:firstLineChars="50"/>
              <w:jc w:val="left"/>
              <w:textAlignment w:val="auto"/>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720" w:type="dxa"/>
            <w:vMerge w:val="continue"/>
            <w:vAlign w:val="center"/>
          </w:tcPr>
          <w:p>
            <w:pPr>
              <w:spacing w:line="240" w:lineRule="exact"/>
              <w:jc w:val="center"/>
              <w:rPr>
                <w:b/>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ind w:left="100" w:hanging="105" w:hangingChars="50"/>
              <w:textAlignment w:val="auto"/>
              <w:rPr>
                <w:b/>
                <w:color w:val="000000"/>
                <w:sz w:val="21"/>
                <w:szCs w:val="21"/>
              </w:rPr>
            </w:pPr>
            <w:r>
              <w:rPr>
                <w:rFonts w:hint="eastAsia"/>
                <w:b/>
                <w:color w:val="000000"/>
                <w:sz w:val="21"/>
                <w:szCs w:val="21"/>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b/>
                <w:color w:val="000000"/>
                <w:kern w:val="2"/>
                <w:sz w:val="21"/>
                <w:szCs w:val="21"/>
                <w:lang w:val="en-US" w:eastAsia="zh-CN" w:bidi="ar-SA"/>
              </w:rPr>
            </w:pPr>
            <w:r>
              <w:rPr>
                <w:rFonts w:hint="eastAsia"/>
                <w:sz w:val="21"/>
                <w:szCs w:val="21"/>
              </w:rPr>
              <w:t>提供了文件化可分解的目标、指标，经查问分解到各部门，经查阅建立的管理目标符合标准要求，在方针的框架下展开，每季度考核一次，查看20</w:t>
            </w:r>
            <w:r>
              <w:rPr>
                <w:rFonts w:hint="eastAsia"/>
                <w:sz w:val="21"/>
                <w:szCs w:val="21"/>
                <w:lang w:val="en-US" w:eastAsia="zh-CN"/>
              </w:rPr>
              <w:t>20</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numPr>
                <w:ilvl w:val="0"/>
                <w:numId w:val="4"/>
              </w:numPr>
              <w:kinsoku/>
              <w:wordWrap/>
              <w:overflowPunct/>
              <w:topLinePunct w:val="0"/>
              <w:autoSpaceDE/>
              <w:autoSpaceDN/>
              <w:bidi w:val="0"/>
              <w:adjustRightInd/>
              <w:snapToGrid/>
              <w:spacing w:line="360" w:lineRule="exact"/>
              <w:ind w:left="100" w:hanging="105" w:hangingChars="50"/>
              <w:textAlignment w:val="auto"/>
              <w:rPr>
                <w:rFonts w:hint="eastAsia"/>
                <w:b/>
                <w:color w:val="000000"/>
                <w:sz w:val="21"/>
                <w:szCs w:val="21"/>
              </w:rPr>
            </w:pPr>
            <w:r>
              <w:rPr>
                <w:rFonts w:hint="eastAsia"/>
                <w:b/>
                <w:color w:val="000000"/>
                <w:sz w:val="21"/>
                <w:szCs w:val="21"/>
              </w:rPr>
              <w:t>顾客满意</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b/>
                <w:color w:val="000000"/>
                <w:kern w:val="2"/>
                <w:sz w:val="21"/>
                <w:szCs w:val="21"/>
                <w:lang w:val="en-US" w:eastAsia="zh-CN" w:bidi="ar-SA"/>
              </w:rPr>
            </w:pPr>
            <w:r>
              <w:rPr>
                <w:rFonts w:hint="eastAsia" w:ascii="Times New Roman" w:hAnsi="Times New Roman" w:cs="Times New Roman"/>
                <w:sz w:val="21"/>
                <w:szCs w:val="21"/>
                <w:lang w:val="zh-CN"/>
              </w:rPr>
              <w:t>公司通过电话，走访等形式，接受顾客反馈，了解顾客顾客满意度信息，发放调查表对顾客满意度进行定量测量。提供“顾客满意程度调查表”，调查主要内容：</w:t>
            </w:r>
            <w:r>
              <w:rPr>
                <w:rFonts w:hint="eastAsia" w:ascii="Times New Roman" w:hAnsi="Times New Roman" w:cs="Times New Roman"/>
                <w:sz w:val="21"/>
                <w:szCs w:val="21"/>
              </w:rPr>
              <w:t>质量、价格、外观、服务等方面的满意程度</w:t>
            </w:r>
            <w:r>
              <w:rPr>
                <w:rFonts w:hint="eastAsia" w:ascii="Times New Roman" w:hAnsi="Times New Roman" w:cs="Times New Roman"/>
                <w:sz w:val="21"/>
                <w:szCs w:val="21"/>
                <w:lang w:val="zh-CN"/>
              </w:rPr>
              <w:t>等，</w:t>
            </w:r>
            <w:r>
              <w:rPr>
                <w:rFonts w:hint="eastAsia" w:ascii="Times New Roman" w:hAnsi="Times New Roman" w:cs="Times New Roman"/>
                <w:sz w:val="21"/>
                <w:szCs w:val="21"/>
              </w:rPr>
              <w:t>各项得分求平均值得最终结果</w:t>
            </w:r>
            <w:r>
              <w:rPr>
                <w:rFonts w:hint="eastAsia" w:ascii="Times New Roman" w:hAnsi="Times New Roman" w:cs="Times New Roman"/>
                <w:sz w:val="21"/>
                <w:szCs w:val="21"/>
                <w:lang w:val="zh-CN"/>
              </w:rPr>
              <w:t>。</w:t>
            </w:r>
            <w:r>
              <w:rPr>
                <w:rFonts w:hint="eastAsia" w:ascii="Times New Roman" w:hAnsi="Times New Roman" w:cs="Times New Roman"/>
                <w:sz w:val="21"/>
                <w:szCs w:val="21"/>
              </w:rPr>
              <w:t>提供顾客满意调查分析。最终顾客满意率</w:t>
            </w:r>
            <w:r>
              <w:rPr>
                <w:rFonts w:hint="eastAsia" w:cs="Times New Roman"/>
                <w:sz w:val="21"/>
                <w:szCs w:val="21"/>
                <w:lang w:val="en-US" w:eastAsia="zh-CN"/>
              </w:rPr>
              <w:t>100</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该结果已提交管理评审</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rFonts w:hint="eastAsia"/>
                <w:b/>
                <w:color w:val="000000"/>
                <w:sz w:val="21"/>
                <w:szCs w:val="21"/>
              </w:rPr>
              <w:t>3.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360" w:lineRule="exact"/>
              <w:textAlignment w:val="auto"/>
              <w:rPr>
                <w:rFonts w:ascii="Times New Roman" w:hAnsi="Times New Roman" w:eastAsia="宋体" w:cs="Times New Roman"/>
                <w:b/>
                <w:color w:val="000000"/>
                <w:kern w:val="2"/>
                <w:sz w:val="21"/>
                <w:szCs w:val="21"/>
                <w:lang w:val="en-US" w:eastAsia="zh-CN" w:bidi="ar-SA"/>
              </w:rPr>
            </w:pPr>
            <w:r>
              <w:rPr>
                <w:rFonts w:hint="eastAsia"/>
                <w:sz w:val="21"/>
                <w:szCs w:val="21"/>
              </w:rPr>
              <w:t>按照策划的安排于</w:t>
            </w:r>
            <w:r>
              <w:rPr>
                <w:sz w:val="21"/>
                <w:szCs w:val="21"/>
              </w:rPr>
              <w:t>20</w:t>
            </w:r>
            <w:r>
              <w:rPr>
                <w:rFonts w:hint="eastAsia"/>
                <w:sz w:val="21"/>
                <w:szCs w:val="21"/>
                <w:lang w:val="en-US" w:eastAsia="zh-CN"/>
              </w:rPr>
              <w:t>20年6月10-11日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rFonts w:hint="eastAsia"/>
                <w:b/>
                <w:color w:val="000000"/>
                <w:sz w:val="21"/>
                <w:szCs w:val="21"/>
              </w:rPr>
              <w:t>4.管理评审（管理评审体系变更需求，纠正和预防措施、体系有效性等）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b/>
                <w:color w:val="000000"/>
                <w:kern w:val="2"/>
                <w:sz w:val="21"/>
                <w:szCs w:val="21"/>
                <w:lang w:val="en-US" w:eastAsia="zh-CN" w:bidi="ar-SA"/>
              </w:rPr>
            </w:pPr>
            <w:r>
              <w:rPr>
                <w:rFonts w:hint="eastAsia"/>
                <w:sz w:val="21"/>
                <w:szCs w:val="21"/>
              </w:rPr>
              <w:t>按照策划的安排于</w:t>
            </w:r>
            <w:r>
              <w:rPr>
                <w:sz w:val="21"/>
                <w:szCs w:val="21"/>
              </w:rPr>
              <w:t>20</w:t>
            </w:r>
            <w:r>
              <w:rPr>
                <w:rFonts w:hint="eastAsia"/>
                <w:sz w:val="21"/>
                <w:szCs w:val="21"/>
                <w:lang w:val="en-US" w:eastAsia="zh-CN"/>
              </w:rPr>
              <w:t>20</w:t>
            </w:r>
            <w:r>
              <w:rPr>
                <w:rFonts w:hint="eastAsia" w:cs="宋体"/>
                <w:sz w:val="21"/>
                <w:szCs w:val="21"/>
              </w:rPr>
              <w:t>年</w:t>
            </w:r>
            <w:r>
              <w:rPr>
                <w:rFonts w:hint="eastAsia" w:cs="宋体"/>
                <w:sz w:val="21"/>
                <w:szCs w:val="21"/>
                <w:lang w:val="en-US" w:eastAsia="zh-CN"/>
              </w:rPr>
              <w:t>6</w:t>
            </w:r>
            <w:r>
              <w:rPr>
                <w:rFonts w:hint="eastAsia" w:cs="宋体"/>
                <w:sz w:val="21"/>
                <w:szCs w:val="21"/>
              </w:rPr>
              <w:t>月</w:t>
            </w:r>
            <w:r>
              <w:rPr>
                <w:rFonts w:hint="eastAsia"/>
                <w:sz w:val="21"/>
                <w:szCs w:val="21"/>
                <w:lang w:val="en-US" w:eastAsia="zh-CN"/>
              </w:rPr>
              <w:t>28</w:t>
            </w:r>
            <w:r>
              <w:rPr>
                <w:rFonts w:hint="eastAsia" w:cs="宋体"/>
                <w:sz w:val="21"/>
                <w:szCs w:val="21"/>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720" w:type="dxa"/>
            <w:vMerge w:val="continue"/>
            <w:vAlign w:val="center"/>
          </w:tcPr>
          <w:p>
            <w:pPr>
              <w:spacing w:line="240" w:lineRule="exact"/>
              <w:jc w:val="center"/>
              <w:rPr>
                <w:b/>
                <w:sz w:val="20"/>
              </w:rPr>
            </w:pPr>
          </w:p>
        </w:tc>
        <w:tc>
          <w:tcPr>
            <w:tcW w:w="9198" w:type="dxa"/>
            <w:vAlign w:val="top"/>
          </w:tcPr>
          <w:p>
            <w:pPr>
              <w:keepNext w:val="0"/>
              <w:keepLines w:val="0"/>
              <w:pageBreakBefore w:val="0"/>
              <w:numPr>
                <w:ilvl w:val="0"/>
                <w:numId w:val="5"/>
              </w:numPr>
              <w:kinsoku/>
              <w:wordWrap/>
              <w:overflowPunct/>
              <w:topLinePunct w:val="0"/>
              <w:autoSpaceDE/>
              <w:autoSpaceDN/>
              <w:bidi w:val="0"/>
              <w:adjustRightInd/>
              <w:snapToGrid/>
              <w:spacing w:line="360" w:lineRule="exact"/>
              <w:textAlignment w:val="auto"/>
              <w:rPr>
                <w:rFonts w:hint="eastAsia"/>
                <w:b/>
                <w:color w:val="000000"/>
                <w:sz w:val="21"/>
                <w:szCs w:val="21"/>
              </w:rPr>
            </w:pPr>
            <w:r>
              <w:rPr>
                <w:rFonts w:hint="eastAsia"/>
                <w:b/>
                <w:color w:val="000000"/>
                <w:sz w:val="21"/>
                <w:szCs w:val="21"/>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宋体" w:cs="Times New Roman"/>
                <w:b/>
                <w:color w:val="000000"/>
                <w:kern w:val="2"/>
                <w:sz w:val="21"/>
                <w:szCs w:val="21"/>
                <w:lang w:val="en-US" w:eastAsia="zh-CN" w:bidi="ar-SA"/>
              </w:rPr>
            </w:pPr>
            <w:r>
              <w:rPr>
                <w:rFonts w:hint="eastAsia"/>
                <w:b/>
                <w:color w:val="000000"/>
                <w:sz w:val="21"/>
                <w:szCs w:val="21"/>
                <w:lang w:val="en-US" w:eastAsia="zh-CN"/>
              </w:rPr>
              <w:t>对固废进行了分类存放并按要求处置，采取低噪音设备间歇施工，配备了喷淋装置，现场查看满足要求。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720" w:type="dxa"/>
            <w:vMerge w:val="continue"/>
            <w:vAlign w:val="center"/>
          </w:tcPr>
          <w:p>
            <w:pPr>
              <w:spacing w:line="240" w:lineRule="exact"/>
              <w:jc w:val="center"/>
              <w:rPr>
                <w:b/>
                <w:sz w:val="20"/>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rFonts w:hint="eastAsia"/>
                <w:b/>
                <w:color w:val="000000"/>
                <w:sz w:val="21"/>
                <w:szCs w:val="21"/>
              </w:rPr>
              <w:t xml:space="preserve">6.  </w:t>
            </w:r>
            <w:r>
              <w:rPr>
                <w:b/>
                <w:color w:val="000000"/>
                <w:sz w:val="21"/>
                <w:szCs w:val="21"/>
              </w:rPr>
              <w:t>EMS</w:t>
            </w:r>
            <w:r>
              <w:rPr>
                <w:rFonts w:hint="eastAsia"/>
                <w:b/>
                <w:color w:val="000000"/>
                <w:sz w:val="21"/>
                <w:szCs w:val="21"/>
              </w:rPr>
              <w:t>国家/地方环保部门监测结果、新改扩建项目符合环评报告、三同时验收报告要求情况及措施</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b/>
                <w:color w:val="000000"/>
                <w:kern w:val="2"/>
                <w:sz w:val="21"/>
                <w:szCs w:val="21"/>
                <w:lang w:val="en-US" w:eastAsia="zh-CN" w:bidi="ar-SA"/>
              </w:rPr>
            </w:pPr>
            <w:r>
              <w:rPr>
                <w:rFonts w:hint="eastAsia"/>
                <w:b/>
                <w:color w:val="000000"/>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vMerge w:val="continue"/>
            <w:vAlign w:val="center"/>
          </w:tcPr>
          <w:p>
            <w:pPr>
              <w:spacing w:line="240" w:lineRule="exact"/>
              <w:jc w:val="center"/>
              <w:rPr>
                <w:b/>
                <w:sz w:val="20"/>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rFonts w:hint="eastAsia"/>
                <w:b/>
                <w:color w:val="000000"/>
                <w:sz w:val="21"/>
                <w:szCs w:val="21"/>
              </w:rPr>
              <w:t>7. OHSMS是否按规定对职业健康安全项目进行定期测量，结果是否满足相关要求：</w:t>
            </w:r>
          </w:p>
          <w:p>
            <w:pPr>
              <w:keepNext w:val="0"/>
              <w:keepLines w:val="0"/>
              <w:pageBreakBefore w:val="0"/>
              <w:kinsoku/>
              <w:wordWrap/>
              <w:overflowPunct/>
              <w:topLinePunct w:val="0"/>
              <w:autoSpaceDE/>
              <w:autoSpaceDN/>
              <w:bidi w:val="0"/>
              <w:adjustRightInd/>
              <w:snapToGrid/>
              <w:spacing w:line="360" w:lineRule="exact"/>
              <w:textAlignment w:val="auto"/>
              <w:rPr>
                <w:rFonts w:ascii="Times New Roman" w:hAnsi="Times New Roman" w:eastAsia="宋体" w:cs="Times New Roman"/>
                <w:b/>
                <w:color w:val="000000"/>
                <w:kern w:val="2"/>
                <w:sz w:val="21"/>
                <w:szCs w:val="21"/>
                <w:lang w:val="en-US" w:eastAsia="zh-CN" w:bidi="ar-SA"/>
              </w:rPr>
            </w:pPr>
            <w:r>
              <w:rPr>
                <w:rFonts w:hint="eastAsia"/>
                <w:b w:val="0"/>
                <w:bCs/>
                <w:color w:val="000000"/>
                <w:sz w:val="21"/>
                <w:szCs w:val="21"/>
                <w:lang w:val="en-US" w:eastAsia="zh-CN"/>
              </w:rPr>
              <w:t>对员工进行了体检，显示合格。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20" w:type="dxa"/>
            <w:vMerge w:val="continue"/>
            <w:vAlign w:val="center"/>
          </w:tcPr>
          <w:p>
            <w:pPr>
              <w:spacing w:line="240" w:lineRule="exact"/>
              <w:jc w:val="center"/>
              <w:rPr>
                <w:b/>
                <w:sz w:val="20"/>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rFonts w:hint="eastAsia"/>
                <w:b/>
                <w:color w:val="000000"/>
                <w:sz w:val="21"/>
                <w:szCs w:val="21"/>
              </w:rPr>
              <w:t>8.OHSMS国家/地方职业健康安全部门监督检查情况及措施</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b/>
                <w:color w:val="000000"/>
                <w:kern w:val="2"/>
                <w:sz w:val="21"/>
                <w:szCs w:val="21"/>
                <w:lang w:val="en-US" w:eastAsia="zh-CN" w:bidi="ar-SA"/>
              </w:rPr>
            </w:pPr>
            <w:r>
              <w:rPr>
                <w:rFonts w:hint="eastAsia"/>
                <w:b/>
                <w:color w:val="00000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20" w:type="dxa"/>
            <w:vMerge w:val="continue"/>
            <w:vAlign w:val="center"/>
          </w:tcPr>
          <w:p>
            <w:pPr>
              <w:spacing w:line="240" w:lineRule="exact"/>
              <w:jc w:val="center"/>
              <w:rPr>
                <w:b/>
                <w:sz w:val="20"/>
              </w:rPr>
            </w:pPr>
          </w:p>
        </w:tc>
        <w:tc>
          <w:tcPr>
            <w:tcW w:w="9198" w:type="dxa"/>
            <w:vAlign w:val="top"/>
          </w:tcPr>
          <w:p>
            <w:pPr>
              <w:keepNext w:val="0"/>
              <w:keepLines w:val="0"/>
              <w:pageBreakBefore w:val="0"/>
              <w:widowControl/>
              <w:numPr>
                <w:ilvl w:val="0"/>
                <w:numId w:val="6"/>
              </w:numPr>
              <w:kinsoku/>
              <w:wordWrap/>
              <w:overflowPunct/>
              <w:topLinePunct w:val="0"/>
              <w:autoSpaceDE/>
              <w:autoSpaceDN/>
              <w:bidi w:val="0"/>
              <w:adjustRightInd/>
              <w:snapToGrid/>
              <w:spacing w:line="360" w:lineRule="exact"/>
              <w:textAlignment w:val="auto"/>
              <w:rPr>
                <w:rFonts w:hint="eastAsia"/>
                <w:b/>
                <w:color w:val="000000"/>
                <w:sz w:val="21"/>
                <w:szCs w:val="21"/>
              </w:rPr>
            </w:pPr>
            <w:r>
              <w:rPr>
                <w:rFonts w:hint="eastAsia"/>
                <w:b/>
                <w:color w:val="000000"/>
                <w:sz w:val="21"/>
                <w:szCs w:val="21"/>
              </w:rPr>
              <w:t>其他能够标明组织绩效、信誉的证据/信息：</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宋体" w:cs="Times New Roman"/>
                <w:b/>
                <w:color w:val="000000"/>
                <w:kern w:val="2"/>
                <w:sz w:val="21"/>
                <w:szCs w:val="21"/>
                <w:lang w:val="en-US" w:eastAsia="zh-CN" w:bidi="ar-SA"/>
              </w:rPr>
            </w:pPr>
            <w:r>
              <w:rPr>
                <w:rFonts w:hint="eastAsia" w:cs="Times New Roman"/>
                <w:b/>
                <w:color w:val="000000"/>
                <w:kern w:val="2"/>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textDirection w:val="tbRlV"/>
            <w:vAlign w:val="center"/>
          </w:tcPr>
          <w:p>
            <w:pPr>
              <w:spacing w:line="240" w:lineRule="exact"/>
              <w:ind w:left="113" w:right="113"/>
              <w:jc w:val="center"/>
              <w:rPr>
                <w:rFonts w:hint="default" w:eastAsia="宋体"/>
                <w:b/>
                <w:sz w:val="20"/>
                <w:lang w:val="en-US" w:eastAsia="zh-CN"/>
              </w:rPr>
            </w:pPr>
            <w:r>
              <w:rPr>
                <w:rFonts w:hint="eastAsia" w:ascii="宋体" w:hAnsi="宋体"/>
                <w:b/>
                <w:szCs w:val="21"/>
              </w:rPr>
              <w:t>(五)</w:t>
            </w:r>
            <w:r>
              <w:rPr>
                <w:rFonts w:hint="eastAsia" w:ascii="宋体" w:hAnsi="宋体"/>
                <w:b/>
                <w:szCs w:val="21"/>
                <w:lang w:val="en-US" w:eastAsia="zh-CN"/>
              </w:rPr>
              <w:t>持续改进</w:t>
            </w: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b/>
                <w:sz w:val="21"/>
                <w:szCs w:val="21"/>
              </w:rPr>
            </w:pPr>
            <w:r>
              <w:rPr>
                <w:b/>
                <w:sz w:val="21"/>
                <w:szCs w:val="21"/>
              </w:rPr>
              <w:t>1</w:t>
            </w:r>
            <w:r>
              <w:rPr>
                <w:rFonts w:hint="eastAsia"/>
                <w:b/>
                <w:sz w:val="21"/>
                <w:szCs w:val="21"/>
                <w:lang w:eastAsia="zh-CN"/>
              </w:rPr>
              <w:t>.</w:t>
            </w:r>
            <w:r>
              <w:rPr>
                <w:b/>
                <w:sz w:val="21"/>
                <w:szCs w:val="21"/>
              </w:rPr>
              <w:t xml:space="preserve"> </w:t>
            </w:r>
            <w:r>
              <w:rPr>
                <w:rFonts w:hint="eastAsia"/>
                <w:b/>
                <w:sz w:val="21"/>
                <w:szCs w:val="21"/>
              </w:rPr>
              <w:t>纠正措施的实施及效果</w:t>
            </w:r>
          </w:p>
          <w:p>
            <w:pPr>
              <w:keepNext w:val="0"/>
              <w:keepLines w:val="0"/>
              <w:pageBreakBefore w:val="0"/>
              <w:kinsoku/>
              <w:wordWrap/>
              <w:overflowPunct/>
              <w:topLinePunct w:val="0"/>
              <w:autoSpaceDE/>
              <w:autoSpaceDN/>
              <w:bidi w:val="0"/>
              <w:adjustRightInd/>
              <w:snapToGrid/>
              <w:spacing w:line="360" w:lineRule="exact"/>
              <w:textAlignment w:val="auto"/>
              <w:rPr>
                <w:rFonts w:ascii="Times New Roman" w:hAnsi="Times New Roman" w:eastAsia="宋体" w:cs="Times New Roman"/>
                <w:b/>
                <w:kern w:val="2"/>
                <w:sz w:val="21"/>
                <w:szCs w:val="21"/>
                <w:lang w:val="en-US" w:eastAsia="zh-CN" w:bidi="ar-SA"/>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及改进要求，进行原因分析，制定了具体措施，目前正在实施中。</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720" w:type="dxa"/>
            <w:vMerge w:val="continue"/>
            <w:vAlign w:val="center"/>
          </w:tcPr>
          <w:p>
            <w:pPr>
              <w:spacing w:line="240" w:lineRule="exact"/>
              <w:jc w:val="center"/>
              <w:rPr>
                <w:b/>
                <w:sz w:val="20"/>
              </w:rPr>
            </w:pPr>
          </w:p>
        </w:tc>
        <w:tc>
          <w:tcPr>
            <w:tcW w:w="9198"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b/>
                <w:spacing w:val="-20"/>
                <w:sz w:val="21"/>
                <w:szCs w:val="21"/>
              </w:rPr>
            </w:pPr>
            <w:r>
              <w:rPr>
                <w:rFonts w:hint="eastAsia"/>
                <w:b/>
                <w:spacing w:val="-20"/>
                <w:sz w:val="21"/>
                <w:szCs w:val="21"/>
                <w:lang w:val="en-US" w:eastAsia="zh-CN"/>
              </w:rPr>
              <w:t>2.</w:t>
            </w:r>
            <w:r>
              <w:rPr>
                <w:rFonts w:hint="eastAsia"/>
                <w:b/>
                <w:spacing w:val="-20"/>
                <w:sz w:val="21"/>
                <w:szCs w:val="21"/>
              </w:rPr>
              <w:t>（上次审核后）重大事故、顾客</w:t>
            </w:r>
            <w:r>
              <w:rPr>
                <w:b/>
                <w:spacing w:val="-20"/>
                <w:sz w:val="21"/>
                <w:szCs w:val="21"/>
              </w:rPr>
              <w:t>/</w:t>
            </w:r>
            <w:r>
              <w:rPr>
                <w:rFonts w:hint="eastAsia"/>
                <w:b/>
                <w:spacing w:val="-20"/>
                <w:sz w:val="21"/>
                <w:szCs w:val="21"/>
              </w:rPr>
              <w:t>相关方投诉</w:t>
            </w:r>
          </w:p>
          <w:p>
            <w:pPr>
              <w:keepNext w:val="0"/>
              <w:keepLines w:val="0"/>
              <w:pageBreakBefore w:val="0"/>
              <w:numPr>
                <w:ilvl w:val="0"/>
                <w:numId w:val="0"/>
              </w:numPr>
              <w:kinsoku/>
              <w:wordWrap/>
              <w:overflowPunct/>
              <w:topLinePunct w:val="0"/>
              <w:autoSpaceDE/>
              <w:autoSpaceDN/>
              <w:bidi w:val="0"/>
              <w:adjustRightInd/>
              <w:snapToGrid/>
              <w:spacing w:line="360" w:lineRule="exact"/>
              <w:ind w:left="-120" w:leftChars="-50" w:firstLine="210" w:firstLineChars="100"/>
              <w:textAlignment w:val="auto"/>
              <w:rPr>
                <w:rFonts w:ascii="Times New Roman" w:hAnsi="Times New Roman" w:eastAsia="宋体" w:cs="Times New Roman"/>
                <w:b/>
                <w:kern w:val="2"/>
                <w:sz w:val="21"/>
                <w:szCs w:val="21"/>
                <w:lang w:val="en-US" w:eastAsia="zh-CN" w:bidi="ar-SA"/>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0" w:type="dxa"/>
            <w:vMerge w:val="continue"/>
            <w:vAlign w:val="center"/>
          </w:tcPr>
          <w:p>
            <w:pPr>
              <w:spacing w:line="240" w:lineRule="exact"/>
              <w:jc w:val="center"/>
              <w:rPr>
                <w:b/>
                <w:sz w:val="20"/>
              </w:rPr>
            </w:pPr>
          </w:p>
        </w:tc>
        <w:tc>
          <w:tcPr>
            <w:tcW w:w="9198" w:type="dxa"/>
            <w:vAlign w:val="top"/>
          </w:tcPr>
          <w:p>
            <w:pPr>
              <w:keepNext w:val="0"/>
              <w:keepLines w:val="0"/>
              <w:pageBreakBefore w:val="0"/>
              <w:numPr>
                <w:ilvl w:val="0"/>
                <w:numId w:val="4"/>
              </w:numPr>
              <w:kinsoku/>
              <w:wordWrap/>
              <w:overflowPunct/>
              <w:topLinePunct w:val="0"/>
              <w:autoSpaceDE/>
              <w:autoSpaceDN/>
              <w:bidi w:val="0"/>
              <w:adjustRightInd/>
              <w:snapToGrid/>
              <w:spacing w:line="360" w:lineRule="exact"/>
              <w:ind w:left="85" w:leftChars="0" w:hanging="85" w:hangingChars="50"/>
              <w:textAlignment w:val="auto"/>
              <w:rPr>
                <w:rFonts w:hint="eastAsia"/>
                <w:b/>
                <w:spacing w:val="-20"/>
                <w:sz w:val="21"/>
                <w:szCs w:val="21"/>
              </w:rPr>
            </w:pPr>
            <w:r>
              <w:rPr>
                <w:rFonts w:hint="eastAsia"/>
                <w:b/>
                <w:spacing w:val="-20"/>
                <w:sz w:val="21"/>
                <w:szCs w:val="21"/>
              </w:rPr>
              <w:t>创新情况</w:t>
            </w:r>
          </w:p>
          <w:p>
            <w:pPr>
              <w:keepNext w:val="0"/>
              <w:keepLines w:val="0"/>
              <w:pageBreakBefore w:val="0"/>
              <w:numPr>
                <w:ilvl w:val="0"/>
                <w:numId w:val="0"/>
              </w:numPr>
              <w:kinsoku/>
              <w:wordWrap/>
              <w:overflowPunct/>
              <w:topLinePunct w:val="0"/>
              <w:autoSpaceDE/>
              <w:autoSpaceDN/>
              <w:bidi w:val="0"/>
              <w:adjustRightInd/>
              <w:snapToGrid/>
              <w:spacing w:line="360" w:lineRule="exact"/>
              <w:ind w:left="-120" w:leftChars="-50" w:firstLine="210" w:firstLineChars="100"/>
              <w:textAlignment w:val="auto"/>
              <w:rPr>
                <w:rFonts w:hint="eastAsia" w:ascii="Times New Roman" w:hAnsi="Times New Roman" w:eastAsia="宋体" w:cs="Times New Roman"/>
                <w:b/>
                <w:spacing w:val="-20"/>
                <w:kern w:val="2"/>
                <w:sz w:val="21"/>
                <w:szCs w:val="21"/>
                <w:lang w:val="en-US" w:eastAsia="zh-CN" w:bidi="ar-SA"/>
              </w:rPr>
            </w:pPr>
            <w:r>
              <w:rPr>
                <w:rFonts w:hint="eastAsia"/>
                <w:sz w:val="21"/>
                <w:szCs w:val="21"/>
                <w:lang w:val="en-US" w:eastAsia="zh-CN"/>
              </w:rPr>
              <w:t>积极采用先进技术，开发市场。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720" w:type="dxa"/>
            <w:vMerge w:val="continue"/>
            <w:vAlign w:val="center"/>
          </w:tcPr>
          <w:p>
            <w:pPr>
              <w:spacing w:line="240" w:lineRule="exact"/>
              <w:jc w:val="center"/>
              <w:rPr>
                <w:b/>
                <w:sz w:val="20"/>
              </w:rPr>
            </w:pPr>
          </w:p>
        </w:tc>
        <w:tc>
          <w:tcPr>
            <w:tcW w:w="9198" w:type="dxa"/>
            <w:vAlign w:val="top"/>
          </w:tcPr>
          <w:p>
            <w:pPr>
              <w:keepNext w:val="0"/>
              <w:keepLines w:val="0"/>
              <w:pageBreakBefore w:val="0"/>
              <w:numPr>
                <w:ilvl w:val="0"/>
                <w:numId w:val="4"/>
              </w:numPr>
              <w:kinsoku/>
              <w:wordWrap/>
              <w:overflowPunct/>
              <w:topLinePunct w:val="0"/>
              <w:autoSpaceDE/>
              <w:autoSpaceDN/>
              <w:bidi w:val="0"/>
              <w:adjustRightInd/>
              <w:snapToGrid/>
              <w:spacing w:line="360" w:lineRule="exact"/>
              <w:ind w:left="105" w:leftChars="0" w:hanging="105" w:hangingChars="50"/>
              <w:textAlignment w:val="auto"/>
              <w:rPr>
                <w:rFonts w:hint="eastAsia"/>
                <w:b/>
                <w:sz w:val="21"/>
                <w:szCs w:val="21"/>
              </w:rPr>
            </w:pPr>
            <w:r>
              <w:rPr>
                <w:rFonts w:hint="eastAsia"/>
                <w:b/>
                <w:sz w:val="21"/>
                <w:szCs w:val="21"/>
              </w:rPr>
              <w:t>上次不符合的整改情况</w:t>
            </w:r>
          </w:p>
          <w:p>
            <w:pPr>
              <w:keepNext w:val="0"/>
              <w:keepLines w:val="0"/>
              <w:pageBreakBefore w:val="0"/>
              <w:numPr>
                <w:ilvl w:val="0"/>
                <w:numId w:val="0"/>
              </w:numPr>
              <w:kinsoku/>
              <w:wordWrap/>
              <w:overflowPunct/>
              <w:topLinePunct w:val="0"/>
              <w:autoSpaceDE/>
              <w:autoSpaceDN/>
              <w:bidi w:val="0"/>
              <w:adjustRightInd/>
              <w:snapToGrid/>
              <w:spacing w:line="360" w:lineRule="exact"/>
              <w:ind w:left="-120" w:leftChars="-50" w:firstLine="210" w:firstLineChars="100"/>
              <w:textAlignment w:val="auto"/>
              <w:rPr>
                <w:rFonts w:hint="default" w:ascii="Times New Roman" w:hAnsi="Times New Roman" w:eastAsia="宋体" w:cs="Times New Roman"/>
                <w:b/>
                <w:kern w:val="2"/>
                <w:sz w:val="21"/>
                <w:szCs w:val="21"/>
                <w:lang w:val="en-US" w:eastAsia="zh-CN" w:bidi="ar-SA"/>
              </w:rPr>
            </w:pPr>
            <w:r>
              <w:rPr>
                <w:rFonts w:hint="eastAsia"/>
                <w:b w:val="0"/>
                <w:bCs/>
                <w:sz w:val="21"/>
                <w:szCs w:val="21"/>
                <w:lang w:val="en-US" w:eastAsia="zh-CN"/>
              </w:rPr>
              <w:t>上次不符合项为</w:t>
            </w:r>
            <w:r>
              <w:rPr>
                <w:rFonts w:hint="eastAsia"/>
                <w:b w:val="0"/>
                <w:bCs/>
                <w:color w:val="000000"/>
                <w:sz w:val="21"/>
                <w:szCs w:val="21"/>
                <w:lang w:val="en-US" w:eastAsia="zh-CN"/>
              </w:rPr>
              <w:t>办公室E8.2S8.2条款</w:t>
            </w:r>
            <w:r>
              <w:rPr>
                <w:rFonts w:hint="eastAsia"/>
                <w:b w:val="0"/>
                <w:bCs/>
                <w:sz w:val="21"/>
                <w:szCs w:val="21"/>
                <w:lang w:val="en-US" w:eastAsia="zh-CN"/>
              </w:rPr>
              <w:t>，此次审核未发现类似问题，采取的纠正措施有效。</w:t>
            </w:r>
          </w:p>
        </w:tc>
      </w:tr>
    </w:tbl>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240" w:lineRule="auto"/>
              <w:ind w:left="-211" w:leftChars="-88" w:firstLine="470" w:firstLineChars="223"/>
              <w:rPr>
                <w:b/>
                <w:spacing w:val="-10"/>
                <w:sz w:val="21"/>
                <w:szCs w:val="21"/>
              </w:rPr>
            </w:pPr>
            <w:r>
              <w:rPr>
                <w:rFonts w:hint="eastAsia" w:ascii="宋体" w:hAnsi="宋体"/>
                <w:b/>
                <w:sz w:val="21"/>
                <w:szCs w:val="21"/>
              </w:rPr>
              <w:t>影响本次审核结论可靠性的因素</w:t>
            </w:r>
          </w:p>
        </w:tc>
        <w:tc>
          <w:tcPr>
            <w:tcW w:w="4712" w:type="dxa"/>
          </w:tcPr>
          <w:p>
            <w:pPr>
              <w:snapToGrid w:val="0"/>
              <w:spacing w:line="240" w:lineRule="auto"/>
              <w:ind w:left="-211" w:leftChars="-88" w:firstLine="470" w:firstLineChars="223"/>
              <w:rPr>
                <w:rFonts w:ascii="宋体"/>
                <w:b/>
                <w:sz w:val="21"/>
                <w:szCs w:val="21"/>
              </w:rPr>
            </w:pPr>
            <w:r>
              <w:rPr>
                <w:rFonts w:hint="eastAsia" w:ascii="宋体" w:hAnsi="宋体"/>
                <w:b/>
                <w:sz w:val="2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240" w:lineRule="auto"/>
              <w:ind w:left="-211" w:leftChars="-88" w:firstLine="426" w:firstLineChars="223"/>
              <w:rPr>
                <w:rFonts w:ascii="宋体"/>
                <w:b/>
                <w:sz w:val="21"/>
                <w:szCs w:val="21"/>
              </w:rPr>
            </w:pPr>
            <w:r>
              <w:rPr>
                <w:rFonts w:hint="eastAsia"/>
                <w:b/>
                <w:spacing w:val="-10"/>
                <w:sz w:val="21"/>
                <w:szCs w:val="21"/>
              </w:rPr>
              <w:t>□</w:t>
            </w:r>
            <w:r>
              <w:rPr>
                <w:rFonts w:hint="eastAsia" w:ascii="宋体" w:hAnsi="宋体"/>
                <w:b/>
                <w:sz w:val="21"/>
                <w:szCs w:val="21"/>
              </w:rPr>
              <w:t>样本量不足</w:t>
            </w:r>
          </w:p>
        </w:tc>
        <w:tc>
          <w:tcPr>
            <w:tcW w:w="4712" w:type="dxa"/>
          </w:tcPr>
          <w:p>
            <w:pPr>
              <w:snapToGrid w:val="0"/>
              <w:spacing w:line="240" w:lineRule="auto"/>
              <w:ind w:left="-211" w:leftChars="-88" w:firstLine="470" w:firstLineChars="223"/>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240" w:lineRule="auto"/>
              <w:ind w:left="-211" w:leftChars="-88" w:firstLine="426" w:firstLineChars="223"/>
              <w:rPr>
                <w:rFonts w:ascii="宋体"/>
                <w:b/>
                <w:color w:val="FF0000"/>
                <w:sz w:val="21"/>
                <w:szCs w:val="21"/>
              </w:rPr>
            </w:pPr>
            <w:r>
              <w:rPr>
                <w:rFonts w:hint="eastAsia"/>
                <w:b/>
                <w:spacing w:val="-10"/>
                <w:sz w:val="21"/>
                <w:szCs w:val="21"/>
              </w:rPr>
              <w:t>□</w:t>
            </w:r>
            <w:r>
              <w:rPr>
                <w:rFonts w:hint="eastAsia" w:ascii="宋体" w:hAnsi="宋体"/>
                <w:b/>
                <w:sz w:val="21"/>
                <w:szCs w:val="21"/>
              </w:rPr>
              <w:t>知识产权保护</w:t>
            </w:r>
          </w:p>
        </w:tc>
        <w:tc>
          <w:tcPr>
            <w:tcW w:w="4712" w:type="dxa"/>
          </w:tcPr>
          <w:p>
            <w:pPr>
              <w:snapToGrid w:val="0"/>
              <w:spacing w:line="240" w:lineRule="auto"/>
              <w:ind w:left="-211" w:leftChars="-88" w:firstLine="470" w:firstLineChars="223"/>
              <w:rPr>
                <w:rFonts w:ascii="宋体"/>
                <w:b/>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240" w:lineRule="auto"/>
              <w:ind w:left="-211" w:leftChars="-88" w:firstLine="426" w:firstLineChars="223"/>
              <w:rPr>
                <w:rFonts w:ascii="宋体"/>
                <w:b/>
                <w:color w:val="FF0000"/>
                <w:sz w:val="21"/>
                <w:szCs w:val="21"/>
              </w:rPr>
            </w:pPr>
            <w:r>
              <w:rPr>
                <w:rFonts w:hint="eastAsia"/>
                <w:b/>
                <w:spacing w:val="-10"/>
                <w:sz w:val="21"/>
                <w:szCs w:val="21"/>
              </w:rPr>
              <w:t>□</w:t>
            </w:r>
            <w:r>
              <w:rPr>
                <w:rFonts w:hint="eastAsia" w:ascii="宋体" w:hAnsi="宋体"/>
                <w:b/>
                <w:sz w:val="21"/>
                <w:szCs w:val="21"/>
              </w:rPr>
              <w:t>因受审核方信息造成的日数或审核资源不足</w:t>
            </w:r>
          </w:p>
        </w:tc>
        <w:tc>
          <w:tcPr>
            <w:tcW w:w="4712" w:type="dxa"/>
          </w:tcPr>
          <w:p>
            <w:pPr>
              <w:snapToGrid w:val="0"/>
              <w:spacing w:line="240" w:lineRule="auto"/>
              <w:ind w:left="-211" w:leftChars="-88" w:firstLine="470" w:firstLineChars="223"/>
              <w:rPr>
                <w:rFonts w:ascii="宋体"/>
                <w:b/>
                <w:color w:val="FF0000"/>
                <w:sz w:val="21"/>
                <w:szCs w:val="21"/>
              </w:rPr>
            </w:pPr>
          </w:p>
        </w:tc>
      </w:tr>
    </w:tbl>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hint="eastAsia"/>
          <w:b/>
          <w:sz w:val="26"/>
          <w:szCs w:val="26"/>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w:t>
      </w:r>
      <w:r>
        <w:rPr>
          <w:rFonts w:hint="eastAsia" w:ascii="宋体" w:hAnsi="宋体"/>
          <w:b/>
          <w:szCs w:val="21"/>
          <w:lang w:val="en-US" w:eastAsia="zh-CN"/>
        </w:rPr>
        <w:t>0</w:t>
      </w:r>
      <w:r>
        <w:rPr>
          <w:rFonts w:hint="eastAsia" w:ascii="宋体" w:hAnsi="宋体"/>
          <w:b/>
          <w:szCs w:val="21"/>
        </w:rPr>
        <w:t>项分布在</w:t>
      </w:r>
      <w:r>
        <w:rPr>
          <w:rFonts w:hint="eastAsia" w:ascii="宋体" w:hAnsi="宋体"/>
          <w:b/>
          <w:szCs w:val="21"/>
          <w:lang w:val="en-US" w:eastAsia="zh-CN"/>
        </w:rPr>
        <w:t>技术部7.1.5</w:t>
      </w:r>
      <w:r>
        <w:rPr>
          <w:rFonts w:hint="eastAsia" w:ascii="宋体" w:hAnsi="宋体"/>
          <w:b/>
          <w:szCs w:val="21"/>
        </w:rPr>
        <w:t>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rFonts w:hint="eastAsia"/>
          <w:b/>
          <w:sz w:val="26"/>
          <w:szCs w:val="26"/>
        </w:rPr>
      </w:pP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EMS</w:t>
            </w:r>
            <w:r>
              <w:rPr>
                <w:rFonts w:hint="eastAsia" w:ascii="宋体" w:hAnsi="宋体"/>
                <w:b/>
                <w:szCs w:val="21"/>
                <w:lang w:eastAsia="zh-CN"/>
              </w:rPr>
              <w:t>☑</w:t>
            </w:r>
            <w:r>
              <w:rPr>
                <w:rFonts w:ascii="宋体" w:hAnsi="宋体"/>
                <w:b/>
                <w:szCs w:val="21"/>
              </w:rPr>
              <w:t>OHSMS</w:t>
            </w:r>
            <w:r>
              <w:rPr>
                <w:rFonts w:hint="eastAsia" w:ascii="宋体" w:hAnsi="宋体"/>
                <w:b/>
                <w:szCs w:val="21"/>
              </w:rPr>
              <w:t>的适宜性、充分性、运行有效性，自我完善机制等，管理体系满足适用要求和实现预期结果的能力。</w:t>
            </w:r>
          </w:p>
          <w:p>
            <w:pPr>
              <w:pStyle w:val="14"/>
              <w:keepNext w:val="0"/>
              <w:keepLines w:val="0"/>
              <w:pageBreakBefore w:val="0"/>
              <w:widowControl w:val="0"/>
              <w:kinsoku/>
              <w:wordWrap/>
              <w:overflowPunct/>
              <w:topLinePunct w:val="0"/>
              <w:bidi w:val="0"/>
              <w:snapToGrid/>
              <w:spacing w:line="340" w:lineRule="exact"/>
              <w:ind w:left="1453" w:right="0" w:rightChars="0" w:hanging="1033"/>
              <w:textAlignment w:val="auto"/>
              <w:rPr>
                <w:rFonts w:hint="eastAsia"/>
                <w:color w:val="auto"/>
                <w:kern w:val="2"/>
                <w:sz w:val="21"/>
                <w:szCs w:val="21"/>
                <w:lang w:val="en-GB"/>
              </w:rPr>
            </w:pPr>
            <w:r>
              <w:rPr>
                <w:rFonts w:hint="eastAsia" w:hAnsi="宋体"/>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sz w:val="21"/>
                <w:szCs w:val="21"/>
                <w:u w:val="single"/>
                <w:lang w:eastAsia="zh-CN"/>
              </w:rPr>
              <w:t>邢台市鼎讯通信工程有限公司</w:t>
            </w:r>
            <w:r>
              <w:rPr>
                <w:rFonts w:hint="eastAsia"/>
                <w:sz w:val="21"/>
                <w:szCs w:val="21"/>
                <w:u w:val="single"/>
                <w:lang w:val="en-US" w:eastAsia="zh-CN"/>
              </w:rPr>
              <w:t xml:space="preserve">  </w:t>
            </w:r>
            <w:r>
              <w:rPr>
                <w:rFonts w:hint="eastAsia" w:hAnsi="宋体"/>
                <w:color w:val="auto"/>
                <w:kern w:val="2"/>
                <w:sz w:val="21"/>
                <w:szCs w:val="21"/>
                <w:lang w:val="en-GB"/>
              </w:rPr>
              <w:t>的</w:t>
            </w:r>
          </w:p>
          <w:p>
            <w:pPr>
              <w:pStyle w:val="14"/>
              <w:keepNext w:val="0"/>
              <w:keepLines w:val="0"/>
              <w:pageBreakBefore w:val="0"/>
              <w:widowControl w:val="0"/>
              <w:kinsoku/>
              <w:wordWrap/>
              <w:overflowPunct/>
              <w:topLinePunct w:val="0"/>
              <w:bidi w:val="0"/>
              <w:snapToGrid/>
              <w:spacing w:line="340" w:lineRule="exact"/>
              <w:ind w:left="1441" w:right="0" w:rightChars="0"/>
              <w:textAlignment w:val="auto"/>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p>
          <w:tbl>
            <w:tblPr>
              <w:tblStyle w:val="5"/>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textAlignment w:val="auto"/>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textAlignment w:val="auto"/>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textAlignment w:val="auto"/>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textAlignment w:val="auto"/>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textAlignment w:val="auto"/>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textAlignment w:val="auto"/>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textAlignment w:val="auto"/>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textAlignment w:val="auto"/>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textAlignment w:val="auto"/>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textAlignment w:val="auto"/>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textAlignment w:val="auto"/>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textAlignment w:val="auto"/>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textAlignment w:val="auto"/>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textAlignment w:val="auto"/>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textAlignment w:val="auto"/>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textAlignment w:val="auto"/>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textAlignment w:val="auto"/>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textAlignment w:val="auto"/>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9"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hint="eastAsia" w:ascii="宋体" w:hAnsi="宋体" w:eastAsia="宋体"/>
                <w:b/>
                <w:szCs w:val="21"/>
                <w:lang w:eastAsia="zh-CN"/>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r>
              <w:rPr>
                <w:rFonts w:hint="eastAsia" w:ascii="宋体" w:hAnsi="宋体"/>
                <w:b/>
                <w:szCs w:val="21"/>
                <w:lang w:eastAsia="zh-CN"/>
              </w:rPr>
              <w:t>）</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ascii="Times New Roman" w:hAnsi="Times New Roman" w:cs="Times New Roman"/>
          <w:b/>
          <w:sz w:val="26"/>
          <w:szCs w:val="26"/>
        </w:rPr>
        <w:t>十一、任何影响审核方案的重要事项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eastAsia="宋体"/>
          <w:b/>
          <w:color w:val="000000"/>
          <w:sz w:val="26"/>
          <w:szCs w:val="26"/>
          <w:lang w:val="en-US" w:eastAsia="zh-CN"/>
        </w:rPr>
        <w:drawing>
          <wp:anchor distT="0" distB="0" distL="114300" distR="114300" simplePos="0" relativeHeight="251667456" behindDoc="0" locked="0" layoutInCell="1" allowOverlap="1">
            <wp:simplePos x="0" y="0"/>
            <wp:positionH relativeFrom="column">
              <wp:posOffset>1494790</wp:posOffset>
            </wp:positionH>
            <wp:positionV relativeFrom="paragraph">
              <wp:posOffset>122555</wp:posOffset>
            </wp:positionV>
            <wp:extent cx="1199515" cy="577850"/>
            <wp:effectExtent l="0" t="0" r="0" b="5715"/>
            <wp:wrapNone/>
            <wp:docPr id="3"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微信图片_20190904151347"/>
                    <pic:cNvPicPr>
                      <a:picLocks noChangeAspect="1"/>
                    </pic:cNvPicPr>
                  </pic:nvPicPr>
                  <pic:blipFill>
                    <a:blip r:embed="rId6"/>
                    <a:stretch>
                      <a:fillRect/>
                    </a:stretch>
                  </pic:blipFill>
                  <pic:spPr>
                    <a:xfrm>
                      <a:off x="0" y="0"/>
                      <a:ext cx="1199515" cy="577850"/>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rFonts w:hint="eastAsia"/>
          <w:b/>
          <w:sz w:val="21"/>
        </w:rPr>
      </w:pPr>
    </w:p>
    <w:p>
      <w:pPr>
        <w:snapToGrid w:val="0"/>
        <w:spacing w:before="163" w:beforeLines="50" w:line="320" w:lineRule="exact"/>
        <w:ind w:firstLine="600" w:firstLineChars="250"/>
        <w:rPr>
          <w:b/>
          <w:sz w:val="21"/>
        </w:rPr>
      </w:pPr>
      <w:r>
        <w:drawing>
          <wp:anchor distT="0" distB="0" distL="114300" distR="114300" simplePos="0" relativeHeight="251680768" behindDoc="0" locked="0" layoutInCell="1" allowOverlap="1">
            <wp:simplePos x="0" y="0"/>
            <wp:positionH relativeFrom="column">
              <wp:posOffset>1645920</wp:posOffset>
            </wp:positionH>
            <wp:positionV relativeFrom="paragraph">
              <wp:posOffset>2540</wp:posOffset>
            </wp:positionV>
            <wp:extent cx="1160780" cy="502920"/>
            <wp:effectExtent l="0" t="0" r="7620" b="5080"/>
            <wp:wrapNone/>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7"/>
                    <a:stretch>
                      <a:fillRect/>
                    </a:stretch>
                  </pic:blipFill>
                  <pic:spPr>
                    <a:xfrm>
                      <a:off x="0" y="0"/>
                      <a:ext cx="1160780" cy="502920"/>
                    </a:xfrm>
                    <a:prstGeom prst="rect">
                      <a:avLst/>
                    </a:prstGeom>
                    <a:noFill/>
                    <a:ln>
                      <a:noFill/>
                    </a:ln>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2020年9月15日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lang w:eastAsia="zh-CN"/>
        </w:rPr>
        <w:t>☑</w:t>
      </w:r>
      <w:r>
        <w:rPr>
          <w:b/>
          <w:sz w:val="21"/>
          <w:szCs w:val="21"/>
        </w:rPr>
        <w:t>QMS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EMS (</w:t>
      </w:r>
      <w:r>
        <w:rPr>
          <w:rFonts w:hint="eastAsia"/>
          <w:b/>
          <w:sz w:val="21"/>
          <w:szCs w:val="21"/>
          <w:lang w:val="en-US" w:eastAsia="zh-CN"/>
        </w:rPr>
        <w:t>0</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 xml:space="preserve">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 xml:space="preserve">OHSMS ( </w:t>
      </w:r>
      <w:r>
        <w:rPr>
          <w:rFonts w:hint="eastAsia"/>
          <w:b/>
          <w:sz w:val="21"/>
          <w:szCs w:val="21"/>
          <w:lang w:val="en-US" w:eastAsia="zh-CN"/>
        </w:rPr>
        <w:t>0</w:t>
      </w:r>
      <w:r>
        <w:rPr>
          <w:b/>
          <w:sz w:val="21"/>
          <w:szCs w:val="21"/>
        </w:rPr>
        <w:t xml:space="preserve"> )</w:t>
      </w:r>
      <w:r>
        <w:rPr>
          <w:rFonts w:hint="eastAsia"/>
          <w:b/>
          <w:sz w:val="21"/>
          <w:szCs w:val="21"/>
        </w:rPr>
        <w:t>个一般不符合，</w:t>
      </w:r>
      <w:r>
        <w:rPr>
          <w:b/>
          <w:sz w:val="21"/>
          <w:szCs w:val="21"/>
        </w:rPr>
        <w:t xml:space="preserve">( </w:t>
      </w:r>
      <w:r>
        <w:rPr>
          <w:rFonts w:hint="eastAsia"/>
          <w:b/>
          <w:sz w:val="21"/>
          <w:szCs w:val="21"/>
          <w:lang w:val="en-US" w:eastAsia="zh-CN"/>
        </w:rPr>
        <w:t>0</w:t>
      </w:r>
      <w:r>
        <w:rPr>
          <w:b/>
          <w:sz w:val="21"/>
          <w:szCs w:val="21"/>
        </w:rPr>
        <w:t>)</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895" w:firstLineChars="343"/>
        <w:rPr>
          <w:rFonts w:hint="eastAsia"/>
          <w:b/>
          <w:sz w:val="21"/>
          <w:szCs w:val="21"/>
        </w:rPr>
      </w:pPr>
      <w:r>
        <w:rPr>
          <w:rFonts w:hint="eastAsia" w:eastAsia="宋体"/>
          <w:b/>
          <w:color w:val="000000"/>
          <w:sz w:val="26"/>
          <w:szCs w:val="26"/>
          <w:lang w:val="en-US" w:eastAsia="zh-CN"/>
        </w:rPr>
        <w:drawing>
          <wp:anchor distT="0" distB="0" distL="114300" distR="114300" simplePos="0" relativeHeight="251691008" behindDoc="0" locked="0" layoutInCell="1" allowOverlap="1">
            <wp:simplePos x="0" y="0"/>
            <wp:positionH relativeFrom="column">
              <wp:posOffset>1102360</wp:posOffset>
            </wp:positionH>
            <wp:positionV relativeFrom="paragraph">
              <wp:posOffset>74295</wp:posOffset>
            </wp:positionV>
            <wp:extent cx="1199515" cy="577850"/>
            <wp:effectExtent l="0" t="0" r="0" b="5715"/>
            <wp:wrapNone/>
            <wp:docPr id="1"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微信图片_20190904151347"/>
                    <pic:cNvPicPr>
                      <a:picLocks noChangeAspect="1"/>
                    </pic:cNvPicPr>
                  </pic:nvPicPr>
                  <pic:blipFill>
                    <a:blip r:embed="rId6"/>
                    <a:stretch>
                      <a:fillRect/>
                    </a:stretch>
                  </pic:blipFill>
                  <pic:spPr>
                    <a:xfrm>
                      <a:off x="0" y="0"/>
                      <a:ext cx="1199515" cy="577850"/>
                    </a:xfrm>
                    <a:prstGeom prst="rect">
                      <a:avLst/>
                    </a:prstGeom>
                    <a:noFill/>
                    <a:ln>
                      <a:noFill/>
                    </a:ln>
                  </pic:spPr>
                </pic:pic>
              </a:graphicData>
            </a:graphic>
          </wp:anchor>
        </w:drawing>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snapToGrid w:val="0"/>
        <w:spacing w:line="280" w:lineRule="exact"/>
        <w:ind w:left="5962" w:leftChars="2484" w:firstLine="1827" w:firstLineChars="700"/>
        <w:rPr>
          <w:rFonts w:hint="default" w:eastAsia="宋体"/>
          <w:b/>
          <w:sz w:val="21"/>
          <w:lang w:val="en-US" w:eastAsia="zh-CN"/>
        </w:rPr>
      </w:pPr>
      <w:r>
        <w:rPr>
          <w:rFonts w:hint="eastAsia"/>
          <w:b/>
          <w:sz w:val="26"/>
          <w:szCs w:val="26"/>
          <w:lang w:val="en-US" w:eastAsia="zh-CN"/>
        </w:rPr>
        <w:t xml:space="preserve">                                             </w:t>
      </w:r>
      <w:r>
        <w:rPr>
          <w:rFonts w:hint="eastAsia"/>
          <w:b/>
          <w:sz w:val="21"/>
        </w:rPr>
        <w:t>日期：</w:t>
      </w:r>
      <w:r>
        <w:rPr>
          <w:rFonts w:hint="eastAsia"/>
          <w:b/>
          <w:sz w:val="21"/>
          <w:lang w:val="en-US" w:eastAsia="zh-CN"/>
        </w:rPr>
        <w:t>2020年9月17日</w:t>
      </w:r>
    </w:p>
    <w:p>
      <w:pPr>
        <w:ind w:left="783" w:hanging="783" w:hangingChars="300"/>
        <w:rPr>
          <w:rFonts w:hint="default" w:eastAsia="宋体"/>
          <w:b/>
          <w:sz w:val="26"/>
          <w:szCs w:val="26"/>
          <w:lang w:val="en-US" w:eastAsia="zh-CN"/>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napToGrid w:val="0"/>
        <w:rPr>
          <w:b/>
          <w:sz w:val="21"/>
          <w:u w:val="single"/>
        </w:rPr>
      </w:pP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7"/>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7"/>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bookmarkStart w:id="24" w:name="_GoBack"/>
      <w:bookmarkEnd w:id="24"/>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napToGrid w:val="0"/>
        <w:jc w:val="left"/>
        <w:rPr>
          <w:rFonts w:hint="eastAsia" w:ascii="宋体" w:hAnsi="宋体"/>
          <w:b/>
          <w:sz w:val="26"/>
          <w:szCs w:val="26"/>
        </w:rPr>
      </w:pPr>
    </w:p>
    <w:p>
      <w:pPr>
        <w:snapToGrid w:val="0"/>
        <w:jc w:val="left"/>
        <w:rPr>
          <w:rFonts w:ascii="方正仿宋简体" w:eastAsia="方正仿宋简体"/>
          <w:b/>
        </w:rPr>
      </w:pPr>
      <w:r>
        <w:rPr>
          <w:rFonts w:hint="eastAsia" w:ascii="Times New Roman" w:hAnsi="Times New Roman" w:cs="Times New Roman"/>
          <w:b/>
          <w:sz w:val="26"/>
          <w:szCs w:val="26"/>
        </w:rPr>
        <w:t>十八、审核基于对可获得信息的抽样过程的免责声明</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60283"/>
    <w:multiLevelType w:val="singleLevel"/>
    <w:tmpl w:val="81960283"/>
    <w:lvl w:ilvl="0" w:tentative="0">
      <w:start w:val="8"/>
      <w:numFmt w:val="decimal"/>
      <w:suff w:val="space"/>
      <w:lvlText w:val="%1."/>
      <w:lvlJc w:val="left"/>
    </w:lvl>
  </w:abstractNum>
  <w:abstractNum w:abstractNumId="1">
    <w:nsid w:val="C74FEE95"/>
    <w:multiLevelType w:val="singleLevel"/>
    <w:tmpl w:val="C74FEE95"/>
    <w:lvl w:ilvl="0" w:tentative="0">
      <w:start w:val="2"/>
      <w:numFmt w:val="decimal"/>
      <w:suff w:val="nothing"/>
      <w:lvlText w:val="%1、"/>
      <w:lvlJc w:val="left"/>
    </w:lvl>
  </w:abstractNum>
  <w:abstractNum w:abstractNumId="2">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3">
    <w:nsid w:val="04016EC4"/>
    <w:multiLevelType w:val="singleLevel"/>
    <w:tmpl w:val="04016EC4"/>
    <w:lvl w:ilvl="0" w:tentative="0">
      <w:start w:val="2"/>
      <w:numFmt w:val="decimal"/>
      <w:lvlText w:val="%1."/>
      <w:lvlJc w:val="left"/>
      <w:pPr>
        <w:tabs>
          <w:tab w:val="left" w:pos="312"/>
        </w:tabs>
      </w:pPr>
    </w:lvl>
  </w:abstractNum>
  <w:abstractNum w:abstractNumId="4">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5F73FC62"/>
    <w:multiLevelType w:val="singleLevel"/>
    <w:tmpl w:val="5F73FC62"/>
    <w:lvl w:ilvl="0" w:tentative="0">
      <w:start w:val="9"/>
      <w:numFmt w:val="decimal"/>
      <w:suff w:val="space"/>
      <w:lvlText w:val="%1."/>
      <w:lvlJc w:val="left"/>
    </w:lvl>
  </w:abstractNum>
  <w:abstractNum w:abstractNumId="6">
    <w:nsid w:val="7BC294AD"/>
    <w:multiLevelType w:val="singleLevel"/>
    <w:tmpl w:val="7BC294AD"/>
    <w:lvl w:ilvl="0" w:tentative="0">
      <w:start w:val="5"/>
      <w:numFmt w:val="decimal"/>
      <w:suff w:val="space"/>
      <w:lvlText w:val="%1."/>
      <w:lvlJc w:val="left"/>
    </w:lvl>
  </w:abstractNum>
  <w:num w:numId="1">
    <w:abstractNumId w:val="1"/>
  </w:num>
  <w:num w:numId="2">
    <w:abstractNumId w:val="4"/>
  </w:num>
  <w:num w:numId="3">
    <w:abstractNumId w:val="0"/>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E1476F"/>
    <w:rsid w:val="43144B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9"/>
    <w:semiHidden/>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qFormat/>
    <w:locked/>
    <w:uiPriority w:val="99"/>
    <w:rPr>
      <w:rFonts w:ascii="Times New Roman" w:hAnsi="Times New Roman" w:eastAsia="宋体" w:cs="Times New Roman"/>
      <w:sz w:val="18"/>
      <w:szCs w:val="18"/>
    </w:rPr>
  </w:style>
  <w:style w:type="character" w:customStyle="1" w:styleId="9">
    <w:name w:val="页脚 Char"/>
    <w:link w:val="3"/>
    <w:semiHidden/>
    <w:qFormat/>
    <w:locked/>
    <w:uiPriority w:val="99"/>
    <w:rPr>
      <w:rFonts w:ascii="Times New Roman" w:hAnsi="Times New Roman" w:eastAsia="宋体" w:cs="Times New Roman"/>
      <w:sz w:val="18"/>
      <w:szCs w:val="18"/>
    </w:rPr>
  </w:style>
  <w:style w:type="character" w:customStyle="1" w:styleId="10">
    <w:name w:val="页眉 Char"/>
    <w:link w:val="4"/>
    <w:locked/>
    <w:uiPriority w:val="0"/>
    <w:rPr>
      <w:sz w:val="18"/>
    </w:rPr>
  </w:style>
  <w:style w:type="character" w:customStyle="1" w:styleId="11">
    <w:name w:val="页眉 Char1"/>
    <w:semiHidden/>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3</TotalTime>
  <ScaleCrop>false</ScaleCrop>
  <LinksUpToDate>false</LinksUpToDate>
  <CharactersWithSpaces>4386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至鱼</cp:lastModifiedBy>
  <cp:lastPrinted>2019-04-18T08:15:00Z</cp:lastPrinted>
  <dcterms:modified xsi:type="dcterms:W3CDTF">2020-09-16T02:27:42Z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