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邢台市亿阳科技开发有限公司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u w:val="none"/>
                <w:lang w:eastAsia="zh-CN"/>
              </w:rPr>
              <w:t>计算机系统集成、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/>
                <w:bCs w:val="0"/>
                <w:sz w:val="21"/>
                <w:szCs w:val="21"/>
              </w:rPr>
              <w:t>信息系统集成服务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需求分析</w:t>
            </w:r>
            <w:r>
              <w:rPr>
                <w:rFonts w:hint="eastAsia"/>
                <w:sz w:val="21"/>
                <w:szCs w:val="21"/>
                <w:lang w:eastAsia="zh-CN"/>
              </w:rPr>
              <w:t>—项目</w:t>
            </w:r>
            <w:r>
              <w:rPr>
                <w:rFonts w:hint="eastAsia"/>
                <w:sz w:val="21"/>
                <w:szCs w:val="21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（需要时）—制定施工方案—采购项目设备——综合布线—设备安装—系统测试—</w:t>
            </w:r>
            <w:r>
              <w:rPr>
                <w:rFonts w:hint="eastAsia"/>
                <w:sz w:val="21"/>
                <w:szCs w:val="21"/>
              </w:rPr>
              <w:t>交付</w:t>
            </w:r>
            <w:r>
              <w:rPr>
                <w:rFonts w:hint="eastAsia"/>
                <w:sz w:val="21"/>
                <w:szCs w:val="21"/>
                <w:lang w:eastAsia="zh-CN"/>
              </w:rPr>
              <w:t>使用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eastAsia="zh-CN"/>
              </w:rPr>
              <w:t>售后</w:t>
            </w:r>
            <w:r>
              <w:rPr>
                <w:rFonts w:hint="eastAsia"/>
                <w:sz w:val="21"/>
                <w:szCs w:val="21"/>
              </w:rPr>
              <w:t>服务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产品销售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业务洽谈——签订合同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/协议</w:t>
            </w:r>
            <w:r>
              <w:rPr>
                <w:rFonts w:hint="eastAsia"/>
                <w:sz w:val="21"/>
                <w:szCs w:val="21"/>
              </w:rPr>
              <w:t>——按要求履约服务——顾客确认——结算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风险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产品标准变更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法律法规变更、外部环境变化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等风险，制定了相应的应对措施，制定了负责的部门和具体的实施方案，需要的资金和日程安排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等，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如针对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顾客需求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的变更，由</w:t>
            </w:r>
            <w:r>
              <w:rPr>
                <w:rFonts w:hint="default" w:ascii="宋体" w:hAnsi="Times New Roman" w:cs="Times New Roman"/>
                <w:color w:val="000000"/>
                <w:sz w:val="20"/>
                <w:szCs w:val="20"/>
                <w:lang w:eastAsia="zh-CN"/>
              </w:rPr>
              <w:t>销售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部紧密与客户沟通。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特殊过程：需求分析、业务洽谈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GB-T50311-2016</w:t>
            </w:r>
            <w:r>
              <w:rPr>
                <w:rFonts w:hint="eastAsia"/>
                <w:b/>
                <w:sz w:val="20"/>
                <w:lang w:val="en-US" w:eastAsia="zh-CN"/>
              </w:rPr>
              <w:t>《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综合布线系统工程设计规范</w:t>
            </w:r>
            <w:r>
              <w:rPr>
                <w:rFonts w:hint="eastAsia"/>
                <w:b/>
                <w:sz w:val="20"/>
                <w:lang w:val="en-US" w:eastAsia="zh-CN"/>
              </w:rPr>
              <w:t>》、GB/T 50312 - 2016《综合布线系统工程验收规范》、GA/308-2001《安全防范系统验收规则》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功能/性能测试，满足客户要求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2020.9.14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2020.9.14</w:t>
      </w:r>
      <w:r>
        <w:rPr>
          <w:rFonts w:hint="eastAsia"/>
          <w:b/>
          <w:sz w:val="21"/>
          <w:szCs w:val="21"/>
        </w:rPr>
        <w:t xml:space="preserve">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F041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2020-09-15T01:44:55Z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