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受审核部门：质检部     主管领导: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康长红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陪同人员：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审核员：李俐       审核时间：20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QMS: 5.3 组织的岗位、职责和权限、6.2 质量目标、7.1.5 监视和测量资源、8.6 产品和服务的放行、8.7 不合格输出的控制，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Q/O：5.3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询问质检部负责人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康长红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，能明确本人在质量管理体系及职业健康安全方面的职责。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部在职业健康安全主要负责：负责本公司的技术改造和改进的工艺；负责经营技术工艺的制定和培训；负责数据分析，统计技术的应用和管理；负责针对产品质量问题，组织制定相应的纠正措施和改进措施，并进行跟踪验证活动；)优先选用安全环保材料；负责识别/辨识新产品和改造中的环境因素/危险源，并提出相应的控制措施。负责明确产品可追溯性要求，当产品出现质量问题时，组织对其进行追溯；负责采购物资、出厂成品等各类产品的检验，确保产品质量和销售服务质量满足要求；负责不合格品的判定，组织相关部门对不合格品进行处理，并跟踪记录处理结果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Q/O 6.2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提供部门目标：</w:t>
            </w:r>
          </w:p>
          <w:tbl>
            <w:tblPr>
              <w:tblStyle w:val="7"/>
              <w:tblpPr w:leftFromText="180" w:rightFromText="180" w:vertAnchor="text" w:horzAnchor="page" w:tblpX="430" w:tblpY="336"/>
              <w:tblOverlap w:val="never"/>
              <w:tblW w:w="91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3"/>
              <w:gridCol w:w="1500"/>
              <w:gridCol w:w="2500"/>
              <w:gridCol w:w="709"/>
              <w:gridCol w:w="2637"/>
              <w:gridCol w:w="9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部门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目标指标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目标实现的措施及资源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完成时间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测量方法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考核</w:t>
                  </w:r>
                </w:p>
                <w:p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出厂产品合格率100%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制定并实施检验规范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出厂合格率=出厂合格批次数÷检验批次总数×100%。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检验正确率100%。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制定并实施检验规范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检验正确率=检验正确数 ÷检验总数×100%。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固体废弃物有效处置率100%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 w:val="20"/>
                      <w:szCs w:val="22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制定并实施专项管理方案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6" w:hRule="atLeast"/>
              </w:trPr>
              <w:tc>
                <w:tcPr>
                  <w:tcW w:w="863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质检部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火灾发生率0</w:t>
                  </w:r>
                </w:p>
              </w:tc>
              <w:tc>
                <w:tcPr>
                  <w:tcW w:w="2500" w:type="dxa"/>
                </w:tcPr>
                <w:p>
                  <w:pPr>
                    <w:rPr>
                      <w:sz w:val="20"/>
                      <w:szCs w:val="22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制定并实施专项管理方案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年底</w:t>
                  </w:r>
                </w:p>
              </w:tc>
              <w:tc>
                <w:tcPr>
                  <w:tcW w:w="2637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查看火灾触电事故台账。</w:t>
                  </w:r>
                </w:p>
              </w:tc>
              <w:tc>
                <w:tcPr>
                  <w:tcW w:w="958" w:type="dxa"/>
                  <w:vAlign w:val="center"/>
                </w:tcPr>
                <w:p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 w:val="20"/>
                    </w:rPr>
                    <w:t>半年</w:t>
                  </w:r>
                </w:p>
              </w:tc>
            </w:tr>
          </w:tbl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提供《目标完成情况考核统计表》，考核日期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，考核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。完成情况：以上各目标均已达成。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提供《监视测量设备装置台账及校准计划》：电子天平、洛氏硬度计、万能试验机、倒置金相显微镜、标准筛、深度尺、高度尺、外径千分尺、压力表20余把，确定检定周期一年。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提供了山东省黄河计量研究院出具的校准证书，抽6份校准证证书，校准日期20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.10.9，观察现场使用的检测设备完好、标识齐全。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5672455</wp:posOffset>
                  </wp:positionV>
                  <wp:extent cx="2091055" cy="3100705"/>
                  <wp:effectExtent l="0" t="0" r="4445" b="10795"/>
                  <wp:wrapNone/>
                  <wp:docPr id="12" name="图片 5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5291455</wp:posOffset>
                  </wp:positionV>
                  <wp:extent cx="2091055" cy="3100705"/>
                  <wp:effectExtent l="0" t="0" r="4445" b="10795"/>
                  <wp:wrapNone/>
                  <wp:docPr id="11" name="图片 4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-2085340</wp:posOffset>
                  </wp:positionH>
                  <wp:positionV relativeFrom="paragraph">
                    <wp:posOffset>6571615</wp:posOffset>
                  </wp:positionV>
                  <wp:extent cx="2091055" cy="3100705"/>
                  <wp:effectExtent l="0" t="0" r="4445" b="10795"/>
                  <wp:wrapNone/>
                  <wp:docPr id="18" name="图片 11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-2237740</wp:posOffset>
                  </wp:positionH>
                  <wp:positionV relativeFrom="paragraph">
                    <wp:posOffset>6876415</wp:posOffset>
                  </wp:positionV>
                  <wp:extent cx="2091055" cy="3100705"/>
                  <wp:effectExtent l="0" t="0" r="4445" b="10795"/>
                  <wp:wrapNone/>
                  <wp:docPr id="15" name="图片 8" descr="92bc80d38d13468ac5f4e104895ba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92bc80d38d13468ac5f4e104895ba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E</w:t>
            </w:r>
            <w:r>
              <w:rPr>
                <w:szCs w:val="22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</w:t>
            </w:r>
            <w:r>
              <w:rPr>
                <w:rFonts w:hint="eastAsia"/>
                <w:szCs w:val="22"/>
              </w:rPr>
              <w:t>识别评价汇总表</w:t>
            </w:r>
            <w:r>
              <w:rPr>
                <w:szCs w:val="22"/>
              </w:rPr>
              <w:t>》，识别了本部门在办公、检验</w:t>
            </w:r>
            <w:r>
              <w:rPr>
                <w:rFonts w:hint="eastAsia"/>
                <w:szCs w:val="22"/>
              </w:rPr>
              <w:t>过程</w:t>
            </w:r>
            <w:r>
              <w:rPr>
                <w:szCs w:val="22"/>
              </w:rPr>
              <w:t>等各有关过程的环境因素，包括电脑</w:t>
            </w:r>
            <w:r>
              <w:rPr>
                <w:rFonts w:hint="eastAsia"/>
                <w:szCs w:val="22"/>
              </w:rPr>
              <w:t>、电话、空调等</w:t>
            </w:r>
            <w:r>
              <w:rPr>
                <w:szCs w:val="22"/>
              </w:rPr>
              <w:t>电</w:t>
            </w:r>
            <w:r>
              <w:rPr>
                <w:rFonts w:hint="eastAsia"/>
                <w:szCs w:val="22"/>
              </w:rPr>
              <w:t>力</w:t>
            </w:r>
            <w:r>
              <w:rPr>
                <w:szCs w:val="22"/>
              </w:rPr>
              <w:t>消耗、办公纸张消耗和排放、不合格品处置</w:t>
            </w:r>
            <w:r>
              <w:rPr>
                <w:rFonts w:hint="eastAsia"/>
                <w:szCs w:val="22"/>
              </w:rPr>
              <w:t>、生活垃圾</w:t>
            </w:r>
            <w:r>
              <w:rPr>
                <w:szCs w:val="22"/>
              </w:rPr>
              <w:t>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质检部</w:t>
            </w:r>
            <w:r>
              <w:rPr>
                <w:szCs w:val="22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负责按规定处置，包装物分类卖掉，日常培训教育，配备有消防器材、应急预案等措施。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O:6.1.2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危险源辨识和风险评价一览表表》对部门检验操作和检验活动各过程分别进行辨识，考虑了玻璃仪器质量不好老化、玻璃仪器划伤、设备漏电、水遗撒、检验室火灾方面；从过去、现在、将来三种时态；正常、异常和紧急三种状态识别危险源。本部门识别的各区域危险源有：刺伤、人员伤害、触电、人员滑倒摔伤、火灾等。不可接受风险识别有：火灾、触电、人身伤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O：8.1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编制《消防安全管理程序》、《固体废弃物控制程序》、《能源资源管理程序》、《运行控制程序》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环境安全体系运行控制有关的文件。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各部门组建义务消防队伍，宣传消防安全，培训义务消防人员技能，传达上级有关消防安全文件及要求；购置消防器材，必须按消防部门要求进行，标识应清楚，每半年检查一次，灭火剂每年更换一次：行政人事部应每月进行消防安全检查一次，各作业点、仓库必须按照标准配备消防设施，并制订相关安全防范措施及消防演练等方式防止火灾发生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通过提倡节约资源，减少废弃物，使职工增强节约意识，按要求采购和使用办公用品，减少废弃物的产生。日常通过加强及时关电脑、关灯，节约用纸、用电、办公用品节约资源能源。巡视办公室，无发现违章用电现象。无电池、灯管等危险固废存放统一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质检办公室各安全警示标识规范、清楚。现场观察有关实验人员操作，满足操作规程的要求，各劳动防护用品配备齐全。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采购产品验收：生产检验、产品放行等依据国家标准、行业标准及顾客要求，详见Q8.1。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质检、验收人员辛汶汶、郭叶叶等，均经过公司培训考核合格具备检测能力，现场审核观察询问，检验员回答与操作皆符合规定要求。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抽1、进货检验：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提供《碳纤维检测报告》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报告编号：CF20190225；厂时间： 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.2.25；进厂数量： 640KGl；抽检数量：10轴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生产厂家：无锡市盛特碳纤维制品有限公司，  规格型号： T300-12K</w:t>
            </w:r>
          </w:p>
          <w:p>
            <w:pPr>
              <w:pStyle w:val="3"/>
              <w:ind w:firstLine="2400" w:firstLineChars="10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检测报告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检测项目：    外观             线密度     体密度     拉伸强度     拉伸模量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检测结果： 包装良好，无毛丝    0.8002     1.8045      4.95         251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结论:合格   检验员:辛汶汶、郭叶叶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.02.25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提供《树脂检测报告》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报告编号:R20181109  检验日期20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  生产厂家:扬州艾特斯化工有限公司合同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数量:40kg</w:t>
            </w:r>
          </w:p>
          <w:p>
            <w:pPr>
              <w:pStyle w:val="2"/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树脂名称      外观     环氧当量      粘度       数量</w:t>
            </w:r>
          </w:p>
          <w:p>
            <w:pPr>
              <w:pStyle w:val="3"/>
              <w:ind w:left="0" w:firstLine="420" w:firstLineChars="200"/>
            </w:pPr>
            <w:r>
              <w:rPr>
                <w:rFonts w:hint="eastAsia"/>
              </w:rPr>
              <w:t>A组分      琥珀色液体     120       4685mPa·S    5.62kg</w:t>
            </w:r>
          </w:p>
          <w:p>
            <w:pPr>
              <w:pStyle w:val="3"/>
              <w:ind w:left="0" w:firstLine="420" w:firstLineChars="200"/>
            </w:pPr>
            <w:r>
              <w:rPr>
                <w:rFonts w:hint="eastAsia"/>
              </w:rPr>
              <w:t>B组分    浅黄色透明液体   145       39820mPa·S   11. 2kg</w:t>
            </w:r>
          </w:p>
          <w:p>
            <w:pPr>
              <w:pStyle w:val="3"/>
              <w:ind w:left="0"/>
            </w:pPr>
            <w:r>
              <w:rPr>
                <w:rFonts w:hint="eastAsia"/>
              </w:rPr>
              <w:t>……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结论：经检验，产品总量41kg，各项性能符合合同要求，判定为合格。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检验员:郭叶叶 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.9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《玻璃纤维带检測报告》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报告编号： GF20180820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规格型号：宽度5cm，进厂日期：20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,到货数量: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轴,产品生产日期:20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.7.1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产品等级:优等（100m以上）;抽检数量：3轴</w:t>
            </w:r>
          </w:p>
          <w:p>
            <w:pPr>
              <w:pStyle w:val="3"/>
              <w:ind w:left="0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检验项目      标准要求               检验结果           项目判定</w:t>
            </w:r>
          </w:p>
          <w:p>
            <w:pPr>
              <w:pStyle w:val="3"/>
              <w:ind w:left="0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外观检查  产品表面整洁无污物，     表面整洁，无可         √</w:t>
            </w:r>
          </w:p>
          <w:p>
            <w:pPr>
              <w:pStyle w:val="3"/>
              <w:ind w:left="0" w:firstLine="1680" w:firstLineChars="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收卷紧密无分层、打、     见缺陷</w:t>
            </w:r>
          </w:p>
          <w:p>
            <w:pPr>
              <w:pStyle w:val="3"/>
              <w:ind w:firstLine="1200" w:firstLineChars="5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卷等不良现象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宽度      50mm±Imm                50.5mm                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经密度    27±2根／10mm            27根                 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纬密度    10±1根／l0mm            10根                 √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厚度      0.13mm±0.Olmm           0.130mm                √</w:t>
            </w:r>
          </w:p>
          <w:p>
            <w:pPr>
              <w:pStyle w:val="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长度       &gt; 100米                  201m                 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检验结论：合格。检验员:辛汶汶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《导线芯检测报告》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报告编号：GF20190420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规格型号：φ7.5 ； 进厂日期：20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.20 ; 到货数量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00m;产品生产日期:2019.2.18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产品等级:优等(100m以上);抽检数量:5m</w:t>
            </w:r>
          </w:p>
          <w:p>
            <w:pPr>
              <w:pStyle w:val="3"/>
              <w:ind w:left="0" w:leftChars="0" w:firstLine="0" w:firstLineChars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检验项目      标准要求             检验结果            项目判定</w:t>
            </w:r>
          </w:p>
          <w:p>
            <w:pPr>
              <w:pStyle w:val="3"/>
              <w:ind w:left="0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外观检查   产品表面无破损，       表面整洁，</w:t>
            </w:r>
          </w:p>
          <w:p>
            <w:pPr>
              <w:pStyle w:val="3"/>
              <w:ind w:left="0" w:firstLine="1920" w:firstLineChars="8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褪色褪色、无油        无可见缺陷              √</w:t>
            </w:r>
          </w:p>
          <w:p>
            <w:pPr>
              <w:pStyle w:val="3"/>
              <w:ind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直径      φ7.5±0.02            φ7.48                 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导通检查  每根线不允许断线       无断线情况               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检验结论：合格。检验员:辛汶汶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.20 ,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供方送货到公司厂区，质检员根据供方的送货单/销售单查验产品规格型号、数量、外观及检验项目符合要求，合格的准许入库。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2、过程检验：检验依据检验规范，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抽《首检检验确认单》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产品名称：碳纤维连续抽油杆  规格：30x4.5   生产长度：5000m生产日期：20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.8.2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使用材料        生产厂家            规格      数量         批号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碳纤维      无锡市盛特碳纤维        12K       190轴       lTC36S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制品有限公司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玻纤布      浙江千禧龙特种</w:t>
            </w:r>
          </w:p>
          <w:p>
            <w:pPr>
              <w:pStyle w:val="3"/>
              <w:ind w:firstLine="720" w:firstLineChars="3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纤维股份有限公司          15cm      2卷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树脂    州艾特斯化工有限公司，A组分、B组分、C组分、D组分、E组分、F组分、G组分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抽油杆检验状况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模具口处硬度：良好;  固化度:92%     树脂含量：23.5%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外观情况：表面光洁、平滑、色泽一致，无凹凸、竹节、银纹、裂纹、夹杂、树脂积瘤、孔洞、纤维裸露、划伤及磨损等缺陷，没有出现大于长X宽X深为100mm X 10mmX 0.2mm的凹陷、剥离。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尺寸／mm:   宽30.02mm  厚4.53mm;  牵引速度／mm／min：500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判定结果：合格。     检验员:辛汶汶、郭叶叶 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《首检检验确认单》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产品名称：碳纤维复合材料导线芯    规格：φ7.50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生产长度： 2500m     生产日期：20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.25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使用材料        生产厂家           规格        数量         批号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碳纤维      无锡市盛特碳纤维</w:t>
            </w:r>
          </w:p>
          <w:p>
            <w:pPr>
              <w:pStyle w:val="3"/>
              <w:ind w:left="0" w:firstLine="1680" w:firstLineChars="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制品有限公司         12K         65轴        TC36S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玻纤布     浙江干禧龙特种纤维  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制品股份有限公司       2cm         2卷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导线芯     毕孚自动化设备贸易</w:t>
            </w:r>
          </w:p>
          <w:p>
            <w:pPr>
              <w:pStyle w:val="3"/>
              <w:ind w:left="0" w:firstLine="1440" w:firstLineChars="6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(上海)有限公司       φ4.4         5米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树脂    济南发尔博科技有限公司，A组分、B组分、C组分、D组分、E组分、F组分、G组分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抽油杆检验状况：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模具口处硬度：良好;   固化度：93%    树脂含量：22.5%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外观情况：表面光洁、平滑、色泽一致，无凹凸、竹节、银纣、裂纹、夹杂、树脂积瘤、孔洞、纤维裸露、划伤及磨损等缺陷，没有出现大于长X宽X深为100mmX 10mmX 0.2mmn的凹陷、剥剥离。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尺寸／mm  φ7.51mm    牵引速度／mm／min：500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判定结果：合格。     检验员:辛汶汶、郭叶叶 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抽查《工序巡检记录表》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巡检时间：20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      巡检人员：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工序位置：          标准                           合格√，不合格X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纱架          纤维无毛丝、无缠绕、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无断点，缺纱位置及时补足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胶槽        纤维正常运行，无毛丝、无缠绕，胶量充足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控制面板            温度恒定        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收卷              杆体排列整齐                            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对生产情况描述、检验状况、判定结果：正常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巡检员：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辛汶汶、郭叶叶 。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3、成品（出厂）检验：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提供了出厂检验报告，检验项目按国标和检验规范执行，项目记录完整。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抽查《出厂检验报告》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编号： SR20190308   客户名称：北京嘉隆智信石油设备有限公司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产品名称：通用型扁带式连续碳纤维复合材料抽油杆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规格型号：CFSR-30-4.5-120   检验依据：企标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制造日期：20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       检验日期：20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.8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检验项目           检验标准                      结果                   判定</w:t>
            </w:r>
          </w:p>
          <w:p>
            <w:pPr>
              <w:pStyle w:val="3"/>
              <w:ind w:left="0"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      表面光洁、平滑、色泽一致、     产品表面无不合格              √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无凹凸、竹节、银纹、裂纹、     缺陷存在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夹杂、树脂积瘤、孔洞、纤维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裸露、划伤及磨损等缺陷，没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有出现大于长X宽X深为 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100mm &gt;&lt; 10mm &gt;&lt; 0.2mm的</w:t>
            </w:r>
          </w:p>
          <w:p>
            <w:pPr>
              <w:pStyle w:val="3"/>
              <w:ind w:firstLine="960" w:firstLineChars="4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凹陷、剥离。</w:t>
            </w:r>
          </w:p>
          <w:p>
            <w:pPr>
              <w:pStyle w:val="3"/>
              <w:ind w:left="0"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尺寸        宽30±0.05 mm                  宽30.01mm</w:t>
            </w:r>
          </w:p>
          <w:p>
            <w:pPr>
              <w:pStyle w:val="3"/>
              <w:ind w:firstLine="1200" w:firstLineChars="5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厚4.5±0.03                    厚4.52mm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拉伸强度       ≥1800MPa                      1906MPa</w:t>
            </w:r>
          </w:p>
          <w:p>
            <w:pPr>
              <w:pStyle w:val="3"/>
              <w:ind w:left="0"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长度         ≥4000m                         4020m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检验结论：合格    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检验员:辛汶汶、郭叶叶 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《出厂检验报告》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编号： CC20181119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客户名称：四川恒基华瑞石油设备有限公司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产品名称：碳纤维复合材料导线芯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规格型号：FIA-7.50 ；检验依据：企标；制造日期：2018.11.18；检验日期：2018.11.19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检验项目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外观:表面圆整、光洁、平滑、色泽一致，无凹凸、竹节、银纹、裂纹、夹杂、树脂积瘤、孔洞、纤维裸露、划伤及磨损等缺陷。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尺寸：φ7.50土0.03 mm     结果φ7.51mm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拉伸强度： ≥2100MPa      结果：2150MPa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长度：     ≥2800m        结果：2835m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检验结论：合格      </w:t>
            </w:r>
          </w:p>
          <w:p>
            <w:pPr>
              <w:pStyle w:val="3"/>
              <w:ind w:left="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检验员:辛汶汶、郭叶叶       审核：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康长红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pStyle w:val="3"/>
              <w:ind w:left="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4、委托检验：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提供：碳纤维抽油杆、碳纤维导线芯，委托检验报告，结果合格，检验机构：兵器工业非金属材转理化捡测中心。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3195320</wp:posOffset>
                  </wp:positionH>
                  <wp:positionV relativeFrom="paragraph">
                    <wp:posOffset>126365</wp:posOffset>
                  </wp:positionV>
                  <wp:extent cx="2359025" cy="3305175"/>
                  <wp:effectExtent l="0" t="0" r="3175" b="9525"/>
                  <wp:wrapNone/>
                  <wp:docPr id="19" name="图片 19" descr="0d1ecac0f49b9bda0964316ced5ec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d1ecac0f49b9bda0964316ced5ec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85090</wp:posOffset>
                  </wp:positionV>
                  <wp:extent cx="2431415" cy="3361690"/>
                  <wp:effectExtent l="0" t="0" r="6985" b="3810"/>
                  <wp:wrapNone/>
                  <wp:docPr id="10" name="图片 10" descr="64262796d7d1b11b65f36f54580de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4262796d7d1b11b65f36f54580de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15" cy="336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提供碳纤维复合材料抽油杆扁杆／光杆，委托检验报告，结果合格，检验机构中国石化采油助剂与机电产品质量监督检验中心。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2817495</wp:posOffset>
                  </wp:positionH>
                  <wp:positionV relativeFrom="paragraph">
                    <wp:posOffset>22225</wp:posOffset>
                  </wp:positionV>
                  <wp:extent cx="2393950" cy="3414395"/>
                  <wp:effectExtent l="0" t="0" r="6350" b="1905"/>
                  <wp:wrapNone/>
                  <wp:docPr id="16" name="图片 16" descr="7a8982b9eb296869551d62724de3f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a8982b9eb296869551d62724de3f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0" cy="341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</w:rPr>
              <w:drawing>
                <wp:inline distT="0" distB="0" distL="114300" distR="114300">
                  <wp:extent cx="2481580" cy="3308985"/>
                  <wp:effectExtent l="0" t="0" r="7620" b="5715"/>
                  <wp:docPr id="17" name="图片 17" descr="b91a26f0f60ba85d0488ad86df089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91a26f0f60ba85d0488ad86df089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80" cy="33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pict>
                <v:shape id="_x0000_s1026" o:spid="_x0000_s1026" style="position:absolute;left:0pt;margin-left:475.65pt;margin-top:2125.25pt;height:0pt;width:0pt;z-index:251661312;mso-width-relative:page;mso-height-relative:page;" filled="f" coordorigin="5270,21082" coordsize="0,0">
                  <v:fill on="f" focussize="0,0"/>
                  <v:stroke weight="1pt" endcap="round"/>
                  <v:imagedata o:title=""/>
                  <o:lock v:ext="edit" rotation="t" text="t" aspectratio="t"/>
                  <o:ink i="ACQdAgQEAxVIEUUjGwI5iwBGIxsCOYsAVw0AAAAKBwEOUlgQUlo=&#10;"/>
                </v:shape>
              </w:pic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不合格输出的控制，</w:t>
            </w:r>
          </w:p>
        </w:tc>
        <w:tc>
          <w:tcPr>
            <w:tcW w:w="131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Q：8.7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查见公司“不符合控制程序”,对不合格输出的控制进行了规定，基本符合标准要求。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检验员介绍，不合格品不放行。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不合格品按文件处理流程：不合格品隔离—分析原因—返工、返修、报废—重新核检—合格放行，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由于目前合同少在生产过程中没有发生不合格。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体系运行发以来未见发现交付和交付后出现批量不合格的情况。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自公司体系运行以来，暂无不合格情况的出现。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0CA6"/>
    <w:rsid w:val="000214B6"/>
    <w:rsid w:val="0003373A"/>
    <w:rsid w:val="0005199E"/>
    <w:rsid w:val="0005697E"/>
    <w:rsid w:val="00062F9B"/>
    <w:rsid w:val="000849D2"/>
    <w:rsid w:val="000A5E44"/>
    <w:rsid w:val="000B1394"/>
    <w:rsid w:val="000B13C1"/>
    <w:rsid w:val="000B40BD"/>
    <w:rsid w:val="000C123B"/>
    <w:rsid w:val="000E2B69"/>
    <w:rsid w:val="000F0B40"/>
    <w:rsid w:val="000F35F1"/>
    <w:rsid w:val="001037D5"/>
    <w:rsid w:val="00133F17"/>
    <w:rsid w:val="001A2D7F"/>
    <w:rsid w:val="001A3DF8"/>
    <w:rsid w:val="001C5C73"/>
    <w:rsid w:val="00222532"/>
    <w:rsid w:val="00237445"/>
    <w:rsid w:val="0025339C"/>
    <w:rsid w:val="002926AE"/>
    <w:rsid w:val="002A0E6E"/>
    <w:rsid w:val="002C3E0D"/>
    <w:rsid w:val="002D41FB"/>
    <w:rsid w:val="002E09DF"/>
    <w:rsid w:val="002E1E1D"/>
    <w:rsid w:val="003358F7"/>
    <w:rsid w:val="00337922"/>
    <w:rsid w:val="00340867"/>
    <w:rsid w:val="0034285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161DE"/>
    <w:rsid w:val="00425E89"/>
    <w:rsid w:val="0043494E"/>
    <w:rsid w:val="00465FE1"/>
    <w:rsid w:val="00491735"/>
    <w:rsid w:val="004B217F"/>
    <w:rsid w:val="004C07FE"/>
    <w:rsid w:val="00500FC6"/>
    <w:rsid w:val="00507FA0"/>
    <w:rsid w:val="00521CF0"/>
    <w:rsid w:val="00536930"/>
    <w:rsid w:val="00564E53"/>
    <w:rsid w:val="00583277"/>
    <w:rsid w:val="00592C3E"/>
    <w:rsid w:val="005A000F"/>
    <w:rsid w:val="005B6888"/>
    <w:rsid w:val="005F6C65"/>
    <w:rsid w:val="00600F02"/>
    <w:rsid w:val="0060444D"/>
    <w:rsid w:val="00642776"/>
    <w:rsid w:val="00644FE2"/>
    <w:rsid w:val="00645FB8"/>
    <w:rsid w:val="00651986"/>
    <w:rsid w:val="006545E8"/>
    <w:rsid w:val="00665980"/>
    <w:rsid w:val="006702AA"/>
    <w:rsid w:val="0067640C"/>
    <w:rsid w:val="00695256"/>
    <w:rsid w:val="00695570"/>
    <w:rsid w:val="00696AF1"/>
    <w:rsid w:val="006A3B31"/>
    <w:rsid w:val="006A68F3"/>
    <w:rsid w:val="006B4127"/>
    <w:rsid w:val="006C40B9"/>
    <w:rsid w:val="006E678B"/>
    <w:rsid w:val="00702362"/>
    <w:rsid w:val="007170AA"/>
    <w:rsid w:val="00717C81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64902"/>
    <w:rsid w:val="00880718"/>
    <w:rsid w:val="00882522"/>
    <w:rsid w:val="008922BE"/>
    <w:rsid w:val="008973EE"/>
    <w:rsid w:val="008D089D"/>
    <w:rsid w:val="008F0B04"/>
    <w:rsid w:val="0091739B"/>
    <w:rsid w:val="00930694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801DE"/>
    <w:rsid w:val="00A90A22"/>
    <w:rsid w:val="00AB41FC"/>
    <w:rsid w:val="00AB7D2F"/>
    <w:rsid w:val="00AC19B4"/>
    <w:rsid w:val="00AF0AAB"/>
    <w:rsid w:val="00B0685B"/>
    <w:rsid w:val="00B166EA"/>
    <w:rsid w:val="00B8202D"/>
    <w:rsid w:val="00B95F69"/>
    <w:rsid w:val="00BA25C0"/>
    <w:rsid w:val="00BC2015"/>
    <w:rsid w:val="00BD56DA"/>
    <w:rsid w:val="00BE2A1A"/>
    <w:rsid w:val="00BF597E"/>
    <w:rsid w:val="00C31C73"/>
    <w:rsid w:val="00C51A36"/>
    <w:rsid w:val="00C548BE"/>
    <w:rsid w:val="00C55228"/>
    <w:rsid w:val="00C67E19"/>
    <w:rsid w:val="00C67E47"/>
    <w:rsid w:val="00C71E85"/>
    <w:rsid w:val="00C86F9B"/>
    <w:rsid w:val="00CB260B"/>
    <w:rsid w:val="00CC3D9A"/>
    <w:rsid w:val="00CE315A"/>
    <w:rsid w:val="00CE7BE1"/>
    <w:rsid w:val="00CF1726"/>
    <w:rsid w:val="00CF6C5C"/>
    <w:rsid w:val="00D06F59"/>
    <w:rsid w:val="00D21285"/>
    <w:rsid w:val="00D33015"/>
    <w:rsid w:val="00D3392D"/>
    <w:rsid w:val="00D55E69"/>
    <w:rsid w:val="00D562F6"/>
    <w:rsid w:val="00D8388C"/>
    <w:rsid w:val="00D91EE4"/>
    <w:rsid w:val="00DE2D80"/>
    <w:rsid w:val="00E038E4"/>
    <w:rsid w:val="00E06FC4"/>
    <w:rsid w:val="00E173A4"/>
    <w:rsid w:val="00E43822"/>
    <w:rsid w:val="00E63714"/>
    <w:rsid w:val="00E97424"/>
    <w:rsid w:val="00EA55F7"/>
    <w:rsid w:val="00EA6F97"/>
    <w:rsid w:val="00EB0164"/>
    <w:rsid w:val="00EC044C"/>
    <w:rsid w:val="00EC42F5"/>
    <w:rsid w:val="00ED0F62"/>
    <w:rsid w:val="00EE654C"/>
    <w:rsid w:val="00F136ED"/>
    <w:rsid w:val="00F35603"/>
    <w:rsid w:val="00F606E1"/>
    <w:rsid w:val="00F721C7"/>
    <w:rsid w:val="00F83639"/>
    <w:rsid w:val="00F840C3"/>
    <w:rsid w:val="00F956F5"/>
    <w:rsid w:val="00FA0833"/>
    <w:rsid w:val="00FA350D"/>
    <w:rsid w:val="00FC5B50"/>
    <w:rsid w:val="00FD2869"/>
    <w:rsid w:val="00FD5EE5"/>
    <w:rsid w:val="00FD72A6"/>
    <w:rsid w:val="00FE55F9"/>
    <w:rsid w:val="0C7A1E8A"/>
    <w:rsid w:val="108219C2"/>
    <w:rsid w:val="17EB50A5"/>
    <w:rsid w:val="18D3370B"/>
    <w:rsid w:val="24EE4C3B"/>
    <w:rsid w:val="260B726A"/>
    <w:rsid w:val="29795874"/>
    <w:rsid w:val="2DEF428D"/>
    <w:rsid w:val="3991751B"/>
    <w:rsid w:val="49172E56"/>
    <w:rsid w:val="4C767252"/>
    <w:rsid w:val="5AD31A26"/>
    <w:rsid w:val="5EA12B9A"/>
    <w:rsid w:val="67A906F7"/>
    <w:rsid w:val="6C3A7408"/>
    <w:rsid w:val="79B75DD6"/>
    <w:rsid w:val="7F4A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937</Words>
  <Characters>5344</Characters>
  <Lines>44</Lines>
  <Paragraphs>12</Paragraphs>
  <TotalTime>3</TotalTime>
  <ScaleCrop>false</ScaleCrop>
  <LinksUpToDate>false</LinksUpToDate>
  <CharactersWithSpaces>6269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2020-10-21T16:48:12Z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