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过程与活动、</w:t>
            </w:r>
          </w:p>
          <w:p>
            <w:pPr>
              <w:spacing w:line="36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抽样计划</w:t>
            </w:r>
          </w:p>
        </w:tc>
        <w:tc>
          <w:tcPr>
            <w:tcW w:w="1311" w:type="dxa"/>
            <w:vMerge w:val="restart"/>
            <w:vAlign w:val="center"/>
          </w:tcPr>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涉及条款</w:t>
            </w:r>
          </w:p>
        </w:tc>
        <w:tc>
          <w:tcPr>
            <w:tcW w:w="10004" w:type="dxa"/>
            <w:vAlign w:val="center"/>
          </w:tcPr>
          <w:p>
            <w:pPr>
              <w:spacing w:line="360" w:lineRule="auto"/>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受审核部门：生产</w:t>
            </w:r>
            <w:r>
              <w:rPr>
                <w:rFonts w:hint="eastAsia" w:ascii="宋体" w:hAnsi="宋体" w:cs="宋体"/>
                <w:color w:val="000000" w:themeColor="text1"/>
                <w:sz w:val="21"/>
                <w:szCs w:val="21"/>
                <w:lang w:val="en-US" w:eastAsia="zh-CN"/>
              </w:rPr>
              <w:t>技术</w:t>
            </w:r>
            <w:r>
              <w:rPr>
                <w:rFonts w:hint="eastAsia" w:ascii="宋体" w:hAnsi="宋体" w:eastAsia="宋体" w:cs="宋体"/>
                <w:color w:val="000000" w:themeColor="text1"/>
                <w:sz w:val="21"/>
                <w:szCs w:val="21"/>
              </w:rPr>
              <w:t xml:space="preserve">部    </w:t>
            </w:r>
            <w:r>
              <w:rPr>
                <w:rFonts w:hint="eastAsia" w:ascii="宋体" w:hAnsi="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主管领导：</w:t>
            </w:r>
            <w:r>
              <w:rPr>
                <w:rFonts w:hint="eastAsia" w:ascii="宋体" w:hAnsi="宋体" w:cs="宋体"/>
                <w:color w:val="000000" w:themeColor="text1"/>
                <w:sz w:val="21"/>
                <w:szCs w:val="21"/>
                <w:lang w:val="en-US" w:eastAsia="zh-CN"/>
              </w:rPr>
              <w:t>李友明</w:t>
            </w:r>
            <w:r>
              <w:rPr>
                <w:rFonts w:hint="eastAsia" w:ascii="宋体" w:hAnsi="宋体" w:eastAsia="宋体" w:cs="宋体"/>
                <w:color w:val="000000" w:themeColor="text1"/>
                <w:sz w:val="21"/>
                <w:szCs w:val="21"/>
              </w:rPr>
              <w:t xml:space="preserve">   </w:t>
            </w:r>
            <w:r>
              <w:rPr>
                <w:rFonts w:hint="eastAsia" w:ascii="宋体" w:hAnsi="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 陪同人员：</w:t>
            </w:r>
            <w:r>
              <w:rPr>
                <w:rFonts w:hint="eastAsia" w:ascii="宋体" w:hAnsi="宋体" w:cs="宋体"/>
                <w:color w:val="000000" w:themeColor="text1"/>
                <w:sz w:val="21"/>
                <w:szCs w:val="21"/>
                <w:lang w:val="en-US" w:eastAsia="zh-CN"/>
              </w:rPr>
              <w:t>秦赫艺</w:t>
            </w:r>
          </w:p>
        </w:tc>
        <w:tc>
          <w:tcPr>
            <w:tcW w:w="1585" w:type="dxa"/>
            <w:vMerge w:val="restart"/>
            <w:vAlign w:val="center"/>
          </w:tcPr>
          <w:p>
            <w:pPr>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809" w:type="dxa"/>
            <w:vMerge w:val="continue"/>
            <w:vAlign w:val="center"/>
          </w:tcPr>
          <w:p>
            <w:pPr>
              <w:spacing w:line="360" w:lineRule="auto"/>
              <w:rPr>
                <w:rFonts w:hint="eastAsia" w:ascii="宋体" w:hAnsi="宋体" w:eastAsia="宋体" w:cs="宋体"/>
                <w:color w:val="000000" w:themeColor="text1"/>
                <w:sz w:val="21"/>
                <w:szCs w:val="21"/>
              </w:rPr>
            </w:pPr>
          </w:p>
        </w:tc>
        <w:tc>
          <w:tcPr>
            <w:tcW w:w="1311" w:type="dxa"/>
            <w:vMerge w:val="continue"/>
            <w:vAlign w:val="center"/>
          </w:tcPr>
          <w:p>
            <w:pPr>
              <w:spacing w:line="360" w:lineRule="auto"/>
              <w:rPr>
                <w:rFonts w:hint="eastAsia" w:ascii="宋体" w:hAnsi="宋体" w:eastAsia="宋体" w:cs="宋体"/>
                <w:color w:val="000000" w:themeColor="text1"/>
                <w:sz w:val="21"/>
                <w:szCs w:val="21"/>
              </w:rPr>
            </w:pPr>
          </w:p>
        </w:tc>
        <w:tc>
          <w:tcPr>
            <w:tcW w:w="10004" w:type="dxa"/>
            <w:vAlign w:val="center"/>
          </w:tcPr>
          <w:p>
            <w:pPr>
              <w:spacing w:before="120" w:line="360" w:lineRule="auto"/>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审核员：李俐        审核时间：20</w:t>
            </w:r>
            <w:r>
              <w:rPr>
                <w:rFonts w:hint="eastAsia" w:ascii="宋体" w:hAnsi="宋体" w:cs="宋体"/>
                <w:color w:val="000000" w:themeColor="text1"/>
                <w:sz w:val="21"/>
                <w:szCs w:val="21"/>
                <w:lang w:val="en-US" w:eastAsia="zh-CN"/>
              </w:rPr>
              <w:t>20</w:t>
            </w:r>
            <w:r>
              <w:rPr>
                <w:rFonts w:hint="eastAsia" w:ascii="宋体" w:hAnsi="宋体" w:eastAsia="宋体" w:cs="宋体"/>
                <w:color w:val="000000" w:themeColor="text1"/>
                <w:sz w:val="21"/>
                <w:szCs w:val="21"/>
              </w:rPr>
              <w:t>.8.</w:t>
            </w:r>
            <w:r>
              <w:rPr>
                <w:rFonts w:hint="eastAsia" w:ascii="宋体" w:hAnsi="宋体" w:cs="宋体"/>
                <w:color w:val="000000" w:themeColor="text1"/>
                <w:sz w:val="21"/>
                <w:szCs w:val="21"/>
                <w:lang w:val="en-US" w:eastAsia="zh-CN"/>
              </w:rPr>
              <w:t>30</w:t>
            </w:r>
          </w:p>
        </w:tc>
        <w:tc>
          <w:tcPr>
            <w:tcW w:w="1585" w:type="dxa"/>
            <w:vMerge w:val="continue"/>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hint="eastAsia" w:ascii="宋体" w:hAnsi="宋体" w:eastAsia="宋体" w:cs="宋体"/>
                <w:color w:val="000000" w:themeColor="text1"/>
                <w:sz w:val="21"/>
                <w:szCs w:val="21"/>
              </w:rPr>
            </w:pPr>
          </w:p>
        </w:tc>
        <w:tc>
          <w:tcPr>
            <w:tcW w:w="1311" w:type="dxa"/>
            <w:vMerge w:val="continue"/>
            <w:vAlign w:val="center"/>
          </w:tcPr>
          <w:p>
            <w:pPr>
              <w:spacing w:line="360" w:lineRule="auto"/>
              <w:rPr>
                <w:rFonts w:hint="eastAsia" w:ascii="宋体" w:hAnsi="宋体" w:eastAsia="宋体" w:cs="宋体"/>
                <w:color w:val="000000" w:themeColor="text1"/>
                <w:sz w:val="21"/>
                <w:szCs w:val="21"/>
              </w:rPr>
            </w:pPr>
          </w:p>
        </w:tc>
        <w:tc>
          <w:tcPr>
            <w:tcW w:w="10004" w:type="dxa"/>
            <w:vAlign w:val="center"/>
          </w:tcPr>
          <w:p>
            <w:pPr>
              <w:adjustRightInd w:val="0"/>
              <w:snapToGrid w:val="0"/>
              <w:spacing w:line="360" w:lineRule="auto"/>
              <w:ind w:right="105" w:rightChars="50"/>
              <w:textAlignment w:val="baseline"/>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审核条款：</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QEO:5.3组织的岗位、职责和权限、6.2质量目标、7.1.3基础设施、7.1.4过程运行环境、8.3产品和服务的设计和开发不适用确认、8.5.1生产和服务提供的控制、8.5.2产品标识和可追朔性、8.5.4产品防护、8.5.6生产和服务提供的更改控制，</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E/OMS: 5.3组织的岗位、职责和权限、6.2环境与职业健康安全目标、6.1.2环境因素/危险源辨识与评价、8.1运行策划和控制、8.2应急准备和响应。</w:t>
            </w:r>
          </w:p>
        </w:tc>
        <w:tc>
          <w:tcPr>
            <w:tcW w:w="1585" w:type="dxa"/>
            <w:vMerge w:val="continue"/>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组织的岗位、职责和权限</w:t>
            </w:r>
          </w:p>
        </w:tc>
        <w:tc>
          <w:tcPr>
            <w:tcW w:w="1311" w:type="dxa"/>
          </w:tcPr>
          <w:p>
            <w:pPr>
              <w:snapToGrid w:val="0"/>
              <w:spacing w:line="360" w:lineRule="auto"/>
              <w:rPr>
                <w:rFonts w:hint="eastAsia" w:ascii="宋体" w:hAnsi="宋体" w:eastAsia="宋体" w:cs="宋体"/>
                <w:sz w:val="21"/>
                <w:szCs w:val="21"/>
              </w:rPr>
            </w:pPr>
          </w:p>
          <w:p>
            <w:pPr>
              <w:snapToGrid w:val="0"/>
              <w:spacing w:line="360" w:lineRule="auto"/>
              <w:rPr>
                <w:rFonts w:hint="eastAsia" w:ascii="宋体" w:hAnsi="宋体" w:eastAsia="宋体" w:cs="宋体"/>
                <w:sz w:val="21"/>
                <w:szCs w:val="21"/>
              </w:rPr>
            </w:pPr>
          </w:p>
          <w:p>
            <w:pPr>
              <w:snapToGrid w:val="0"/>
              <w:spacing w:line="360" w:lineRule="auto"/>
              <w:rPr>
                <w:rFonts w:hint="eastAsia" w:ascii="宋体" w:hAnsi="宋体" w:eastAsia="宋体" w:cs="宋体"/>
                <w:sz w:val="21"/>
                <w:szCs w:val="21"/>
              </w:rPr>
            </w:pP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w:t>
            </w:r>
            <w:r>
              <w:rPr>
                <w:rFonts w:hint="eastAsia" w:ascii="宋体" w:hAnsi="宋体" w:eastAsia="宋体" w:cs="宋体"/>
                <w:sz w:val="21"/>
                <w:szCs w:val="21"/>
              </w:rPr>
              <w:t>O</w:t>
            </w:r>
            <w:r>
              <w:rPr>
                <w:rFonts w:hint="eastAsia" w:ascii="宋体" w:hAnsi="宋体" w:eastAsia="宋体" w:cs="宋体"/>
                <w:sz w:val="21"/>
                <w:szCs w:val="21"/>
                <w:lang w:eastAsia="zh-CN"/>
              </w:rPr>
              <w:t>：</w:t>
            </w:r>
            <w:r>
              <w:rPr>
                <w:rFonts w:hint="eastAsia" w:ascii="宋体" w:hAnsi="宋体" w:eastAsia="宋体" w:cs="宋体"/>
                <w:sz w:val="21"/>
                <w:szCs w:val="21"/>
              </w:rPr>
              <w:t xml:space="preserve"> 5.3</w:t>
            </w:r>
          </w:p>
          <w:p>
            <w:pPr>
              <w:snapToGrid w:val="0"/>
              <w:spacing w:line="360" w:lineRule="auto"/>
              <w:rPr>
                <w:rFonts w:hint="eastAsia" w:ascii="宋体" w:hAnsi="宋体" w:eastAsia="宋体" w:cs="宋体"/>
                <w:sz w:val="21"/>
                <w:szCs w:val="21"/>
              </w:rPr>
            </w:pPr>
          </w:p>
          <w:p>
            <w:pPr>
              <w:snapToGrid w:val="0"/>
              <w:spacing w:line="360" w:lineRule="auto"/>
              <w:rPr>
                <w:rFonts w:hint="eastAsia" w:ascii="宋体" w:hAnsi="宋体" w:eastAsia="宋体" w:cs="宋体"/>
                <w:sz w:val="21"/>
                <w:szCs w:val="21"/>
              </w:rPr>
            </w:pPr>
            <w:r>
              <w:rPr>
                <w:rFonts w:hint="eastAsia" w:ascii="宋体" w:hAnsi="宋体" w:eastAsia="宋体" w:cs="宋体"/>
                <w:bCs/>
                <w:sz w:val="21"/>
                <w:szCs w:val="21"/>
              </w:rPr>
              <w:t xml:space="preserve"> </w:t>
            </w:r>
            <w:r>
              <w:rPr>
                <w:rFonts w:hint="eastAsia" w:ascii="宋体" w:hAnsi="宋体" w:eastAsia="宋体" w:cs="宋体"/>
                <w:sz w:val="21"/>
                <w:szCs w:val="21"/>
              </w:rPr>
              <w:t xml:space="preserve"> </w:t>
            </w:r>
          </w:p>
        </w:tc>
        <w:tc>
          <w:tcPr>
            <w:tcW w:w="10004" w:type="dxa"/>
          </w:tcPr>
          <w:p>
            <w:pPr>
              <w:spacing w:line="360" w:lineRule="auto"/>
              <w:rPr>
                <w:rFonts w:hint="eastAsia" w:ascii="宋体" w:hAnsi="宋体" w:eastAsia="宋体" w:cs="宋体"/>
                <w:bCs/>
                <w:sz w:val="21"/>
                <w:szCs w:val="21"/>
              </w:rPr>
            </w:pPr>
            <w:r>
              <w:rPr>
                <w:rFonts w:hint="eastAsia" w:ascii="宋体" w:hAnsi="宋体" w:eastAsia="宋体" w:cs="宋体"/>
                <w:bCs/>
                <w:sz w:val="21"/>
                <w:szCs w:val="21"/>
              </w:rPr>
              <w:t>询问</w:t>
            </w:r>
            <w:r>
              <w:rPr>
                <w:rFonts w:hint="eastAsia" w:ascii="宋体" w:hAnsi="宋体" w:eastAsia="宋体" w:cs="宋体"/>
                <w:color w:val="000000" w:themeColor="text1"/>
                <w:sz w:val="21"/>
                <w:szCs w:val="21"/>
              </w:rPr>
              <w:t>生产</w:t>
            </w:r>
            <w:r>
              <w:rPr>
                <w:rFonts w:hint="eastAsia" w:ascii="宋体" w:hAnsi="宋体" w:eastAsia="宋体" w:cs="宋体"/>
                <w:color w:val="000000" w:themeColor="text1"/>
                <w:sz w:val="21"/>
                <w:szCs w:val="21"/>
                <w:lang w:val="en-US" w:eastAsia="zh-CN"/>
              </w:rPr>
              <w:t>技术</w:t>
            </w:r>
            <w:r>
              <w:rPr>
                <w:rFonts w:hint="eastAsia" w:ascii="宋体" w:hAnsi="宋体" w:eastAsia="宋体" w:cs="宋体"/>
                <w:bCs/>
                <w:sz w:val="21"/>
                <w:szCs w:val="21"/>
              </w:rPr>
              <w:t>负责人</w:t>
            </w:r>
            <w:r>
              <w:rPr>
                <w:rFonts w:hint="eastAsia" w:ascii="宋体" w:hAnsi="宋体" w:eastAsia="宋体" w:cs="宋体"/>
                <w:color w:val="000000" w:themeColor="text1"/>
                <w:sz w:val="21"/>
                <w:szCs w:val="21"/>
                <w:lang w:val="en-US" w:eastAsia="zh-CN"/>
              </w:rPr>
              <w:t>李友明</w:t>
            </w:r>
            <w:r>
              <w:rPr>
                <w:rFonts w:hint="eastAsia" w:ascii="宋体" w:hAnsi="宋体" w:eastAsia="宋体" w:cs="宋体"/>
                <w:bCs/>
                <w:sz w:val="21"/>
                <w:szCs w:val="21"/>
              </w:rPr>
              <w:t>，部门主要负责：</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负责制定生产计划的编制、生产和工序控制、生产过程的监视和测量；维护保养生产设备及工艺装备；负责对生产过程中的现场管理控制；负责所属区域内产品的标识和产品实现过程中的产品防护。本部门</w:t>
            </w:r>
            <w:r>
              <w:rPr>
                <w:rFonts w:hint="eastAsia" w:ascii="宋体" w:hAnsi="宋体" w:eastAsia="宋体" w:cs="宋体"/>
                <w:bCs/>
                <w:sz w:val="21"/>
                <w:szCs w:val="21"/>
                <w:lang w:val="en-US" w:eastAsia="zh-CN"/>
              </w:rPr>
              <w:t>环境因素</w:t>
            </w:r>
            <w:r>
              <w:rPr>
                <w:rFonts w:hint="eastAsia" w:ascii="宋体" w:hAnsi="宋体" w:eastAsia="宋体" w:cs="宋体"/>
                <w:bCs/>
                <w:sz w:val="21"/>
                <w:szCs w:val="21"/>
              </w:rPr>
              <w:t>危险源的识别及其控制，落实管理手册在本部门的运行等；组织员工参与、协商和沟通，确保员工安全健康得到保证；负责车间不可接受风险控制的监视和测量，包括目标、指标和方案、运行控制等；负责公司火灾、工伤、危险化学品泄漏等潜在事故和紧急情况应急准备与响应措施的落实，以及组织事故处置工作；参与安全事故的调查和处理。</w:t>
            </w: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目标</w:t>
            </w:r>
          </w:p>
        </w:tc>
        <w:tc>
          <w:tcPr>
            <w:tcW w:w="1311" w:type="dxa"/>
            <w:vAlign w:val="center"/>
          </w:tcPr>
          <w:p>
            <w:pPr>
              <w:spacing w:line="360" w:lineRule="auto"/>
              <w:rPr>
                <w:rFonts w:hint="eastAsia" w:ascii="宋体" w:hAnsi="宋体" w:eastAsia="宋体" w:cs="宋体"/>
                <w:bCs/>
                <w:sz w:val="21"/>
                <w:szCs w:val="21"/>
              </w:rPr>
            </w:pPr>
            <w:r>
              <w:rPr>
                <w:rFonts w:hint="eastAsia" w:ascii="宋体" w:hAnsi="宋体" w:eastAsia="宋体" w:cs="宋体"/>
                <w:bCs/>
                <w:sz w:val="21"/>
                <w:szCs w:val="21"/>
              </w:rPr>
              <w:t>Q</w:t>
            </w:r>
            <w:r>
              <w:rPr>
                <w:rFonts w:hint="eastAsia" w:ascii="宋体" w:hAnsi="宋体" w:eastAsia="宋体" w:cs="宋体"/>
                <w:bCs/>
                <w:sz w:val="21"/>
                <w:szCs w:val="21"/>
                <w:lang w:val="en-US" w:eastAsia="zh-CN"/>
              </w:rPr>
              <w:t>E</w:t>
            </w:r>
            <w:r>
              <w:rPr>
                <w:rFonts w:hint="eastAsia" w:ascii="宋体" w:hAnsi="宋体" w:eastAsia="宋体" w:cs="宋体"/>
                <w:bCs/>
                <w:sz w:val="21"/>
                <w:szCs w:val="21"/>
              </w:rPr>
              <w:t>O</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6.2</w:t>
            </w:r>
          </w:p>
        </w:tc>
        <w:tc>
          <w:tcPr>
            <w:tcW w:w="10004" w:type="dxa"/>
            <w:vAlign w:val="center"/>
          </w:tcPr>
          <w:p>
            <w:pPr>
              <w:spacing w:line="360" w:lineRule="auto"/>
              <w:rPr>
                <w:rFonts w:hint="eastAsia" w:ascii="宋体" w:hAnsi="宋体" w:eastAsia="宋体" w:cs="宋体"/>
                <w:bCs/>
                <w:sz w:val="21"/>
                <w:szCs w:val="21"/>
              </w:rPr>
            </w:pPr>
            <w:r>
              <w:rPr>
                <w:rFonts w:hint="eastAsia" w:ascii="宋体" w:hAnsi="宋体" w:eastAsia="宋体" w:cs="宋体"/>
                <w:bCs/>
                <w:sz w:val="21"/>
                <w:szCs w:val="21"/>
              </w:rPr>
              <w:t>部门目标：</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生产计划完成率100%</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固体废弃物分类处理率100%</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火灾事故发生率0</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不发生重大安全事故0</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部门分解目标与公司方针一致，可测量，并传达到部门相关人员，必要时适时更新。</w:t>
            </w:r>
          </w:p>
          <w:p>
            <w:pPr>
              <w:spacing w:line="360" w:lineRule="auto"/>
              <w:rPr>
                <w:rFonts w:hint="eastAsia" w:ascii="宋体" w:hAnsi="宋体" w:eastAsia="宋体" w:cs="宋体"/>
                <w:bCs/>
                <w:sz w:val="21"/>
                <w:szCs w:val="21"/>
              </w:rPr>
            </w:pPr>
            <w:r>
              <w:rPr>
                <w:rFonts w:hint="eastAsia" w:ascii="宋体" w:hAnsi="宋体" w:eastAsia="宋体" w:cs="宋体"/>
                <w:color w:val="000000"/>
                <w:sz w:val="21"/>
                <w:szCs w:val="21"/>
              </w:rPr>
              <w:t>提供《目标完成情况考核统计表》，考核日期</w:t>
            </w:r>
            <w:r>
              <w:rPr>
                <w:rFonts w:hint="eastAsia" w:ascii="宋体" w:hAnsi="宋体" w:eastAsia="宋体" w:cs="宋体"/>
                <w:color w:val="000000"/>
                <w:sz w:val="21"/>
                <w:szCs w:val="21"/>
                <w:lang w:val="en-US" w:eastAsia="zh-CN"/>
              </w:rPr>
              <w:t>:</w:t>
            </w:r>
            <w:r>
              <w:rPr>
                <w:rFonts w:hint="eastAsia" w:ascii="宋体" w:hAnsi="宋体" w:eastAsia="宋体" w:cs="宋体"/>
                <w:sz w:val="21"/>
                <w:szCs w:val="21"/>
              </w:rPr>
              <w:t>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6</w:t>
            </w:r>
            <w:r>
              <w:rPr>
                <w:rFonts w:hint="eastAsia" w:ascii="宋体" w:hAnsi="宋体" w:eastAsia="宋体" w:cs="宋体"/>
                <w:sz w:val="21"/>
                <w:szCs w:val="21"/>
              </w:rPr>
              <w:t>月</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日</w:t>
            </w:r>
            <w:r>
              <w:rPr>
                <w:rFonts w:hint="eastAsia" w:ascii="宋体" w:hAnsi="宋体" w:eastAsia="宋体" w:cs="宋体"/>
                <w:color w:val="000000"/>
                <w:sz w:val="21"/>
                <w:szCs w:val="21"/>
              </w:rPr>
              <w:t>，考核</w:t>
            </w:r>
            <w:r>
              <w:rPr>
                <w:rFonts w:hint="eastAsia" w:ascii="宋体" w:hAnsi="宋体" w:eastAsia="宋体" w:cs="宋体"/>
                <w:color w:val="000000"/>
                <w:sz w:val="21"/>
                <w:szCs w:val="21"/>
                <w:lang w:val="en-US" w:eastAsia="zh-CN"/>
              </w:rPr>
              <w:t>人</w:t>
            </w:r>
            <w:r>
              <w:rPr>
                <w:rFonts w:hint="eastAsia" w:ascii="宋体" w:hAnsi="宋体" w:eastAsia="宋体" w:cs="宋体"/>
                <w:color w:val="000000"/>
                <w:sz w:val="21"/>
                <w:szCs w:val="21"/>
              </w:rPr>
              <w:t>:</w:t>
            </w:r>
            <w:r>
              <w:rPr>
                <w:rFonts w:hint="eastAsia" w:ascii="宋体" w:hAnsi="宋体" w:eastAsia="宋体" w:cs="宋体"/>
                <w:sz w:val="21"/>
                <w:szCs w:val="21"/>
              </w:rPr>
              <w:t xml:space="preserve"> </w:t>
            </w:r>
            <w:r>
              <w:rPr>
                <w:rFonts w:hint="eastAsia" w:ascii="宋体" w:hAnsi="宋体" w:cs="宋体"/>
                <w:sz w:val="21"/>
                <w:szCs w:val="21"/>
                <w:lang w:val="en-US" w:eastAsia="zh-CN"/>
              </w:rPr>
              <w:t>张乃鑫</w:t>
            </w:r>
            <w:r>
              <w:rPr>
                <w:rFonts w:hint="eastAsia" w:ascii="宋体" w:hAnsi="宋体" w:eastAsia="宋体" w:cs="宋体"/>
                <w:sz w:val="21"/>
                <w:szCs w:val="21"/>
              </w:rPr>
              <w:t>等</w:t>
            </w:r>
            <w:r>
              <w:rPr>
                <w:rFonts w:hint="eastAsia" w:ascii="宋体" w:hAnsi="宋体" w:eastAsia="宋体" w:cs="宋体"/>
                <w:color w:val="000000"/>
                <w:sz w:val="21"/>
                <w:szCs w:val="21"/>
              </w:rPr>
              <w:t>。完成情况：以上各目标均已达成。</w:t>
            </w: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pPr>
              <w:rPr>
                <w:rFonts w:hint="eastAsia" w:ascii="宋体" w:hAnsi="宋体" w:eastAsia="宋体" w:cs="宋体"/>
                <w:sz w:val="21"/>
                <w:szCs w:val="21"/>
              </w:rPr>
            </w:pPr>
            <w:r>
              <w:rPr>
                <w:rFonts w:hint="eastAsia" w:ascii="宋体" w:hAnsi="宋体" w:eastAsia="宋体" w:cs="宋体"/>
                <w:sz w:val="21"/>
                <w:szCs w:val="21"/>
              </w:rPr>
              <w:t>基础设施</w:t>
            </w:r>
          </w:p>
        </w:tc>
        <w:tc>
          <w:tcPr>
            <w:tcW w:w="1311" w:type="dxa"/>
            <w:vAlign w:val="center"/>
          </w:tcPr>
          <w:p>
            <w:pPr>
              <w:rPr>
                <w:rFonts w:hint="eastAsia" w:ascii="宋体" w:hAnsi="宋体" w:eastAsia="宋体" w:cs="宋体"/>
                <w:kern w:val="0"/>
                <w:sz w:val="21"/>
                <w:szCs w:val="21"/>
              </w:rPr>
            </w:pPr>
            <w:r>
              <w:rPr>
                <w:rFonts w:hint="eastAsia" w:ascii="宋体" w:hAnsi="宋体" w:eastAsia="宋体" w:cs="宋体"/>
                <w:bCs/>
                <w:sz w:val="21"/>
                <w:szCs w:val="21"/>
              </w:rPr>
              <w:t>Q</w:t>
            </w:r>
            <w:r>
              <w:rPr>
                <w:rFonts w:hint="eastAsia" w:ascii="宋体" w:hAnsi="宋体" w:eastAsia="宋体" w:cs="宋体"/>
                <w:kern w:val="0"/>
                <w:sz w:val="21"/>
                <w:szCs w:val="21"/>
              </w:rPr>
              <w:t>：7.1.3</w:t>
            </w:r>
          </w:p>
        </w:tc>
        <w:tc>
          <w:tcPr>
            <w:tcW w:w="10004" w:type="dxa"/>
            <w:vAlign w:val="center"/>
          </w:tcPr>
          <w:p>
            <w:pPr>
              <w:pStyle w:val="3"/>
              <w:ind w:left="0" w:firstLine="420" w:firstLineChars="200"/>
              <w:rPr>
                <w:rFonts w:hint="eastAsia" w:ascii="宋体" w:hAnsi="宋体" w:eastAsia="宋体" w:cs="宋体"/>
                <w:sz w:val="21"/>
                <w:szCs w:val="21"/>
              </w:rPr>
            </w:pPr>
            <w:r>
              <w:rPr>
                <w:rFonts w:hint="eastAsia" w:ascii="宋体" w:hAnsi="宋体" w:eastAsia="宋体" w:cs="宋体"/>
                <w:sz w:val="21"/>
                <w:szCs w:val="21"/>
              </w:rPr>
              <w:t>公司目前对碳纤维复合材料产品（抽油杆及导线芯）生产和销售；</w:t>
            </w:r>
          </w:p>
          <w:p>
            <w:pPr>
              <w:pStyle w:val="3"/>
              <w:ind w:left="0"/>
              <w:rPr>
                <w:rFonts w:hint="eastAsia" w:ascii="宋体" w:hAnsi="宋体" w:eastAsia="宋体" w:cs="宋体"/>
                <w:sz w:val="21"/>
                <w:szCs w:val="21"/>
              </w:rPr>
            </w:pPr>
            <w:r>
              <w:rPr>
                <w:rFonts w:hint="eastAsia" w:ascii="宋体" w:hAnsi="宋体" w:eastAsia="宋体" w:cs="宋体"/>
                <w:sz w:val="21"/>
                <w:szCs w:val="21"/>
              </w:rPr>
              <w:t>提供《设备台账》，公司配置的设备主要有：牵引机、主控台、放纱架、缠绕机、胶槽台、收卷机、烘箱、电动叉车、起重机等。</w:t>
            </w:r>
          </w:p>
          <w:p>
            <w:pPr>
              <w:pStyle w:val="3"/>
              <w:ind w:left="0"/>
              <w:rPr>
                <w:rFonts w:hint="eastAsia" w:ascii="宋体" w:hAnsi="宋体" w:eastAsia="宋体" w:cs="宋体"/>
                <w:sz w:val="21"/>
                <w:szCs w:val="21"/>
              </w:rPr>
            </w:pPr>
            <w:r>
              <w:rPr>
                <w:rFonts w:hint="eastAsia" w:ascii="宋体" w:hAnsi="宋体" w:eastAsia="宋体" w:cs="宋体"/>
                <w:sz w:val="21"/>
                <w:szCs w:val="21"/>
              </w:rPr>
              <w:t>该部门管理</w:t>
            </w:r>
            <w:r>
              <w:rPr>
                <w:rFonts w:hint="eastAsia" w:ascii="宋体" w:hAnsi="宋体" w:cs="宋体"/>
                <w:sz w:val="21"/>
                <w:szCs w:val="21"/>
                <w:lang w:val="en-US" w:eastAsia="zh-CN"/>
              </w:rPr>
              <w:t>的</w:t>
            </w:r>
            <w:r>
              <w:rPr>
                <w:rFonts w:hint="eastAsia" w:ascii="宋体" w:hAnsi="宋体" w:eastAsia="宋体" w:cs="宋体"/>
                <w:sz w:val="21"/>
                <w:szCs w:val="21"/>
              </w:rPr>
              <w:t>设备均处于良好状态，可以满足生产和体系运行需要。没有发生过环境污染和职业健康安全问题。</w:t>
            </w:r>
          </w:p>
          <w:p>
            <w:pPr>
              <w:pStyle w:val="3"/>
              <w:ind w:left="0"/>
              <w:rPr>
                <w:rFonts w:hint="eastAsia" w:ascii="宋体" w:hAnsi="宋体" w:eastAsia="宋体" w:cs="宋体"/>
                <w:sz w:val="21"/>
                <w:szCs w:val="21"/>
              </w:rPr>
            </w:pPr>
            <w:r>
              <w:rPr>
                <w:rFonts w:hint="eastAsia" w:ascii="宋体" w:hAnsi="宋体" w:eastAsia="宋体" w:cs="宋体"/>
                <w:sz w:val="21"/>
                <w:szCs w:val="21"/>
              </w:rPr>
              <w:t>公司编制了设施完好标准、生产设施安全操作规程对基础设施进行管理。</w:t>
            </w:r>
          </w:p>
          <w:p>
            <w:pPr>
              <w:pStyle w:val="3"/>
              <w:ind w:left="0"/>
              <w:rPr>
                <w:rFonts w:hint="eastAsia" w:ascii="宋体" w:hAnsi="宋体" w:eastAsia="宋体" w:cs="宋体"/>
                <w:sz w:val="21"/>
                <w:szCs w:val="21"/>
              </w:rPr>
            </w:pPr>
            <w:r>
              <w:rPr>
                <w:rFonts w:hint="eastAsia" w:ascii="宋体" w:hAnsi="宋体" w:eastAsia="宋体" w:cs="宋体"/>
                <w:sz w:val="21"/>
                <w:szCs w:val="21"/>
              </w:rPr>
              <w:t>设备保养：</w:t>
            </w:r>
          </w:p>
          <w:p>
            <w:pPr>
              <w:pStyle w:val="3"/>
              <w:ind w:left="0" w:firstLine="420" w:firstLineChars="200"/>
              <w:rPr>
                <w:rFonts w:hint="eastAsia" w:ascii="宋体" w:hAnsi="宋体" w:eastAsia="宋体" w:cs="宋体"/>
                <w:sz w:val="21"/>
                <w:szCs w:val="21"/>
              </w:rPr>
            </w:pPr>
            <w:r>
              <w:rPr>
                <w:rFonts w:hint="eastAsia" w:ascii="宋体" w:hAnsi="宋体" w:eastAsia="宋体" w:cs="宋体"/>
                <w:sz w:val="21"/>
                <w:szCs w:val="21"/>
              </w:rPr>
              <w:t>提供《设备维修记录表》、《设备日常点检表》、涉及上述各基础设备有效管理，在基础设施、生产设备、辅助设备、动力设施及电力设施控制上没有发生环境污染和职业健康安全问题。</w:t>
            </w:r>
          </w:p>
          <w:p>
            <w:pPr>
              <w:numPr>
                <w:ilvl w:val="0"/>
                <w:numId w:val="1"/>
              </w:num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抽查：20</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.4.2   设备维修记录表</w:t>
            </w:r>
          </w:p>
          <w:p>
            <w:pPr>
              <w:spacing w:line="360" w:lineRule="auto"/>
              <w:ind w:left="669"/>
              <w:rPr>
                <w:rFonts w:hint="eastAsia" w:ascii="宋体" w:hAnsi="宋体" w:eastAsia="宋体" w:cs="宋体"/>
                <w:kern w:val="0"/>
                <w:sz w:val="21"/>
                <w:szCs w:val="21"/>
              </w:rPr>
            </w:pPr>
            <w:r>
              <w:rPr>
                <w:rFonts w:hint="eastAsia" w:ascii="宋体" w:hAnsi="宋体" w:eastAsia="宋体" w:cs="宋体"/>
                <w:kern w:val="0"/>
                <w:sz w:val="21"/>
                <w:szCs w:val="21"/>
              </w:rPr>
              <w:t>设施编号</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0101020016 名称：牵引机</w:t>
            </w:r>
          </w:p>
          <w:p>
            <w:pPr>
              <w:spacing w:line="360" w:lineRule="auto"/>
              <w:ind w:left="669"/>
              <w:rPr>
                <w:rFonts w:hint="eastAsia" w:ascii="宋体" w:hAnsi="宋体" w:eastAsia="宋体" w:cs="宋体"/>
                <w:kern w:val="0"/>
                <w:sz w:val="21"/>
                <w:szCs w:val="21"/>
              </w:rPr>
            </w:pPr>
            <w:r>
              <w:rPr>
                <w:rFonts w:hint="eastAsia" w:ascii="宋体" w:hAnsi="宋体" w:eastAsia="宋体" w:cs="宋体"/>
                <w:kern w:val="0"/>
                <w:sz w:val="21"/>
                <w:szCs w:val="21"/>
              </w:rPr>
              <w:t>使用地点：车间</w:t>
            </w:r>
            <w:r>
              <w:rPr>
                <w:rFonts w:hint="eastAsia" w:ascii="宋体" w:hAnsi="宋体" w:eastAsia="宋体" w:cs="宋体"/>
                <w:kern w:val="0"/>
                <w:sz w:val="21"/>
                <w:szCs w:val="21"/>
              </w:rPr>
              <w:tab/>
            </w:r>
          </w:p>
          <w:p>
            <w:pPr>
              <w:spacing w:line="360" w:lineRule="auto"/>
              <w:ind w:left="669"/>
              <w:rPr>
                <w:rFonts w:hint="eastAsia" w:ascii="宋体" w:hAnsi="宋体" w:eastAsia="宋体" w:cs="宋体"/>
                <w:kern w:val="0"/>
                <w:sz w:val="21"/>
                <w:szCs w:val="21"/>
              </w:rPr>
            </w:pPr>
            <w:r>
              <w:rPr>
                <w:rFonts w:hint="eastAsia" w:ascii="宋体" w:hAnsi="宋体" w:eastAsia="宋体" w:cs="宋体"/>
                <w:kern w:val="0"/>
                <w:sz w:val="21"/>
                <w:szCs w:val="21"/>
              </w:rPr>
              <w:t>检修原因：更换电磁阀。 维修人员：张鹏</w:t>
            </w:r>
          </w:p>
          <w:p>
            <w:pPr>
              <w:spacing w:line="360" w:lineRule="auto"/>
              <w:ind w:left="669"/>
              <w:rPr>
                <w:rFonts w:hint="eastAsia" w:ascii="宋体" w:hAnsi="宋体" w:eastAsia="宋体" w:cs="宋体"/>
                <w:kern w:val="0"/>
                <w:sz w:val="21"/>
                <w:szCs w:val="21"/>
              </w:rPr>
            </w:pPr>
            <w:r>
              <w:rPr>
                <w:rFonts w:hint="eastAsia" w:ascii="宋体" w:hAnsi="宋体" w:eastAsia="宋体" w:cs="宋体"/>
                <w:kern w:val="0"/>
                <w:sz w:val="21"/>
                <w:szCs w:val="21"/>
              </w:rPr>
              <w:t>验收人/日期： 刘金涛  维修验收结果：：设备正常</w:t>
            </w:r>
          </w:p>
          <w:p>
            <w:pPr>
              <w:numPr>
                <w:ilvl w:val="0"/>
                <w:numId w:val="1"/>
              </w:num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抽查：20</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.5.8   设备维修记录表</w:t>
            </w:r>
          </w:p>
          <w:p>
            <w:pPr>
              <w:spacing w:line="360" w:lineRule="auto"/>
              <w:ind w:left="309"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设施编号：0101010006名称：主控台</w:t>
            </w:r>
          </w:p>
          <w:p>
            <w:pPr>
              <w:spacing w:line="360" w:lineRule="auto"/>
              <w:ind w:left="309"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使用地点：车间</w:t>
            </w:r>
            <w:r>
              <w:rPr>
                <w:rFonts w:hint="eastAsia" w:ascii="宋体" w:hAnsi="宋体" w:eastAsia="宋体" w:cs="宋体"/>
                <w:kern w:val="0"/>
                <w:sz w:val="21"/>
                <w:szCs w:val="21"/>
              </w:rPr>
              <w:tab/>
            </w:r>
          </w:p>
          <w:p>
            <w:pPr>
              <w:spacing w:line="360" w:lineRule="auto"/>
              <w:ind w:left="309"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检修原因：牵引力不灵敏，更换中间继电器。 维修人员：张鹏</w:t>
            </w:r>
          </w:p>
          <w:p>
            <w:pPr>
              <w:spacing w:line="360" w:lineRule="auto"/>
              <w:ind w:left="309"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验收人/日期： 张鹏  维修验收结果：设备正常</w:t>
            </w:r>
          </w:p>
          <w:p>
            <w:pPr>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另抽3份设备维修记录表显示正常</w:t>
            </w:r>
          </w:p>
          <w:p>
            <w:pPr>
              <w:spacing w:line="360" w:lineRule="auto"/>
              <w:ind w:firstLine="518" w:firstLineChars="247"/>
              <w:rPr>
                <w:rFonts w:hint="eastAsia" w:ascii="宋体" w:hAnsi="宋体" w:eastAsia="宋体" w:cs="宋体"/>
                <w:kern w:val="0"/>
                <w:sz w:val="21"/>
                <w:szCs w:val="21"/>
              </w:rPr>
            </w:pPr>
            <w:r>
              <w:rPr>
                <w:rFonts w:hint="eastAsia" w:ascii="宋体" w:hAnsi="宋体" w:eastAsia="宋体" w:cs="宋体"/>
                <w:kern w:val="0"/>
                <w:sz w:val="21"/>
                <w:szCs w:val="21"/>
              </w:rPr>
              <w:t>3）另抽</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月份《设备日常点检表》显示对设备从设备无灰尘，无毛丝，过丝部位无剐蹭、刹车阻尼在正常范围内，轴承润滑良好等方面进行了日常维护保养。正常</w:t>
            </w:r>
          </w:p>
          <w:p>
            <w:pPr>
              <w:pStyle w:val="14"/>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drawing>
                <wp:anchor distT="0" distB="0" distL="114300" distR="114300" simplePos="0" relativeHeight="251673600" behindDoc="0" locked="0" layoutInCell="1" allowOverlap="1">
                  <wp:simplePos x="0" y="0"/>
                  <wp:positionH relativeFrom="column">
                    <wp:posOffset>2851150</wp:posOffset>
                  </wp:positionH>
                  <wp:positionV relativeFrom="paragraph">
                    <wp:posOffset>200025</wp:posOffset>
                  </wp:positionV>
                  <wp:extent cx="1343025" cy="1848485"/>
                  <wp:effectExtent l="0" t="0" r="3175" b="5715"/>
                  <wp:wrapNone/>
                  <wp:docPr id="2" name="图片 2" descr="bb555d8c2f6d810d1b32f40fa2ebc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b555d8c2f6d810d1b32f40fa2ebc92"/>
                          <pic:cNvPicPr>
                            <a:picLocks noChangeAspect="1"/>
                          </pic:cNvPicPr>
                        </pic:nvPicPr>
                        <pic:blipFill>
                          <a:blip r:embed="rId6"/>
                          <a:stretch>
                            <a:fillRect/>
                          </a:stretch>
                        </pic:blipFill>
                        <pic:spPr>
                          <a:xfrm>
                            <a:off x="0" y="0"/>
                            <a:ext cx="1343025" cy="1848485"/>
                          </a:xfrm>
                          <a:prstGeom prst="rect">
                            <a:avLst/>
                          </a:prstGeom>
                        </pic:spPr>
                      </pic:pic>
                    </a:graphicData>
                  </a:graphic>
                </wp:anchor>
              </w:drawing>
            </w:r>
            <w:r>
              <w:rPr>
                <w:rFonts w:hint="eastAsia" w:ascii="宋体" w:hAnsi="宋体" w:eastAsia="宋体" w:cs="宋体"/>
                <w:kern w:val="0"/>
                <w:sz w:val="21"/>
                <w:szCs w:val="21"/>
                <w:lang w:val="en-US" w:eastAsia="zh-CN"/>
              </w:rPr>
              <w:drawing>
                <wp:anchor distT="0" distB="0" distL="114300" distR="114300" simplePos="0" relativeHeight="251674624" behindDoc="0" locked="0" layoutInCell="1" allowOverlap="1">
                  <wp:simplePos x="0" y="0"/>
                  <wp:positionH relativeFrom="column">
                    <wp:posOffset>4387850</wp:posOffset>
                  </wp:positionH>
                  <wp:positionV relativeFrom="paragraph">
                    <wp:posOffset>176530</wp:posOffset>
                  </wp:positionV>
                  <wp:extent cx="1310640" cy="1880235"/>
                  <wp:effectExtent l="0" t="0" r="10160" b="12065"/>
                  <wp:wrapNone/>
                  <wp:docPr id="3" name="图片 3" descr="60c256a03af1086cade488ef314a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0c256a03af1086cade488ef314ae2a"/>
                          <pic:cNvPicPr>
                            <a:picLocks noChangeAspect="1"/>
                          </pic:cNvPicPr>
                        </pic:nvPicPr>
                        <pic:blipFill>
                          <a:blip r:embed="rId7"/>
                          <a:stretch>
                            <a:fillRect/>
                          </a:stretch>
                        </pic:blipFill>
                        <pic:spPr>
                          <a:xfrm>
                            <a:off x="0" y="0"/>
                            <a:ext cx="1310640" cy="1880235"/>
                          </a:xfrm>
                          <a:prstGeom prst="rect">
                            <a:avLst/>
                          </a:prstGeom>
                        </pic:spPr>
                      </pic:pic>
                    </a:graphicData>
                  </a:graphic>
                </wp:anchor>
              </w:drawing>
            </w:r>
            <w:r>
              <w:rPr>
                <w:rFonts w:hint="eastAsia" w:ascii="宋体" w:hAnsi="宋体" w:eastAsia="宋体" w:cs="宋体"/>
                <w:kern w:val="0"/>
                <w:sz w:val="21"/>
                <w:szCs w:val="21"/>
              </w:rPr>
              <w:t>特种设备：</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查见起重机械定期检验报告，</w:t>
            </w:r>
          </w:p>
          <w:p>
            <w:pPr>
              <w:spacing w:line="360" w:lineRule="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桥式起重机定期检验报告</w:t>
            </w:r>
            <w:r>
              <w:rPr>
                <w:rFonts w:hint="eastAsia" w:ascii="宋体" w:hAnsi="宋体" w:eastAsia="宋体" w:cs="宋体"/>
                <w:kern w:val="0"/>
                <w:sz w:val="21"/>
                <w:szCs w:val="21"/>
                <w:lang w:eastAsia="zh-CN"/>
              </w:rPr>
              <w:t>》，</w:t>
            </w:r>
          </w:p>
          <w:p>
            <w:pPr>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编号:DZ_QZD-2018-2-1027</w:t>
            </w:r>
          </w:p>
          <w:p>
            <w:pPr>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检验日期：2018.11.</w:t>
            </w:r>
            <w:r>
              <w:rPr>
                <w:rFonts w:hint="eastAsia" w:ascii="宋体" w:hAnsi="宋体" w:eastAsia="宋体" w:cs="宋体"/>
                <w:kern w:val="0"/>
                <w:sz w:val="21"/>
                <w:szCs w:val="21"/>
                <w:lang w:val="en-US" w:eastAsia="zh-CN"/>
              </w:rPr>
              <w:t>16</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设备型号：LD3t-13.975m</w:t>
            </w:r>
          </w:p>
          <w:p>
            <w:pPr>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使用登记证编号：</w:t>
            </w:r>
            <w:r>
              <w:rPr>
                <w:rFonts w:hint="eastAsia" w:ascii="宋体" w:hAnsi="宋体" w:eastAsia="宋体" w:cs="宋体"/>
                <w:kern w:val="0"/>
                <w:sz w:val="21"/>
                <w:szCs w:val="21"/>
                <w:lang w:val="en-US" w:eastAsia="zh-CN"/>
              </w:rPr>
              <w:t>起17鲁N00257(17)</w:t>
            </w:r>
          </w:p>
          <w:p>
            <w:pPr>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检测单位：</w:t>
            </w:r>
            <w:r>
              <w:rPr>
                <w:rFonts w:hint="eastAsia" w:ascii="宋体" w:hAnsi="宋体" w:eastAsia="宋体" w:cs="宋体"/>
                <w:kern w:val="0"/>
                <w:sz w:val="21"/>
                <w:szCs w:val="21"/>
                <w:lang w:val="en-US" w:eastAsia="zh-CN"/>
              </w:rPr>
              <w:t>德州市产品检验检测研究院</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检验结果：</w:t>
            </w:r>
            <w:r>
              <w:rPr>
                <w:rFonts w:hint="eastAsia" w:ascii="宋体" w:hAnsi="宋体" w:eastAsia="宋体" w:cs="宋体"/>
                <w:kern w:val="0"/>
                <w:sz w:val="21"/>
                <w:szCs w:val="21"/>
                <w:lang w:val="en-US" w:eastAsia="zh-CN"/>
              </w:rPr>
              <w:t>合格</w:t>
            </w:r>
            <w:r>
              <w:rPr>
                <w:rFonts w:hint="eastAsia" w:ascii="宋体" w:hAnsi="宋体" w:eastAsia="宋体" w:cs="宋体"/>
                <w:kern w:val="0"/>
                <w:sz w:val="21"/>
                <w:szCs w:val="21"/>
              </w:rPr>
              <w:t>，</w:t>
            </w:r>
          </w:p>
          <w:p>
            <w:pPr>
              <w:spacing w:line="360" w:lineRule="auto"/>
              <w:rPr>
                <w:rFonts w:hint="eastAsia"/>
              </w:rPr>
            </w:pPr>
            <w:r>
              <w:rPr>
                <w:rFonts w:hint="eastAsia" w:ascii="宋体" w:hAnsi="宋体" w:eastAsia="宋体" w:cs="宋体"/>
                <w:kern w:val="0"/>
                <w:sz w:val="21"/>
                <w:szCs w:val="21"/>
                <w:lang w:val="en-US" w:eastAsia="zh-CN"/>
              </w:rPr>
              <w:t>下次定期检验日期：2020.11</w:t>
            </w:r>
          </w:p>
          <w:p>
            <w:pPr>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查见</w:t>
            </w:r>
            <w:r>
              <w:rPr>
                <w:rFonts w:hint="eastAsia" w:ascii="宋体" w:hAnsi="宋体" w:eastAsia="宋体" w:cs="宋体"/>
                <w:kern w:val="0"/>
                <w:sz w:val="21"/>
                <w:szCs w:val="21"/>
                <w:lang w:val="en-US" w:eastAsia="zh-CN"/>
              </w:rPr>
              <w:t>叉车</w:t>
            </w:r>
            <w:r>
              <w:rPr>
                <w:rFonts w:hint="eastAsia" w:ascii="宋体" w:hAnsi="宋体" w:eastAsia="宋体" w:cs="宋体"/>
                <w:kern w:val="0"/>
                <w:sz w:val="21"/>
                <w:szCs w:val="21"/>
              </w:rPr>
              <w:t>检验报告，</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机动工业车辆检验报告</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,编号：DZ-CCD-2020-2-0223</w:t>
            </w:r>
          </w:p>
          <w:p>
            <w:pPr>
              <w:spacing w:line="360" w:lineRule="auto"/>
              <w:rPr>
                <w:rFonts w:hint="eastAsia" w:ascii="宋体" w:hAnsi="宋体" w:eastAsia="宋体" w:cs="宋体"/>
                <w:kern w:val="0"/>
                <w:sz w:val="21"/>
                <w:szCs w:val="21"/>
                <w:lang w:val="en-US" w:eastAsia="zh-CN"/>
              </w:rPr>
            </w:pPr>
            <w:r>
              <w:rPr>
                <w:rFonts w:hint="eastAsia" w:ascii="宋体" w:hAnsi="宋体" w:eastAsia="宋体" w:cs="宋体"/>
                <w:b w:val="0"/>
                <w:bCs w:val="0"/>
                <w:color w:val="FF0000"/>
                <w:kern w:val="0"/>
                <w:sz w:val="21"/>
                <w:szCs w:val="21"/>
                <w:lang w:val="en-US" w:eastAsia="zh-CN"/>
              </w:rPr>
              <w:drawing>
                <wp:anchor distT="0" distB="0" distL="114300" distR="114300" simplePos="0" relativeHeight="251675648" behindDoc="0" locked="0" layoutInCell="1" allowOverlap="1">
                  <wp:simplePos x="0" y="0"/>
                  <wp:positionH relativeFrom="column">
                    <wp:posOffset>2362200</wp:posOffset>
                  </wp:positionH>
                  <wp:positionV relativeFrom="paragraph">
                    <wp:posOffset>266700</wp:posOffset>
                  </wp:positionV>
                  <wp:extent cx="1690370" cy="2418715"/>
                  <wp:effectExtent l="0" t="0" r="11430" b="6985"/>
                  <wp:wrapNone/>
                  <wp:docPr id="4" name="图片 4" descr="c4748b78597e756667206a2e69e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4748b78597e756667206a2e69e9427"/>
                          <pic:cNvPicPr>
                            <a:picLocks noChangeAspect="1"/>
                          </pic:cNvPicPr>
                        </pic:nvPicPr>
                        <pic:blipFill>
                          <a:blip r:embed="rId8"/>
                          <a:stretch>
                            <a:fillRect/>
                          </a:stretch>
                        </pic:blipFill>
                        <pic:spPr>
                          <a:xfrm>
                            <a:off x="0" y="0"/>
                            <a:ext cx="1690370" cy="2418715"/>
                          </a:xfrm>
                          <a:prstGeom prst="rect">
                            <a:avLst/>
                          </a:prstGeom>
                        </pic:spPr>
                      </pic:pic>
                    </a:graphicData>
                  </a:graphic>
                </wp:anchor>
              </w:drawing>
            </w:r>
            <w:r>
              <w:rPr>
                <w:rFonts w:hint="eastAsia" w:ascii="宋体" w:hAnsi="宋体" w:eastAsia="宋体" w:cs="宋体"/>
                <w:kern w:val="0"/>
                <w:sz w:val="21"/>
                <w:szCs w:val="21"/>
                <w:lang w:val="en-US" w:eastAsia="zh-CN"/>
              </w:rPr>
              <w:t>车辆牌号：场内鲁N▪00438，检验日期：2020年4月10日，检验结论：合格</w:t>
            </w:r>
          </w:p>
          <w:p>
            <w:pPr>
              <w:pStyle w:val="2"/>
              <w:rPr>
                <w:rFonts w:hint="eastAsia" w:ascii="宋体" w:hAnsi="宋体" w:eastAsia="宋体" w:cs="宋体"/>
                <w:b w:val="0"/>
                <w:bCs w:val="0"/>
                <w:color w:val="FF0000"/>
                <w:kern w:val="0"/>
                <w:sz w:val="21"/>
                <w:szCs w:val="21"/>
                <w:lang w:val="en-US" w:eastAsia="zh-CN"/>
              </w:rPr>
            </w:pPr>
            <w:r>
              <w:rPr>
                <w:rFonts w:hint="eastAsia" w:ascii="宋体" w:hAnsi="宋体" w:eastAsia="宋体" w:cs="宋体"/>
                <w:b w:val="0"/>
                <w:bCs w:val="0"/>
                <w:color w:val="FF0000"/>
                <w:kern w:val="0"/>
                <w:sz w:val="21"/>
                <w:szCs w:val="21"/>
                <w:lang w:val="en-US" w:eastAsia="zh-CN"/>
              </w:rPr>
              <w:drawing>
                <wp:anchor distT="0" distB="0" distL="114300" distR="114300" simplePos="0" relativeHeight="251676672" behindDoc="0" locked="0" layoutInCell="1" allowOverlap="1">
                  <wp:simplePos x="0" y="0"/>
                  <wp:positionH relativeFrom="column">
                    <wp:posOffset>139700</wp:posOffset>
                  </wp:positionH>
                  <wp:positionV relativeFrom="paragraph">
                    <wp:posOffset>6350</wp:posOffset>
                  </wp:positionV>
                  <wp:extent cx="1793240" cy="2392045"/>
                  <wp:effectExtent l="0" t="0" r="10160" b="8255"/>
                  <wp:wrapNone/>
                  <wp:docPr id="5" name="图片 5" descr="182987596b03caf34c03e68db370a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82987596b03caf34c03e68db370ac9"/>
                          <pic:cNvPicPr>
                            <a:picLocks noChangeAspect="1"/>
                          </pic:cNvPicPr>
                        </pic:nvPicPr>
                        <pic:blipFill>
                          <a:blip r:embed="rId9"/>
                          <a:stretch>
                            <a:fillRect/>
                          </a:stretch>
                        </pic:blipFill>
                        <pic:spPr>
                          <a:xfrm>
                            <a:off x="0" y="0"/>
                            <a:ext cx="1793240" cy="2392045"/>
                          </a:xfrm>
                          <a:prstGeom prst="rect">
                            <a:avLst/>
                          </a:prstGeom>
                        </pic:spPr>
                      </pic:pic>
                    </a:graphicData>
                  </a:graphic>
                </wp:anchor>
              </w:drawing>
            </w:r>
          </w:p>
          <w:p>
            <w:pPr>
              <w:pStyle w:val="2"/>
              <w:rPr>
                <w:rFonts w:hint="eastAsia" w:ascii="宋体" w:hAnsi="宋体" w:eastAsia="宋体" w:cs="宋体"/>
                <w:b w:val="0"/>
                <w:bCs w:val="0"/>
                <w:color w:val="FF0000"/>
                <w:kern w:val="0"/>
                <w:sz w:val="21"/>
                <w:szCs w:val="21"/>
                <w:lang w:val="en-US" w:eastAsia="zh-CN"/>
              </w:rPr>
            </w:pPr>
          </w:p>
          <w:p>
            <w:pPr>
              <w:pStyle w:val="2"/>
              <w:rPr>
                <w:rFonts w:hint="eastAsia" w:ascii="宋体" w:hAnsi="宋体" w:eastAsia="宋体" w:cs="宋体"/>
                <w:b w:val="0"/>
                <w:bCs w:val="0"/>
                <w:color w:val="FF0000"/>
                <w:kern w:val="0"/>
                <w:sz w:val="21"/>
                <w:szCs w:val="21"/>
                <w:lang w:val="en-US" w:eastAsia="zh-CN"/>
              </w:rPr>
            </w:pPr>
          </w:p>
          <w:p>
            <w:pPr>
              <w:pStyle w:val="2"/>
              <w:rPr>
                <w:rFonts w:hint="eastAsia" w:ascii="宋体" w:hAnsi="宋体" w:eastAsia="宋体" w:cs="宋体"/>
                <w:b w:val="0"/>
                <w:bCs w:val="0"/>
                <w:color w:val="FF0000"/>
                <w:kern w:val="0"/>
                <w:sz w:val="21"/>
                <w:szCs w:val="21"/>
                <w:lang w:val="en-US" w:eastAsia="zh-CN"/>
              </w:rPr>
            </w:pPr>
          </w:p>
          <w:p>
            <w:pPr>
              <w:pStyle w:val="2"/>
              <w:rPr>
                <w:rFonts w:hint="eastAsia" w:ascii="宋体" w:hAnsi="宋体" w:eastAsia="宋体" w:cs="宋体"/>
                <w:b w:val="0"/>
                <w:bCs w:val="0"/>
                <w:color w:val="FF0000"/>
                <w:kern w:val="0"/>
                <w:sz w:val="21"/>
                <w:szCs w:val="21"/>
                <w:lang w:val="en-US" w:eastAsia="zh-CN"/>
              </w:rPr>
            </w:pPr>
          </w:p>
          <w:p>
            <w:pPr>
              <w:pStyle w:val="2"/>
              <w:rPr>
                <w:rFonts w:hint="eastAsia" w:ascii="宋体" w:hAnsi="宋体" w:eastAsia="宋体" w:cs="宋体"/>
                <w:b w:val="0"/>
                <w:bCs w:val="0"/>
                <w:color w:val="FF0000"/>
                <w:kern w:val="0"/>
                <w:sz w:val="21"/>
                <w:szCs w:val="21"/>
                <w:lang w:val="en-US" w:eastAsia="zh-CN"/>
              </w:rPr>
            </w:pPr>
          </w:p>
          <w:p>
            <w:pPr>
              <w:pStyle w:val="2"/>
              <w:rPr>
                <w:rFonts w:hint="eastAsia" w:ascii="宋体" w:hAnsi="宋体" w:eastAsia="宋体" w:cs="宋体"/>
                <w:b w:val="0"/>
                <w:bCs w:val="0"/>
                <w:color w:val="FF0000"/>
                <w:kern w:val="0"/>
                <w:sz w:val="21"/>
                <w:szCs w:val="21"/>
                <w:lang w:val="en-US" w:eastAsia="zh-CN"/>
              </w:rPr>
            </w:pPr>
          </w:p>
          <w:p>
            <w:pPr>
              <w:pStyle w:val="2"/>
              <w:rPr>
                <w:rFonts w:hint="eastAsia" w:ascii="宋体" w:hAnsi="宋体" w:eastAsia="宋体" w:cs="宋体"/>
                <w:b w:val="0"/>
                <w:bCs w:val="0"/>
                <w:color w:val="FF0000"/>
                <w:kern w:val="0"/>
                <w:sz w:val="21"/>
                <w:szCs w:val="21"/>
                <w:lang w:val="en-US" w:eastAsia="zh-CN"/>
              </w:rPr>
            </w:pPr>
          </w:p>
          <w:p>
            <w:pPr>
              <w:pStyle w:val="2"/>
              <w:rPr>
                <w:rFonts w:hint="eastAsia" w:ascii="宋体" w:hAnsi="宋体" w:eastAsia="宋体" w:cs="宋体"/>
                <w:b w:val="0"/>
                <w:bCs w:val="0"/>
                <w:color w:val="FF0000"/>
                <w:kern w:val="0"/>
                <w:sz w:val="21"/>
                <w:szCs w:val="21"/>
                <w:lang w:val="en-US" w:eastAsia="zh-CN"/>
              </w:rPr>
            </w:pPr>
          </w:p>
          <w:p>
            <w:pPr>
              <w:pStyle w:val="3"/>
              <w:rPr>
                <w:rFonts w:hint="eastAsia" w:ascii="宋体" w:hAnsi="宋体" w:eastAsia="宋体" w:cs="宋体"/>
                <w:b w:val="0"/>
                <w:bCs w:val="0"/>
                <w:color w:val="FF0000"/>
                <w:kern w:val="0"/>
                <w:sz w:val="21"/>
                <w:szCs w:val="21"/>
                <w:lang w:val="en-US" w:eastAsia="zh-CN"/>
              </w:rPr>
            </w:pPr>
          </w:p>
          <w:p>
            <w:pPr>
              <w:pStyle w:val="3"/>
              <w:rPr>
                <w:rFonts w:hint="eastAsia" w:ascii="宋体" w:hAnsi="宋体" w:eastAsia="宋体" w:cs="宋体"/>
                <w:b w:val="0"/>
                <w:bCs w:val="0"/>
                <w:color w:val="FF0000"/>
                <w:kern w:val="0"/>
                <w:sz w:val="21"/>
                <w:szCs w:val="21"/>
                <w:lang w:val="en-US" w:eastAsia="zh-CN"/>
              </w:rPr>
            </w:pPr>
          </w:p>
          <w:p>
            <w:pPr>
              <w:pStyle w:val="3"/>
              <w:rPr>
                <w:rFonts w:hint="eastAsia" w:ascii="宋体" w:hAnsi="宋体" w:eastAsia="宋体" w:cs="宋体"/>
                <w:b w:val="0"/>
                <w:bCs w:val="0"/>
                <w:color w:val="FF0000"/>
                <w:kern w:val="0"/>
                <w:sz w:val="21"/>
                <w:szCs w:val="21"/>
                <w:lang w:val="en-US" w:eastAsia="zh-CN"/>
              </w:rPr>
            </w:pPr>
          </w:p>
          <w:p>
            <w:pPr>
              <w:pStyle w:val="2"/>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bidi="ar-SA"/>
              </w:rPr>
              <w:t>企业有两个压力为0.8MPa的储气罐，提供安全阀证书，见附件。</w:t>
            </w: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过程运行环境</w:t>
            </w:r>
          </w:p>
        </w:tc>
        <w:tc>
          <w:tcPr>
            <w:tcW w:w="1311" w:type="dxa"/>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7.1.4</w:t>
            </w:r>
          </w:p>
        </w:tc>
        <w:tc>
          <w:tcPr>
            <w:tcW w:w="10004" w:type="dxa"/>
            <w:vAlign w:val="center"/>
          </w:tcPr>
          <w:p>
            <w:pPr>
              <w:spacing w:line="360" w:lineRule="auto"/>
              <w:ind w:firstLine="308" w:firstLineChars="147"/>
              <w:rPr>
                <w:rFonts w:hint="eastAsia" w:ascii="宋体" w:hAnsi="宋体" w:eastAsia="宋体" w:cs="宋体"/>
                <w:sz w:val="21"/>
                <w:szCs w:val="21"/>
              </w:rPr>
            </w:pPr>
            <w:r>
              <w:rPr>
                <w:rFonts w:hint="eastAsia" w:ascii="宋体" w:hAnsi="宋体" w:eastAsia="宋体" w:cs="宋体"/>
                <w:sz w:val="21"/>
                <w:szCs w:val="21"/>
              </w:rPr>
              <w:t>公司地处</w:t>
            </w:r>
            <w:bookmarkStart w:id="0" w:name="生产地址"/>
            <w:r>
              <w:rPr>
                <w:rFonts w:hint="eastAsia" w:ascii="宋体" w:hAnsi="宋体" w:eastAsia="宋体" w:cs="宋体"/>
                <w:sz w:val="21"/>
                <w:szCs w:val="21"/>
              </w:rPr>
              <w:t>山东省德州市齐河县齐鲁高新技术开发区</w:t>
            </w:r>
            <w:bookmarkEnd w:id="0"/>
            <w:r>
              <w:rPr>
                <w:rFonts w:hint="eastAsia" w:ascii="宋体" w:hAnsi="宋体" w:eastAsia="宋体" w:cs="宋体"/>
                <w:sz w:val="21"/>
                <w:szCs w:val="21"/>
              </w:rPr>
              <w:t>，周边无居民区。地理位置较好，交通便利、水电气保障充足，整洁卫生、环境较好。</w:t>
            </w:r>
          </w:p>
          <w:p>
            <w:pPr>
              <w:spacing w:line="360" w:lineRule="auto"/>
              <w:rPr>
                <w:rFonts w:hint="eastAsia" w:ascii="宋体" w:hAnsi="宋体" w:eastAsia="宋体" w:cs="宋体"/>
                <w:sz w:val="21"/>
                <w:szCs w:val="21"/>
              </w:rPr>
            </w:pPr>
            <w:r>
              <w:rPr>
                <w:rFonts w:hint="eastAsia" w:ascii="宋体" w:hAnsi="宋体" w:eastAsia="宋体" w:cs="宋体"/>
                <w:sz w:val="21"/>
                <w:szCs w:val="21"/>
              </w:rPr>
              <w:t>查部门办公室各场所地面整洁、墙壁干净、窗明几亮能满足工作需要，文明卫生制度和卫生值班表已上墙。</w:t>
            </w:r>
          </w:p>
          <w:p>
            <w:pPr>
              <w:spacing w:line="360" w:lineRule="auto"/>
              <w:rPr>
                <w:rFonts w:hint="eastAsia" w:ascii="宋体" w:hAnsi="宋体" w:eastAsia="宋体" w:cs="宋体"/>
                <w:sz w:val="21"/>
                <w:szCs w:val="21"/>
              </w:rPr>
            </w:pPr>
            <w:r>
              <w:rPr>
                <w:rFonts w:hint="eastAsia" w:ascii="宋体" w:hAnsi="宋体" w:eastAsia="宋体" w:cs="宋体"/>
                <w:sz w:val="21"/>
                <w:szCs w:val="21"/>
              </w:rPr>
              <w:t>查看车间实行定置管理、各类设施布置合理、分区、分类、分工序作业，各作业区设有安全通道及警戒标识，厂区道路畅通整洁，车间环境清洁有序，能满足产品实现需要。</w:t>
            </w:r>
          </w:p>
          <w:p>
            <w:pPr>
              <w:spacing w:line="0" w:lineRule="atLeast"/>
              <w:rPr>
                <w:rFonts w:hint="eastAsia" w:ascii="宋体" w:hAnsi="宋体" w:eastAsia="宋体" w:cs="宋体"/>
                <w:bCs/>
                <w:sz w:val="21"/>
                <w:szCs w:val="21"/>
              </w:rPr>
            </w:pP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tcPr>
          <w:p>
            <w:pPr>
              <w:spacing w:line="360" w:lineRule="auto"/>
              <w:rPr>
                <w:rFonts w:hint="eastAsia" w:ascii="宋体" w:hAnsi="宋体" w:eastAsia="宋体" w:cs="宋体"/>
                <w:bCs/>
                <w:sz w:val="21"/>
                <w:szCs w:val="21"/>
              </w:rPr>
            </w:pPr>
            <w:r>
              <w:rPr>
                <w:rFonts w:hint="eastAsia" w:ascii="宋体" w:hAnsi="宋体" w:eastAsia="宋体" w:cs="宋体"/>
                <w:bCs/>
                <w:sz w:val="21"/>
                <w:szCs w:val="21"/>
              </w:rPr>
              <w:t>运行的策划和控制</w:t>
            </w:r>
          </w:p>
          <w:p>
            <w:pPr>
              <w:spacing w:line="360" w:lineRule="auto"/>
              <w:rPr>
                <w:rFonts w:hint="eastAsia" w:ascii="宋体" w:hAnsi="宋体" w:eastAsia="宋体" w:cs="宋体"/>
                <w:bCs/>
                <w:sz w:val="21"/>
                <w:szCs w:val="21"/>
              </w:rPr>
            </w:pPr>
          </w:p>
        </w:tc>
        <w:tc>
          <w:tcPr>
            <w:tcW w:w="1311" w:type="dxa"/>
          </w:tcPr>
          <w:p>
            <w:pPr>
              <w:spacing w:line="360" w:lineRule="auto"/>
              <w:rPr>
                <w:rFonts w:hint="eastAsia" w:ascii="宋体" w:hAnsi="宋体" w:eastAsia="宋体" w:cs="宋体"/>
                <w:bCs/>
                <w:sz w:val="21"/>
                <w:szCs w:val="21"/>
              </w:rPr>
            </w:pPr>
            <w:r>
              <w:rPr>
                <w:rFonts w:hint="eastAsia" w:ascii="宋体" w:hAnsi="宋体" w:eastAsia="宋体" w:cs="宋体"/>
                <w:sz w:val="21"/>
                <w:szCs w:val="21"/>
              </w:rPr>
              <w:t xml:space="preserve">Q </w:t>
            </w:r>
            <w:r>
              <w:rPr>
                <w:rFonts w:hint="eastAsia" w:ascii="宋体" w:hAnsi="宋体" w:eastAsia="宋体" w:cs="宋体"/>
                <w:bCs/>
                <w:sz w:val="21"/>
                <w:szCs w:val="21"/>
              </w:rPr>
              <w:t>8.1</w:t>
            </w: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公司主要从事碳纤维复合材料产品（抽油杆及导线芯）生产销售，生产工艺流程为：</w:t>
            </w:r>
          </w:p>
          <w:p>
            <w:pPr>
              <w:spacing w:line="360" w:lineRule="auto"/>
              <w:rPr>
                <w:rFonts w:hint="eastAsia" w:ascii="宋体" w:hAnsi="宋体" w:eastAsia="宋体" w:cs="宋体"/>
                <w:sz w:val="21"/>
                <w:szCs w:val="21"/>
              </w:rPr>
            </w:pPr>
            <w:r>
              <w:rPr>
                <w:rFonts w:hint="eastAsia" w:ascii="宋体" w:hAnsi="宋体" w:eastAsia="宋体" w:cs="宋体"/>
                <w:sz w:val="21"/>
                <w:szCs w:val="21"/>
              </w:rPr>
              <w:t>原料（碳纤维、树脂、玻璃纤维带、导线芯）→配胶→浸胶→集束成型→牵伸收卷→拉挤成型→成品收卷。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明确了质量目标和相关的产品特性要求：产品一次交验合格率95%；顾客满意度达到95%以上；根据客户和相关标准的要求进行生产和服务的提供。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公司生产、检验相关标准：企业参考国家行业主要有：《SY/T6585-2013  连续抽油杆》、</w:t>
            </w:r>
            <w:r>
              <w:rPr>
                <w:rFonts w:hint="eastAsia" w:ascii="宋体" w:hAnsi="宋体" w:eastAsia="宋体" w:cs="宋体"/>
                <w:sz w:val="21"/>
                <w:szCs w:val="21"/>
                <w:lang w:val="en-US" w:eastAsia="zh-CN"/>
              </w:rPr>
              <w:t>企业标准SDZH-QY-SC-002</w:t>
            </w:r>
            <w:r>
              <w:rPr>
                <w:rFonts w:hint="eastAsia" w:ascii="宋体" w:hAnsi="宋体" w:eastAsia="宋体" w:cs="宋体"/>
                <w:sz w:val="21"/>
                <w:szCs w:val="21"/>
              </w:rPr>
              <w:t>《</w:t>
            </w:r>
            <w:r>
              <w:rPr>
                <w:rFonts w:hint="eastAsia" w:ascii="宋体" w:hAnsi="宋体" w:eastAsia="宋体" w:cs="宋体"/>
                <w:sz w:val="21"/>
                <w:szCs w:val="21"/>
                <w:lang w:val="en-US" w:eastAsia="zh-CN"/>
              </w:rPr>
              <w:t>碳纤维复合材料芯导线</w:t>
            </w:r>
            <w:r>
              <w:rPr>
                <w:rFonts w:hint="eastAsia" w:ascii="宋体" w:hAnsi="宋体" w:eastAsia="宋体" w:cs="宋体"/>
                <w:sz w:val="21"/>
                <w:szCs w:val="21"/>
              </w:rPr>
              <w:t>》、</w:t>
            </w:r>
            <w:r>
              <w:rPr>
                <w:rFonts w:hint="eastAsia" w:ascii="宋体" w:hAnsi="宋体" w:eastAsia="宋体" w:cs="宋体"/>
                <w:sz w:val="21"/>
                <w:szCs w:val="21"/>
                <w:lang w:val="en-US" w:eastAsia="zh-CN"/>
              </w:rPr>
              <w:t>SDZH-QY-SC-00</w:t>
            </w: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碳纤维复合材料</w:t>
            </w:r>
            <w:r>
              <w:rPr>
                <w:rFonts w:hint="eastAsia" w:ascii="宋体" w:hAnsi="宋体" w:cs="宋体"/>
                <w:sz w:val="21"/>
                <w:szCs w:val="21"/>
                <w:lang w:val="en-US" w:eastAsia="zh-CN"/>
              </w:rPr>
              <w:t>抽油杆</w:t>
            </w:r>
            <w:r>
              <w:rPr>
                <w:rFonts w:hint="eastAsia" w:ascii="宋体" w:hAnsi="宋体" w:eastAsia="宋体" w:cs="宋体"/>
                <w:sz w:val="21"/>
                <w:szCs w:val="21"/>
              </w:rPr>
              <w:t>》等指导产品生产和确定产品的接收；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生产设备：牵引机、主控台、放纱架、缠绕机、胶槽台、收卷机、烘箱等。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监测设备：电子天平、洛氏硬度计、万能试验机、巴式硬度计、游标卡尺、千分尺等。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设备与监测设备基本满足公司产品和服务的需求。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公司按照制定的《过程检验规程》、《成品检验规程》和《作业指导书》、《原料进货检验规程》等文件对产品的生产和检验过程实施了过程控制。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公司生产和服务相关记录主要有：生产任务通知单、生产计划表、生产记录表、首件检验确认单、原材料检测报告、工序巡检记录表、出厂检验报告等。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制定的管理手册和程序文件中规定了发生变更时采取的控制过程和措施以防止非预期变更带来的不利影响，目前无变更。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经识别，无外包过程。</w:t>
            </w:r>
          </w:p>
        </w:tc>
        <w:tc>
          <w:tcPr>
            <w:tcW w:w="1585" w:type="dxa"/>
          </w:tcPr>
          <w:p>
            <w:r>
              <w:rPr>
                <w:rFonts w:hint="eastAsia"/>
              </w:rPr>
              <w:t xml:space="preserve">        </w:t>
            </w:r>
          </w:p>
          <w:p>
            <w:pPr>
              <w:pStyle w:val="2"/>
            </w:pPr>
          </w:p>
          <w:p>
            <w:pPr>
              <w:pStyle w:val="3"/>
              <w:rPr>
                <w:rFonts w:hint="eastAsia"/>
              </w:rPr>
            </w:pPr>
          </w:p>
          <w:p>
            <w:pPr>
              <w:pStyle w:val="3"/>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09" w:type="dxa"/>
            <w:vAlign w:val="center"/>
          </w:tcPr>
          <w:p>
            <w:pPr>
              <w:spacing w:line="360" w:lineRule="auto"/>
              <w:rPr>
                <w:rFonts w:hint="eastAsia" w:ascii="宋体" w:hAnsi="宋体" w:eastAsia="宋体" w:cs="宋体"/>
                <w:b/>
                <w:sz w:val="21"/>
                <w:szCs w:val="21"/>
              </w:rPr>
            </w:pPr>
            <w:r>
              <w:rPr>
                <w:rFonts w:hint="eastAsia" w:ascii="宋体" w:hAnsi="宋体" w:eastAsia="宋体" w:cs="宋体"/>
                <w:spacing w:val="-10"/>
                <w:sz w:val="21"/>
                <w:szCs w:val="21"/>
              </w:rPr>
              <w:t>产品和服务的设计和开发</w:t>
            </w:r>
          </w:p>
        </w:tc>
        <w:tc>
          <w:tcPr>
            <w:tcW w:w="1311" w:type="dxa"/>
          </w:tcPr>
          <w:p>
            <w:pPr>
              <w:snapToGrid w:val="0"/>
              <w:spacing w:line="360" w:lineRule="auto"/>
              <w:rPr>
                <w:rFonts w:hint="eastAsia" w:ascii="宋体" w:hAnsi="宋体" w:eastAsia="宋体" w:cs="宋体"/>
                <w:bCs/>
                <w:sz w:val="21"/>
                <w:szCs w:val="21"/>
              </w:rPr>
            </w:pPr>
          </w:p>
          <w:p>
            <w:pPr>
              <w:snapToGrid w:val="0"/>
              <w:spacing w:line="360" w:lineRule="auto"/>
              <w:rPr>
                <w:rFonts w:hint="eastAsia" w:ascii="宋体" w:hAnsi="宋体" w:eastAsia="宋体" w:cs="宋体"/>
                <w:sz w:val="21"/>
                <w:szCs w:val="21"/>
              </w:rPr>
            </w:pPr>
            <w:r>
              <w:rPr>
                <w:rFonts w:hint="eastAsia" w:ascii="宋体" w:hAnsi="宋体" w:eastAsia="宋体" w:cs="宋体"/>
                <w:bCs/>
                <w:sz w:val="21"/>
                <w:szCs w:val="21"/>
              </w:rPr>
              <w:t>Q8.3</w:t>
            </w:r>
          </w:p>
        </w:tc>
        <w:tc>
          <w:tcPr>
            <w:tcW w:w="10004"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按照产品标准和顾客要求进行碳纤维复合材料产品的生产销售，不需进行产品的设计和开发，因此对标准的8.3条款不适用，且不影响组织提供满足顾客要求和适用法律法规要求的产品的能力或责任，不适用合理。</w:t>
            </w: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809"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生产和服务提供的控制</w:t>
            </w:r>
          </w:p>
          <w:p>
            <w:pPr>
              <w:spacing w:line="360" w:lineRule="auto"/>
              <w:rPr>
                <w:rFonts w:hint="eastAsia" w:ascii="宋体" w:hAnsi="宋体" w:eastAsia="宋体" w:cs="宋体"/>
                <w:sz w:val="21"/>
                <w:szCs w:val="21"/>
              </w:rPr>
            </w:pPr>
            <w:r>
              <w:rPr>
                <w:rFonts w:hint="eastAsia" w:ascii="宋体" w:hAnsi="宋体" w:eastAsia="宋体" w:cs="宋体"/>
                <w:sz w:val="21"/>
                <w:szCs w:val="21"/>
              </w:rPr>
              <w:t>产品标识和可追朔性</w:t>
            </w:r>
          </w:p>
          <w:p>
            <w:pPr>
              <w:spacing w:line="360" w:lineRule="auto"/>
              <w:rPr>
                <w:rFonts w:hint="eastAsia" w:ascii="宋体" w:hAnsi="宋体" w:eastAsia="宋体" w:cs="宋体"/>
                <w:sz w:val="21"/>
                <w:szCs w:val="21"/>
              </w:rPr>
            </w:pPr>
            <w:r>
              <w:rPr>
                <w:rFonts w:hint="eastAsia" w:ascii="宋体" w:hAnsi="宋体" w:eastAsia="宋体" w:cs="宋体"/>
                <w:sz w:val="21"/>
                <w:szCs w:val="21"/>
              </w:rPr>
              <w:t>产品防护</w:t>
            </w:r>
          </w:p>
          <w:p>
            <w:pPr>
              <w:pStyle w:val="2"/>
              <w:rPr>
                <w:rFonts w:hint="eastAsia" w:ascii="宋体" w:hAnsi="宋体" w:eastAsia="宋体" w:cs="宋体"/>
                <w:sz w:val="21"/>
                <w:szCs w:val="21"/>
              </w:rPr>
            </w:pPr>
            <w:r>
              <w:rPr>
                <w:rFonts w:hint="eastAsia" w:ascii="宋体" w:hAnsi="宋体" w:eastAsia="宋体" w:cs="宋体"/>
                <w:b w:val="0"/>
                <w:bCs w:val="0"/>
                <w:sz w:val="21"/>
                <w:szCs w:val="21"/>
              </w:rPr>
              <w:t>生产和服务提供的更改控制</w:t>
            </w:r>
          </w:p>
        </w:tc>
        <w:tc>
          <w:tcPr>
            <w:tcW w:w="1311" w:type="dxa"/>
          </w:tcPr>
          <w:p>
            <w:pPr>
              <w:snapToGrid w:val="0"/>
              <w:spacing w:line="360" w:lineRule="auto"/>
              <w:rPr>
                <w:rFonts w:hint="eastAsia" w:ascii="宋体" w:hAnsi="宋体" w:eastAsia="宋体" w:cs="宋体"/>
                <w:bCs/>
                <w:sz w:val="21"/>
                <w:szCs w:val="21"/>
              </w:rPr>
            </w:pPr>
            <w:r>
              <w:rPr>
                <w:rFonts w:hint="eastAsia" w:ascii="宋体" w:hAnsi="宋体" w:eastAsia="宋体" w:cs="宋体"/>
                <w:bCs/>
                <w:sz w:val="21"/>
                <w:szCs w:val="21"/>
              </w:rPr>
              <w:t>Q8.5.1</w:t>
            </w:r>
          </w:p>
          <w:p>
            <w:pPr>
              <w:snapToGrid w:val="0"/>
              <w:spacing w:line="360" w:lineRule="auto"/>
              <w:rPr>
                <w:rFonts w:hint="eastAsia" w:ascii="宋体" w:hAnsi="宋体" w:eastAsia="宋体" w:cs="宋体"/>
                <w:bCs/>
                <w:sz w:val="21"/>
                <w:szCs w:val="21"/>
              </w:rPr>
            </w:pPr>
            <w:r>
              <w:rPr>
                <w:rFonts w:hint="eastAsia" w:ascii="宋体" w:hAnsi="宋体" w:eastAsia="宋体" w:cs="宋体"/>
                <w:bCs/>
                <w:sz w:val="21"/>
                <w:szCs w:val="21"/>
              </w:rPr>
              <w:t>Q8.5.2</w:t>
            </w:r>
          </w:p>
          <w:p>
            <w:pPr>
              <w:snapToGrid w:val="0"/>
              <w:spacing w:line="360" w:lineRule="auto"/>
              <w:rPr>
                <w:rFonts w:hint="eastAsia" w:ascii="宋体" w:hAnsi="宋体" w:eastAsia="宋体" w:cs="宋体"/>
                <w:bCs/>
                <w:sz w:val="21"/>
                <w:szCs w:val="21"/>
              </w:rPr>
            </w:pPr>
            <w:r>
              <w:rPr>
                <w:rFonts w:hint="eastAsia" w:ascii="宋体" w:hAnsi="宋体" w:eastAsia="宋体" w:cs="宋体"/>
                <w:bCs/>
                <w:sz w:val="21"/>
                <w:szCs w:val="21"/>
              </w:rPr>
              <w:t>Q8.5.4</w:t>
            </w:r>
          </w:p>
          <w:p>
            <w:pPr>
              <w:snapToGrid w:val="0"/>
              <w:spacing w:line="360" w:lineRule="auto"/>
              <w:rPr>
                <w:rFonts w:hint="eastAsia" w:ascii="宋体" w:hAnsi="宋体" w:eastAsia="宋体" w:cs="宋体"/>
                <w:sz w:val="21"/>
                <w:szCs w:val="21"/>
              </w:rPr>
            </w:pPr>
            <w:r>
              <w:rPr>
                <w:rFonts w:hint="eastAsia" w:ascii="宋体" w:hAnsi="宋体" w:eastAsia="宋体" w:cs="宋体"/>
                <w:bCs/>
                <w:sz w:val="21"/>
                <w:szCs w:val="21"/>
              </w:rPr>
              <w:t>Q8.5.6</w:t>
            </w:r>
          </w:p>
        </w:tc>
        <w:tc>
          <w:tcPr>
            <w:tcW w:w="10004"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公司主要从事碳纤维复合材料产品（抽油杆及导线芯）生产销售。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公司依据客户订单，下达生产计划。</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查看20</w:t>
            </w:r>
            <w:r>
              <w:rPr>
                <w:rFonts w:hint="eastAsia" w:ascii="宋体" w:hAnsi="宋体" w:eastAsia="宋体" w:cs="宋体"/>
                <w:sz w:val="21"/>
                <w:szCs w:val="21"/>
                <w:lang w:val="en-US" w:eastAsia="zh-CN"/>
              </w:rPr>
              <w:t>20</w:t>
            </w:r>
            <w:r>
              <w:rPr>
                <w:rFonts w:hint="eastAsia" w:ascii="宋体" w:hAnsi="宋体" w:eastAsia="宋体" w:cs="宋体"/>
                <w:sz w:val="21"/>
                <w:szCs w:val="21"/>
              </w:rPr>
              <w:t>.3-8月份《生产任务通知单》规定顾客单位、产品名称、产品要求、规格型号、数量、交货日期、销售部交单人、接单人等。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生产任务通知单，碳纤维复合导线芯通知单， φ7.5  2500m  交货期：20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20</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.10生产任务通知单，碳纤维复合抽油杆通知单，碳纤维复合抽油杆3*4.5  4000m    交货期：20</w:t>
            </w:r>
            <w:r>
              <w:rPr>
                <w:rFonts w:hint="eastAsia" w:ascii="宋体" w:hAnsi="宋体" w:eastAsia="宋体" w:cs="宋体"/>
                <w:sz w:val="21"/>
                <w:szCs w:val="21"/>
                <w:lang w:val="en-US" w:eastAsia="zh-CN"/>
              </w:rPr>
              <w:t>20.7</w:t>
            </w: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产品执行的标准：《SY/T6585-2013  连续抽油杆》、《碳纤维抽油杆生产作业指导书》，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监视测量有设备：电子天平、洛氏硬度计、万能试验机、巴式硬度计、游标卡尺、千分尺等基本充分、检验员均经过公司内部培训，具备原材料、生产过程、成品检验的能力。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配备的生产设备：牵引机、主控台、放纱架、缠绕机、胶槽台、收卷机、烘箱等。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生产技术部长</w:t>
            </w:r>
            <w:r>
              <w:rPr>
                <w:rFonts w:hint="eastAsia" w:ascii="宋体" w:hAnsi="宋体" w:eastAsia="宋体" w:cs="宋体"/>
                <w:sz w:val="21"/>
                <w:szCs w:val="21"/>
                <w:lang w:eastAsia="zh-CN"/>
              </w:rPr>
              <w:t>李友明</w:t>
            </w:r>
            <w:r>
              <w:rPr>
                <w:rFonts w:hint="eastAsia" w:ascii="宋体" w:hAnsi="宋体" w:eastAsia="宋体" w:cs="宋体"/>
                <w:sz w:val="21"/>
                <w:szCs w:val="21"/>
              </w:rPr>
              <w:t>介绍说，接到定单后召开生产会议，进行生产、质量及管理工作协调。通过原材料检验、首件检验、成品检验等过程对产品质量、生产进度等进行监控。</w:t>
            </w:r>
          </w:p>
          <w:p>
            <w:pPr>
              <w:spacing w:before="46" w:beforeLines="15" w:after="46" w:afterLines="15"/>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公司</w:t>
            </w:r>
            <w:r>
              <w:rPr>
                <w:rFonts w:hint="eastAsia" w:ascii="宋体" w:hAnsi="宋体" w:eastAsia="宋体" w:cs="宋体"/>
                <w:sz w:val="21"/>
                <w:szCs w:val="21"/>
                <w:lang w:val="en-US" w:eastAsia="zh-CN"/>
              </w:rPr>
              <w:t>提供</w:t>
            </w:r>
            <w:r>
              <w:rPr>
                <w:rFonts w:hint="eastAsia" w:ascii="宋体" w:hAnsi="宋体" w:eastAsia="宋体" w:cs="宋体"/>
                <w:sz w:val="21"/>
                <w:szCs w:val="21"/>
              </w:rPr>
              <w:t>挤出成型过程为需确认的过程</w:t>
            </w:r>
            <w:r>
              <w:rPr>
                <w:rFonts w:hint="eastAsia" w:ascii="宋体" w:hAnsi="宋体" w:eastAsia="宋体" w:cs="宋体"/>
                <w:sz w:val="21"/>
                <w:szCs w:val="21"/>
                <w:lang w:val="en-US" w:eastAsia="zh-CN"/>
              </w:rPr>
              <w:t>记录，对碳纤维辊数、模具直径、玻纤布层等进行确认。</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生产经理介绍说生产过程中采取措施防止人为错误；如：通过专用模具、配备专业技术人员和加强技术人员的培训不断提高生产水平来防止人为失误等。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生产技术部长介绍说，产品交付后如客户在使用过程中出现问题，先通过电话进行解决，如远程无法解决，派专人到客户现场实地解决。</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现场审核，抽查工序控制情况：  </w:t>
            </w:r>
          </w:p>
          <w:p>
            <w:pPr>
              <w:spacing w:line="360" w:lineRule="auto"/>
              <w:rPr>
                <w:rFonts w:hint="eastAsia" w:ascii="宋体" w:hAnsi="宋体" w:eastAsia="宋体" w:cs="宋体"/>
                <w:sz w:val="21"/>
                <w:szCs w:val="21"/>
              </w:rPr>
            </w:pPr>
            <w:r>
              <w:rPr>
                <w:rFonts w:hint="eastAsia" w:ascii="宋体" w:hAnsi="宋体" w:eastAsia="宋体" w:cs="宋体"/>
                <w:sz w:val="21"/>
                <w:szCs w:val="21"/>
              </w:rPr>
              <w:t>配胶工序：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drawing>
                <wp:anchor distT="0" distB="0" distL="114300" distR="114300" simplePos="0" relativeHeight="251677696" behindDoc="0" locked="0" layoutInCell="1" allowOverlap="1">
                  <wp:simplePos x="0" y="0"/>
                  <wp:positionH relativeFrom="column">
                    <wp:posOffset>3204845</wp:posOffset>
                  </wp:positionH>
                  <wp:positionV relativeFrom="paragraph">
                    <wp:posOffset>-372745</wp:posOffset>
                  </wp:positionV>
                  <wp:extent cx="1277620" cy="4470400"/>
                  <wp:effectExtent l="0" t="0" r="0" b="5080"/>
                  <wp:wrapNone/>
                  <wp:docPr id="6" name="图片 6" descr="b9c524f7e5b80670892736df272a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9c524f7e5b80670892736df272a034"/>
                          <pic:cNvPicPr>
                            <a:picLocks noChangeAspect="1"/>
                          </pic:cNvPicPr>
                        </pic:nvPicPr>
                        <pic:blipFill>
                          <a:blip r:embed="rId10"/>
                          <a:srcRect r="52791"/>
                          <a:stretch>
                            <a:fillRect/>
                          </a:stretch>
                        </pic:blipFill>
                        <pic:spPr>
                          <a:xfrm rot="16200000">
                            <a:off x="0" y="0"/>
                            <a:ext cx="1277620" cy="4470400"/>
                          </a:xfrm>
                          <a:prstGeom prst="rect">
                            <a:avLst/>
                          </a:prstGeom>
                        </pic:spPr>
                      </pic:pic>
                    </a:graphicData>
                  </a:graphic>
                </wp:anchor>
              </w:drawing>
            </w:r>
            <w:r>
              <w:rPr>
                <w:rFonts w:hint="eastAsia" w:ascii="宋体" w:hAnsi="宋体" w:eastAsia="宋体" w:cs="宋体"/>
                <w:sz w:val="21"/>
                <w:szCs w:val="21"/>
              </w:rPr>
              <w:t>操作工刘兵正在配胶，有作业指导书，胶的主要组分有 ABCDEFG七种（具体型号保密）。配料各组分配比比例:A:B:C:D:E:F:G＝300:600:1095:9:1590:27，A、B、C三种组分每种允许上下重量偏差＜0.5g:D、E、F、G四种组分每种允许上下偏差≤0.2g。将水浴锅升温至45℃，保持恒定，按顺序依次加胶，恒温搅拌30min，要求清澈无颗粒无气泡，从配料到搅拌整个过程不允许有其他杂质混入，然后倒入胶槽。有配胶记录，现场查看其操作符合要求。</w:t>
            </w: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pStyle w:val="3"/>
              <w:ind w:left="0"/>
              <w:rPr>
                <w:rFonts w:hint="eastAsia" w:ascii="宋体" w:hAnsi="宋体" w:eastAsia="宋体" w:cs="宋体"/>
                <w:sz w:val="21"/>
                <w:szCs w:val="21"/>
              </w:rPr>
            </w:pPr>
          </w:p>
          <w:p>
            <w:pPr>
              <w:pStyle w:val="3"/>
              <w:ind w:left="0"/>
              <w:rPr>
                <w:rFonts w:hint="eastAsia" w:ascii="宋体" w:hAnsi="宋体" w:eastAsia="宋体" w:cs="宋体"/>
                <w:sz w:val="21"/>
                <w:szCs w:val="21"/>
              </w:rPr>
            </w:pPr>
          </w:p>
          <w:p>
            <w:pPr>
              <w:pStyle w:val="14"/>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lang w:val="en-US" w:eastAsia="zh-CN"/>
              </w:rPr>
              <w:t>远程</w:t>
            </w:r>
            <w:r>
              <w:rPr>
                <w:rFonts w:hint="eastAsia" w:ascii="宋体" w:hAnsi="宋体" w:eastAsia="宋体" w:cs="宋体"/>
                <w:b/>
                <w:sz w:val="21"/>
                <w:szCs w:val="21"/>
              </w:rPr>
              <w:t>巡查：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基础设施、监视测量设备：体系运行以来没有发生因基础设施、监视测量设备造成</w:t>
            </w:r>
            <w:r>
              <w:rPr>
                <w:rFonts w:hint="eastAsia" w:ascii="宋体" w:hAnsi="宋体" w:eastAsia="宋体" w:cs="宋体"/>
                <w:sz w:val="21"/>
                <w:szCs w:val="21"/>
                <w:lang w:val="en-US" w:eastAsia="zh-CN"/>
              </w:rPr>
              <w:t>污染环境和</w:t>
            </w:r>
            <w:r>
              <w:rPr>
                <w:rFonts w:hint="eastAsia" w:ascii="宋体" w:hAnsi="宋体" w:eastAsia="宋体" w:cs="宋体"/>
                <w:sz w:val="21"/>
                <w:szCs w:val="21"/>
              </w:rPr>
              <w:t>职业健康安全问题。</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检验试验：没有发生检测及试验过程造成的职业健康安全事故情况。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危险化学品：经了解使用的树脂不属于危险化学品，树脂存储在单独区域，有领用记录。</w:t>
            </w:r>
          </w:p>
          <w:p>
            <w:pPr>
              <w:pStyle w:val="14"/>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产品防护及运行控制：</w:t>
            </w:r>
          </w:p>
          <w:p>
            <w:pPr>
              <w:spacing w:line="360" w:lineRule="auto"/>
              <w:ind w:firstLine="308" w:firstLineChars="147"/>
              <w:rPr>
                <w:rFonts w:hint="eastAsia" w:ascii="宋体" w:hAnsi="宋体" w:eastAsia="宋体" w:cs="宋体"/>
                <w:sz w:val="21"/>
                <w:szCs w:val="21"/>
              </w:rPr>
            </w:pPr>
            <w:r>
              <w:rPr>
                <w:rFonts w:hint="eastAsia" w:ascii="宋体" w:hAnsi="宋体" w:eastAsia="宋体" w:cs="宋体"/>
                <w:sz w:val="21"/>
                <w:szCs w:val="21"/>
              </w:rPr>
              <w:t>查现场生产材料、半成品和成品，各类物料均与地面有专用器具隔离，堆放有序、摆放整齐。其他类辅助材料均保护良好，没有发生财产损失情况</w:t>
            </w:r>
          </w:p>
          <w:p>
            <w:pPr>
              <w:spacing w:line="360" w:lineRule="auto"/>
              <w:ind w:firstLine="308" w:firstLineChars="147"/>
              <w:rPr>
                <w:rFonts w:hint="eastAsia" w:ascii="宋体" w:hAnsi="宋体" w:eastAsia="宋体" w:cs="宋体"/>
                <w:sz w:val="21"/>
                <w:szCs w:val="21"/>
              </w:rPr>
            </w:pPr>
            <w:r>
              <w:rPr>
                <w:rFonts w:hint="eastAsia" w:ascii="宋体" w:hAnsi="宋体" w:eastAsia="宋体" w:cs="宋体"/>
                <w:sz w:val="21"/>
                <w:szCs w:val="21"/>
              </w:rPr>
              <w:t>查车间具备防火、防盗、防雨、防潮条件。并配置了消防设施，经查看灭火器、消防栓在有效期内均处于良好状态。</w:t>
            </w:r>
          </w:p>
          <w:p>
            <w:pPr>
              <w:spacing w:line="360" w:lineRule="auto"/>
              <w:ind w:firstLine="308" w:firstLineChars="147"/>
              <w:rPr>
                <w:rFonts w:hint="eastAsia" w:ascii="宋体" w:hAnsi="宋体" w:eastAsia="宋体" w:cs="宋体"/>
                <w:sz w:val="21"/>
                <w:szCs w:val="21"/>
              </w:rPr>
            </w:pPr>
            <w:r>
              <w:rPr>
                <w:rFonts w:hint="eastAsia" w:ascii="宋体" w:hAnsi="宋体" w:eastAsia="宋体" w:cs="宋体"/>
                <w:sz w:val="21"/>
                <w:szCs w:val="21"/>
              </w:rPr>
              <w:t>材料、半成品、成品搬运采用人工和行车方式进行，有专用搬运设施。</w:t>
            </w:r>
          </w:p>
          <w:p>
            <w:pPr>
              <w:spacing w:line="360" w:lineRule="auto"/>
              <w:ind w:firstLine="308" w:firstLineChars="147"/>
              <w:rPr>
                <w:rFonts w:hint="eastAsia" w:ascii="宋体" w:hAnsi="宋体" w:eastAsia="宋体" w:cs="宋体"/>
                <w:sz w:val="21"/>
                <w:szCs w:val="21"/>
              </w:rPr>
            </w:pPr>
            <w:r>
              <w:rPr>
                <w:rFonts w:hint="eastAsia" w:ascii="宋体" w:hAnsi="宋体" w:eastAsia="宋体" w:cs="宋体"/>
                <w:sz w:val="21"/>
                <w:szCs w:val="21"/>
              </w:rPr>
              <w:t>没有发生产品防护造成的不合格品和财产损失。</w:t>
            </w:r>
          </w:p>
          <w:p>
            <w:pPr>
              <w:pStyle w:val="14"/>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变更的控制</w:t>
            </w:r>
          </w:p>
          <w:p>
            <w:pPr>
              <w:spacing w:line="360" w:lineRule="auto"/>
              <w:ind w:firstLine="308" w:firstLineChars="147"/>
              <w:rPr>
                <w:rFonts w:hint="eastAsia" w:ascii="宋体" w:hAnsi="宋体" w:eastAsia="宋体" w:cs="宋体"/>
                <w:sz w:val="21"/>
                <w:szCs w:val="21"/>
              </w:rPr>
            </w:pPr>
            <w:r>
              <w:rPr>
                <w:rFonts w:hint="eastAsia" w:ascii="宋体" w:hAnsi="宋体" w:eastAsia="宋体" w:cs="宋体"/>
                <w:sz w:val="21"/>
                <w:szCs w:val="21"/>
              </w:rPr>
              <w:t>查《管理手册》8.5.6条款明确了对生产过程的更改控制要求，规定基本适宜。</w:t>
            </w:r>
          </w:p>
          <w:p>
            <w:pPr>
              <w:spacing w:line="360" w:lineRule="auto"/>
              <w:ind w:firstLine="308" w:firstLineChars="147"/>
              <w:rPr>
                <w:rFonts w:hint="eastAsia" w:ascii="宋体" w:hAnsi="宋体" w:eastAsia="宋体" w:cs="宋体"/>
                <w:sz w:val="21"/>
                <w:szCs w:val="21"/>
              </w:rPr>
            </w:pPr>
            <w:r>
              <w:rPr>
                <w:rFonts w:hint="eastAsia" w:ascii="宋体" w:hAnsi="宋体" w:eastAsia="宋体" w:cs="宋体"/>
                <w:sz w:val="21"/>
                <w:szCs w:val="21"/>
              </w:rPr>
              <w:t>经查体系运行以来未发生更改情况。</w:t>
            </w:r>
          </w:p>
        </w:tc>
        <w:tc>
          <w:tcPr>
            <w:tcW w:w="1585" w:type="dxa"/>
          </w:tcPr>
          <w:p/>
          <w:p>
            <w:pPr>
              <w:pStyle w:val="2"/>
            </w:pPr>
          </w:p>
          <w:p>
            <w:pPr>
              <w:pStyle w:val="3"/>
              <w:rPr>
                <w:rFonts w:ascii="楷体" w:hAnsi="楷体" w:eastAsia="楷体"/>
                <w:sz w:val="24"/>
                <w:szCs w:val="24"/>
              </w:rPr>
            </w:pPr>
          </w:p>
          <w:p>
            <w:pPr>
              <w:pStyle w:val="3"/>
              <w:rPr>
                <w:rFonts w:hint="eastAsia" w:ascii="楷体" w:hAnsi="楷体" w:eastAsia="楷体"/>
                <w:sz w:val="24"/>
                <w:szCs w:val="24"/>
              </w:rPr>
            </w:pPr>
          </w:p>
          <w:p>
            <w:pPr>
              <w:pStyle w:val="3"/>
              <w:rPr>
                <w:rFonts w:hint="eastAsia"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ind w:left="0"/>
              <w:rPr>
                <w:rFonts w:hint="eastAsia" w:ascii="楷体" w:hAnsi="楷体" w:eastAsia="楷体"/>
                <w:sz w:val="24"/>
                <w:szCs w:val="24"/>
              </w:rPr>
            </w:pPr>
            <w:r>
              <w:rPr>
                <w:rFonts w:hint="eastAsia" w:ascii="楷体" w:hAnsi="楷体" w:eastAsia="楷体"/>
                <w:sz w:val="24"/>
                <w:szCs w:val="24"/>
              </w:rPr>
              <w:t xml:space="preserve"> </w:t>
            </w:r>
          </w:p>
          <w:p>
            <w:pPr>
              <w:pStyle w:val="3"/>
              <w:ind w:left="0"/>
              <w:rPr>
                <w:rFonts w:hint="eastAsia" w:ascii="楷体" w:hAnsi="楷体" w:eastAsia="楷体"/>
                <w:sz w:val="24"/>
                <w:szCs w:val="24"/>
              </w:rPr>
            </w:pPr>
          </w:p>
          <w:p>
            <w:pPr>
              <w:pStyle w:val="3"/>
              <w:ind w:left="0"/>
              <w:rPr>
                <w:rFonts w:hint="eastAsia" w:ascii="楷体" w:hAnsi="楷体" w:eastAsia="楷体"/>
                <w:sz w:val="24"/>
                <w:szCs w:val="24"/>
              </w:rPr>
            </w:pPr>
          </w:p>
          <w:p>
            <w:pPr>
              <w:pStyle w:val="3"/>
              <w:ind w:left="0"/>
              <w:rPr>
                <w:rFonts w:hint="eastAsia" w:ascii="楷体" w:hAnsi="楷体" w:eastAsia="楷体"/>
                <w:sz w:val="24"/>
                <w:szCs w:val="24"/>
              </w:rPr>
            </w:pPr>
          </w:p>
          <w:p>
            <w:pPr>
              <w:pStyle w:val="3"/>
              <w:ind w:left="0"/>
              <w:rPr>
                <w:rFonts w:hint="eastAsia" w:ascii="楷体" w:hAnsi="楷体" w:eastAsia="楷体"/>
                <w:sz w:val="24"/>
                <w:szCs w:val="24"/>
              </w:rPr>
            </w:pPr>
          </w:p>
          <w:p>
            <w:pPr>
              <w:pStyle w:val="3"/>
              <w:ind w:left="0"/>
              <w:rPr>
                <w:rFonts w:hint="eastAsia" w:ascii="楷体" w:hAnsi="楷体" w:eastAsia="楷体"/>
                <w:sz w:val="24"/>
                <w:szCs w:val="24"/>
              </w:rPr>
            </w:pPr>
          </w:p>
          <w:p>
            <w:pPr>
              <w:pStyle w:val="3"/>
              <w:ind w:left="0"/>
              <w:rPr>
                <w:rFonts w:hint="eastAsia" w:ascii="楷体" w:hAnsi="楷体" w:eastAsia="楷体"/>
                <w:sz w:val="24"/>
                <w:szCs w:val="24"/>
              </w:rPr>
            </w:pPr>
          </w:p>
          <w:p>
            <w:pPr>
              <w:pStyle w:val="3"/>
              <w:ind w:left="0"/>
              <w:rPr>
                <w:rFonts w:hint="eastAsia" w:ascii="楷体" w:hAnsi="楷体" w:eastAsia="楷体"/>
                <w:sz w:val="24"/>
                <w:szCs w:val="24"/>
              </w:rPr>
            </w:pPr>
          </w:p>
          <w:p>
            <w:pPr>
              <w:pStyle w:val="3"/>
              <w:ind w:left="0"/>
              <w:rPr>
                <w:rFonts w:hint="eastAsia" w:ascii="楷体" w:hAnsi="楷体" w:eastAsia="楷体"/>
                <w:sz w:val="24"/>
                <w:szCs w:val="24"/>
              </w:rPr>
            </w:pPr>
          </w:p>
          <w:p>
            <w:pPr>
              <w:pStyle w:val="3"/>
              <w:ind w:left="0"/>
              <w:rPr>
                <w:rFonts w:hint="eastAsia" w:ascii="楷体" w:hAnsi="楷体" w:eastAsia="楷体"/>
                <w:sz w:val="24"/>
                <w:szCs w:val="24"/>
              </w:rPr>
            </w:pPr>
          </w:p>
          <w:p>
            <w:pPr>
              <w:pStyle w:val="3"/>
              <w:ind w:left="0"/>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Align w:val="top"/>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环境因素</w:t>
            </w:r>
            <w:r>
              <w:rPr>
                <w:rFonts w:hint="eastAsia" w:ascii="宋体" w:hAnsi="宋体" w:eastAsia="宋体" w:cs="宋体"/>
                <w:sz w:val="21"/>
                <w:szCs w:val="21"/>
                <w:lang w:eastAsia="zh-CN"/>
              </w:rPr>
              <w:t>、</w:t>
            </w:r>
            <w:r>
              <w:rPr>
                <w:rFonts w:hint="eastAsia" w:ascii="宋体" w:hAnsi="宋体" w:eastAsia="宋体" w:cs="宋体"/>
                <w:sz w:val="21"/>
                <w:szCs w:val="21"/>
              </w:rPr>
              <w:t>危险源</w:t>
            </w:r>
            <w:r>
              <w:rPr>
                <w:rFonts w:hint="eastAsia" w:ascii="宋体" w:hAnsi="宋体" w:eastAsia="宋体" w:cs="宋体"/>
                <w:sz w:val="21"/>
                <w:szCs w:val="21"/>
                <w:lang w:val="en-US" w:eastAsia="zh-CN"/>
              </w:rPr>
              <w:t>的识别</w:t>
            </w:r>
          </w:p>
        </w:tc>
        <w:tc>
          <w:tcPr>
            <w:tcW w:w="1311" w:type="dxa"/>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O</w:t>
            </w:r>
            <w:r>
              <w:rPr>
                <w:rFonts w:hint="eastAsia" w:ascii="宋体" w:hAnsi="宋体" w:eastAsia="宋体" w:cs="宋体"/>
                <w:sz w:val="21"/>
                <w:szCs w:val="21"/>
              </w:rPr>
              <w:t>6.1.2</w:t>
            </w:r>
          </w:p>
          <w:p>
            <w:pPr>
              <w:spacing w:line="360" w:lineRule="auto"/>
              <w:ind w:firstLine="421" w:firstLineChars="0"/>
              <w:rPr>
                <w:rFonts w:hint="eastAsia" w:ascii="宋体" w:hAnsi="宋体" w:eastAsia="宋体" w:cs="宋体"/>
                <w:sz w:val="21"/>
                <w:szCs w:val="21"/>
              </w:rPr>
            </w:pPr>
          </w:p>
        </w:tc>
        <w:tc>
          <w:tcPr>
            <w:tcW w:w="10004" w:type="dxa"/>
            <w:vAlign w:val="top"/>
          </w:tcPr>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提供了《环境因素的识别、评价控制程序》、《危险源辨识、风险评价和控制措施确定控制程序》，对环境因素、危险源的识别、评价结果、控制手段等做出了规定。</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部门负责人介绍了对环境因素、危险源进行了辨识，考虑了三种时态，过去、现在和将来，三种状态，正常、异常和紧急，按照办公区域及工作过程，另外按照区域及工作过程等进行了辨识。</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查《生产</w:t>
            </w:r>
            <w:r>
              <w:rPr>
                <w:rFonts w:hint="eastAsia" w:ascii="宋体" w:hAnsi="宋体" w:eastAsia="宋体" w:cs="宋体"/>
                <w:sz w:val="21"/>
                <w:szCs w:val="21"/>
                <w:lang w:val="en-US" w:eastAsia="zh-CN"/>
              </w:rPr>
              <w:t>技术</w:t>
            </w:r>
            <w:r>
              <w:rPr>
                <w:rFonts w:hint="eastAsia" w:ascii="宋体" w:hAnsi="宋体" w:eastAsia="宋体" w:cs="宋体"/>
                <w:sz w:val="21"/>
                <w:szCs w:val="21"/>
              </w:rPr>
              <w:t>部环境因素识别评价表》，对本部门生产和办公等有关过程的环境因素。分别识别了日常办公过程中的固废（废电池、灯管、墨盒、笔）造成的地面污染、水资源利用（拖地、厕所用水）的水资源消耗、照明、空调、办公设施等电能消耗、意外火灾引起的污染大气、污染地面、资源消耗、生产过程（固废、噪声排放、火灾、电能消耗、粉尘排放、噪声超标）、设备维修（废弃丢弃、漏油、更换新部件）等环境因素。</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查到：《重要环境因素清单》，公司涉及重要环境因素：固体废弃物的排放、废气排放、噪声排放、意外(潜在)火灾等，本部门涉及的重要环境因素：均有涉及。</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查《危险源辨识及风险评价表》，</w:t>
            </w:r>
            <w:r>
              <w:rPr>
                <w:rFonts w:hint="eastAsia" w:ascii="宋体" w:hAnsi="宋体" w:eastAsia="宋体" w:cs="宋体"/>
                <w:sz w:val="21"/>
                <w:szCs w:val="21"/>
                <w:lang w:eastAsia="zh-TW"/>
              </w:rPr>
              <w:t>部门：</w:t>
            </w:r>
            <w:r>
              <w:rPr>
                <w:rFonts w:hint="eastAsia" w:ascii="宋体" w:hAnsi="宋体" w:eastAsia="宋体" w:cs="宋体"/>
                <w:sz w:val="21"/>
                <w:szCs w:val="21"/>
              </w:rPr>
              <w:t>生产技术</w:t>
            </w:r>
            <w:r>
              <w:rPr>
                <w:rFonts w:hint="eastAsia" w:ascii="宋体" w:hAnsi="宋体" w:eastAsia="宋体" w:cs="宋体"/>
                <w:sz w:val="21"/>
                <w:szCs w:val="21"/>
                <w:lang w:eastAsia="zh-TW"/>
              </w:rPr>
              <w:t>部，识别了办公和生产过程中</w:t>
            </w:r>
            <w:r>
              <w:rPr>
                <w:rFonts w:hint="eastAsia" w:ascii="宋体" w:hAnsi="宋体" w:eastAsia="宋体" w:cs="宋体"/>
                <w:sz w:val="21"/>
                <w:szCs w:val="21"/>
              </w:rPr>
              <w:t>垃圾不理不及时</w:t>
            </w:r>
            <w:r>
              <w:rPr>
                <w:rFonts w:hint="eastAsia" w:ascii="宋体" w:hAnsi="宋体" w:eastAsia="宋体" w:cs="宋体"/>
                <w:sz w:val="21"/>
                <w:szCs w:val="21"/>
                <w:lang w:eastAsia="zh-TW"/>
              </w:rPr>
              <w:t>可能导致的</w:t>
            </w:r>
            <w:r>
              <w:rPr>
                <w:rFonts w:hint="eastAsia" w:ascii="宋体" w:hAnsi="宋体" w:eastAsia="宋体" w:cs="宋体"/>
                <w:sz w:val="21"/>
                <w:szCs w:val="21"/>
              </w:rPr>
              <w:t>疾病传染</w:t>
            </w:r>
            <w:r>
              <w:rPr>
                <w:rFonts w:hint="eastAsia" w:ascii="宋体" w:hAnsi="宋体" w:eastAsia="宋体" w:cs="宋体"/>
                <w:sz w:val="21"/>
                <w:szCs w:val="21"/>
                <w:lang w:eastAsia="zh-TW"/>
              </w:rPr>
              <w:t>、</w:t>
            </w:r>
            <w:r>
              <w:rPr>
                <w:rFonts w:hint="eastAsia" w:ascii="宋体" w:hAnsi="宋体" w:eastAsia="宋体" w:cs="宋体"/>
                <w:sz w:val="21"/>
                <w:szCs w:val="21"/>
              </w:rPr>
              <w:t>人离开未断电源</w:t>
            </w:r>
            <w:r>
              <w:rPr>
                <w:rFonts w:hint="eastAsia" w:ascii="宋体" w:hAnsi="宋体" w:eastAsia="宋体" w:cs="宋体"/>
                <w:sz w:val="21"/>
                <w:szCs w:val="21"/>
                <w:lang w:eastAsia="zh-TW"/>
              </w:rPr>
              <w:t>可能导致的的火灾、生产过程</w:t>
            </w:r>
            <w:r>
              <w:rPr>
                <w:rFonts w:hint="eastAsia" w:ascii="宋体" w:hAnsi="宋体" w:eastAsia="宋体" w:cs="宋体"/>
                <w:sz w:val="21"/>
                <w:szCs w:val="21"/>
              </w:rPr>
              <w:t>违规操作</w:t>
            </w:r>
            <w:r>
              <w:rPr>
                <w:rFonts w:hint="eastAsia" w:ascii="宋体" w:hAnsi="宋体" w:eastAsia="宋体" w:cs="宋体"/>
                <w:sz w:val="21"/>
                <w:szCs w:val="21"/>
                <w:lang w:eastAsia="zh-TW"/>
              </w:rPr>
              <w:t>可能导致的</w:t>
            </w:r>
            <w:r>
              <w:rPr>
                <w:rFonts w:hint="eastAsia" w:ascii="宋体" w:hAnsi="宋体" w:eastAsia="宋体" w:cs="宋体"/>
                <w:sz w:val="21"/>
                <w:szCs w:val="21"/>
              </w:rPr>
              <w:t>人身伤害</w:t>
            </w:r>
            <w:r>
              <w:rPr>
                <w:rFonts w:hint="eastAsia" w:ascii="宋体" w:hAnsi="宋体" w:eastAsia="宋体" w:cs="宋体"/>
                <w:sz w:val="21"/>
                <w:szCs w:val="21"/>
                <w:lang w:eastAsia="zh-TW"/>
              </w:rPr>
              <w:t>等危险源</w:t>
            </w:r>
            <w:r>
              <w:rPr>
                <w:rFonts w:hint="eastAsia" w:ascii="宋体" w:hAnsi="宋体" w:eastAsia="宋体" w:cs="宋体"/>
                <w:sz w:val="21"/>
                <w:szCs w:val="21"/>
              </w:rPr>
              <w:t>。</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查到：《不可接受风险清单》，</w:t>
            </w:r>
            <w:r>
              <w:rPr>
                <w:rFonts w:hint="eastAsia" w:ascii="宋体" w:hAnsi="宋体" w:eastAsia="宋体" w:cs="宋体"/>
                <w:sz w:val="21"/>
                <w:szCs w:val="21"/>
                <w:lang w:eastAsia="zh-TW"/>
              </w:rPr>
              <w:t>公司涉及重大危险源</w:t>
            </w:r>
            <w:r>
              <w:rPr>
                <w:rFonts w:hint="eastAsia" w:ascii="宋体" w:hAnsi="宋体" w:eastAsia="宋体" w:cs="宋体"/>
                <w:sz w:val="21"/>
                <w:szCs w:val="21"/>
                <w:lang w:val="en-US" w:eastAsia="zh-CN"/>
              </w:rPr>
              <w:t>3</w:t>
            </w:r>
            <w:r>
              <w:rPr>
                <w:rFonts w:hint="eastAsia" w:ascii="宋体" w:hAnsi="宋体" w:eastAsia="宋体" w:cs="宋体"/>
                <w:sz w:val="21"/>
                <w:szCs w:val="21"/>
                <w:lang w:eastAsia="zh-TW"/>
              </w:rPr>
              <w:t>项：潜在火灾、触电、人身</w:t>
            </w:r>
            <w:r>
              <w:rPr>
                <w:rFonts w:hint="eastAsia" w:ascii="宋体" w:hAnsi="宋体" w:eastAsia="宋体" w:cs="宋体"/>
                <w:sz w:val="21"/>
                <w:szCs w:val="21"/>
                <w:lang w:val="en-US" w:eastAsia="zh-CN"/>
              </w:rPr>
              <w:t>意外</w:t>
            </w:r>
            <w:r>
              <w:rPr>
                <w:rFonts w:hint="eastAsia" w:ascii="宋体" w:hAnsi="宋体" w:eastAsia="宋体" w:cs="宋体"/>
                <w:sz w:val="21"/>
                <w:szCs w:val="21"/>
                <w:lang w:eastAsia="zh-TW"/>
              </w:rPr>
              <w:t>伤害，本部门涉及的不可接受风险：</w:t>
            </w:r>
            <w:r>
              <w:rPr>
                <w:rFonts w:hint="eastAsia" w:ascii="宋体" w:hAnsi="宋体" w:eastAsia="宋体" w:cs="宋体"/>
                <w:sz w:val="21"/>
                <w:szCs w:val="21"/>
              </w:rPr>
              <w:t>均有涉及。</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eastAsia="zh-TW"/>
              </w:rPr>
              <w:t>对于</w:t>
            </w:r>
            <w:r>
              <w:rPr>
                <w:rFonts w:hint="eastAsia" w:ascii="宋体" w:hAnsi="宋体" w:eastAsia="宋体" w:cs="宋体"/>
                <w:sz w:val="21"/>
                <w:szCs w:val="21"/>
              </w:rPr>
              <w:t>环境因素、重要环境因素及危险源、不可接受风险等通过运行控制、管理方案、应急准备与响应进行控制。</w:t>
            </w:r>
          </w:p>
          <w:p>
            <w:pPr>
              <w:spacing w:line="360" w:lineRule="auto"/>
              <w:ind w:firstLine="421" w:firstLineChars="0"/>
              <w:rPr>
                <w:rFonts w:hint="eastAsia" w:ascii="宋体" w:hAnsi="宋体" w:eastAsia="宋体" w:cs="宋体"/>
                <w:sz w:val="21"/>
                <w:szCs w:val="21"/>
              </w:rPr>
            </w:pPr>
            <w:r>
              <w:rPr>
                <w:rFonts w:hint="eastAsia" w:ascii="宋体" w:hAnsi="宋体" w:eastAsia="宋体" w:cs="宋体"/>
                <w:sz w:val="21"/>
                <w:szCs w:val="21"/>
              </w:rPr>
              <w:t>生产技术部环境因素、危险源的识别、评价基本符合标准要求。</w:t>
            </w: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sz w:val="21"/>
                <w:szCs w:val="21"/>
              </w:rPr>
            </w:pPr>
            <w:r>
              <w:rPr>
                <w:rFonts w:hint="eastAsia" w:ascii="宋体" w:hAnsi="宋体" w:eastAsia="宋体" w:cs="宋体"/>
                <w:bCs/>
                <w:sz w:val="21"/>
                <w:szCs w:val="21"/>
              </w:rPr>
              <w:t>运行控制</w:t>
            </w:r>
          </w:p>
        </w:tc>
        <w:tc>
          <w:tcPr>
            <w:tcW w:w="1311" w:type="dxa"/>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sz w:val="21"/>
                <w:szCs w:val="21"/>
              </w:rPr>
            </w:pPr>
            <w:r>
              <w:rPr>
                <w:rFonts w:hint="eastAsia" w:ascii="宋体" w:hAnsi="宋体" w:eastAsia="宋体" w:cs="宋体"/>
                <w:bCs/>
                <w:sz w:val="21"/>
                <w:szCs w:val="21"/>
                <w:lang w:val="en-US" w:eastAsia="zh-CN"/>
              </w:rPr>
              <w:t>E</w:t>
            </w:r>
            <w:r>
              <w:rPr>
                <w:rFonts w:hint="eastAsia" w:ascii="宋体" w:hAnsi="宋体" w:eastAsia="宋体" w:cs="宋体"/>
                <w:bCs/>
                <w:sz w:val="21"/>
                <w:szCs w:val="21"/>
              </w:rPr>
              <w:t>O： 8.1</w:t>
            </w:r>
          </w:p>
        </w:tc>
        <w:tc>
          <w:tcPr>
            <w:tcW w:w="10004" w:type="dxa"/>
          </w:tcPr>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编制与环境、安全体系运行控制有关的文件有《运行控制程序》、《固体废弃物控制程序》、《消防安全管理程序》、《应急准备和响应管理程序》、《应急预案》等。</w:t>
            </w:r>
          </w:p>
          <w:p>
            <w:pPr>
              <w:spacing w:line="360" w:lineRule="auto"/>
              <w:ind w:firstLine="421"/>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rPr>
              <w:t>1、废水管控：</w:t>
            </w:r>
            <w:r>
              <w:rPr>
                <w:rFonts w:hint="eastAsia" w:asciiTheme="minorEastAsia" w:hAnsiTheme="minorEastAsia" w:eastAsiaTheme="minorEastAsia"/>
                <w:color w:val="000000"/>
                <w:sz w:val="21"/>
                <w:szCs w:val="21"/>
              </w:rPr>
              <w:t>公司无生产废水外排，生活废水</w:t>
            </w:r>
            <w:r>
              <w:rPr>
                <w:rFonts w:hint="eastAsia" w:asciiTheme="minorEastAsia" w:hAnsiTheme="minorEastAsia" w:eastAsiaTheme="minorEastAsia"/>
                <w:color w:val="000000"/>
                <w:sz w:val="21"/>
                <w:szCs w:val="21"/>
                <w:lang w:val="en-US" w:eastAsia="zh-CN"/>
              </w:rPr>
              <w:t>进市政管网排走</w:t>
            </w:r>
            <w:r>
              <w:rPr>
                <w:rFonts w:hint="eastAsia" w:asciiTheme="minorEastAsia" w:hAnsiTheme="minorEastAsia" w:eastAsiaTheme="minorEastAsia"/>
                <w:color w:val="000000"/>
                <w:sz w:val="21"/>
                <w:szCs w:val="21"/>
                <w:lang w:eastAsia="zh-CN"/>
              </w:rPr>
              <w:t>。</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2、废气管控：主要是</w:t>
            </w:r>
            <w:r>
              <w:rPr>
                <w:rFonts w:hint="eastAsia" w:cs="宋体" w:asciiTheme="minorEastAsia" w:hAnsiTheme="minorEastAsia" w:eastAsiaTheme="minorEastAsia"/>
                <w:sz w:val="21"/>
                <w:szCs w:val="21"/>
                <w:lang w:val="en-US" w:eastAsia="zh-CN"/>
              </w:rPr>
              <w:t>产品挤压过程没有</w:t>
            </w:r>
            <w:r>
              <w:rPr>
                <w:rFonts w:hint="eastAsia" w:cs="宋体" w:asciiTheme="minorEastAsia" w:hAnsiTheme="minorEastAsia" w:eastAsiaTheme="minorEastAsia"/>
                <w:sz w:val="21"/>
                <w:szCs w:val="21"/>
              </w:rPr>
              <w:t>废气。</w:t>
            </w:r>
          </w:p>
          <w:p>
            <w:pPr>
              <w:spacing w:line="360" w:lineRule="auto"/>
              <w:ind w:firstLine="421"/>
              <w:rPr>
                <w:rFonts w:hint="eastAsia" w:ascii="宋体" w:hAnsi="宋体" w:eastAsia="宋体" w:cs="宋体"/>
                <w:sz w:val="21"/>
                <w:szCs w:val="21"/>
              </w:rPr>
            </w:pPr>
            <w:r>
              <w:rPr>
                <w:rFonts w:hint="eastAsia" w:cs="宋体" w:asciiTheme="minorEastAsia" w:hAnsiTheme="minorEastAsia" w:eastAsiaTheme="minorEastAsia"/>
                <w:sz w:val="21"/>
                <w:szCs w:val="21"/>
              </w:rPr>
              <w:t>3、噪声管控：生产过程</w:t>
            </w:r>
            <w:r>
              <w:rPr>
                <w:rFonts w:hint="eastAsia" w:cs="宋体" w:asciiTheme="minorEastAsia" w:hAnsiTheme="minorEastAsia" w:eastAsiaTheme="minorEastAsia"/>
                <w:sz w:val="21"/>
                <w:szCs w:val="21"/>
                <w:lang w:val="en-US" w:eastAsia="zh-CN"/>
              </w:rPr>
              <w:t>设备</w:t>
            </w:r>
            <w:r>
              <w:rPr>
                <w:rFonts w:hint="eastAsia" w:cs="宋体" w:asciiTheme="minorEastAsia" w:hAnsiTheme="minorEastAsia" w:eastAsiaTheme="minorEastAsia"/>
                <w:sz w:val="21"/>
                <w:szCs w:val="21"/>
              </w:rPr>
              <w:t>噪声</w:t>
            </w:r>
            <w:r>
              <w:rPr>
                <w:rFonts w:hint="eastAsia" w:cs="宋体" w:asciiTheme="minorEastAsia" w:hAnsiTheme="minorEastAsia" w:eastAsiaTheme="minorEastAsia"/>
                <w:sz w:val="21"/>
                <w:szCs w:val="21"/>
                <w:lang w:val="en-US" w:eastAsia="zh-CN"/>
              </w:rPr>
              <w:t>较小</w:t>
            </w:r>
            <w:r>
              <w:rPr>
                <w:rFonts w:hint="eastAsia" w:cs="宋体" w:asciiTheme="minorEastAsia" w:hAnsiTheme="minorEastAsia" w:eastAsiaTheme="minorEastAsia"/>
                <w:sz w:val="21"/>
                <w:szCs w:val="21"/>
              </w:rPr>
              <w:t>，采取厂房内操作和选用低噪声的设备和工具、减震装置，同时加强设备的检查和维保，确保机械设备在正常工况下运行，其他工序基本无噪声。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、固废管控：生产过程中主要产生的下脚料，集中收集卖给供应商；化学品废桶放置固定位置，由供应商定期回收。生活垃圾由当地环卫所处理，公司缴纳处理费，查到处理合同。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、能源资源管控：生产过程注意节水、节电、节约原材料，人走关闭设备和照明开关，现场未发现有漏水和浪费电能的现象。</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产品生命周期的环境管控：公司从工艺设计和采购产品时已考虑了产品的环保性（包括其包装），生产过程中，严格按照环保等管理制度实施，控制好辅助材料的用量，避免浪费，生命周期终了时碳纤维还可以回收再利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、潜在火灾管控：公司生产车间和办公区域配备了灭火器、消防栓，均符合要求。</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、安全防护：公司给员工发放手套、口罩、工作服等劳保用品。</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查到“劳保用品发放记录”，抽查 发放了手套、口罩等。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、能提供防止员工意外伤害加重的急救药品如创可贴、杀菌药水等。</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、为主要长期员工上社保、工伤保险，查见交款证明。</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 职业健康安全管理体系运行提供了财务支持， 2019年度主要投入在意外保险、安全培训、环保设施、垃圾处理、消防设备、劳保用品等方面，支出约7万余元。</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、员工饮用水为纯净水通过饮水机饮用。</w:t>
            </w:r>
          </w:p>
          <w:p>
            <w:pPr>
              <w:spacing w:line="360" w:lineRule="auto"/>
              <w:ind w:firstLine="420" w:firstLineChars="200"/>
              <w:rPr>
                <w:rFonts w:hint="eastAsia" w:ascii="宋体" w:hAnsi="宋体" w:eastAsia="宋体" w:cs="宋体"/>
                <w:b/>
                <w:bCs/>
                <w:sz w:val="21"/>
                <w:szCs w:val="21"/>
              </w:rPr>
            </w:pPr>
            <w:bookmarkStart w:id="1" w:name="_GoBack"/>
            <w:bookmarkEnd w:id="1"/>
            <w:r>
              <w:rPr>
                <w:rFonts w:hint="eastAsia" w:ascii="宋体" w:hAnsi="宋体" w:eastAsia="宋体" w:cs="宋体"/>
                <w:sz w:val="21"/>
                <w:szCs w:val="21"/>
              </w:rPr>
              <w:t>车间现场在职业健康安全防护方面的控制管理基本有效。</w:t>
            </w: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tcPr>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应急准备和相应</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E</w:t>
            </w:r>
            <w:r>
              <w:rPr>
                <w:rFonts w:hint="eastAsia" w:ascii="宋体" w:hAnsi="宋体" w:eastAsia="宋体" w:cs="宋体"/>
                <w:sz w:val="21"/>
                <w:szCs w:val="21"/>
              </w:rPr>
              <w:t>O ：8.2</w:t>
            </w: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编制了《应急准备和响应控制程序》，为预防潜在的事故或紧急情况，做出应急准备和响应，最大限度地减轻可能产生的事故后果和环境影响。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提供《应急预案》确定的紧急情况有：火灾、触电等。提供了应急预案，其中包括目的、适用范围、职责、应急处理细则、演习、必备资料等，相关内容基本充分。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现场巡视办公区有灭火器，均有效；生产车间配有多个灭火器和消防栓，均有效。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生产车间内配有消防栓、水龙带；车间、仓库配有干粉灭火器等消防设施。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参加了公司组织的应急演练。</w:t>
            </w:r>
          </w:p>
          <w:p>
            <w:pPr>
              <w:spacing w:line="360" w:lineRule="auto"/>
              <w:ind w:firstLine="420" w:firstLineChars="200"/>
              <w:rPr>
                <w:rFonts w:ascii="楷体" w:hAnsi="楷体" w:eastAsia="楷体" w:cs="宋体"/>
                <w:sz w:val="24"/>
                <w:szCs w:val="24"/>
              </w:rPr>
            </w:pPr>
            <w:r>
              <w:rPr>
                <w:rFonts w:hint="eastAsia" w:ascii="宋体" w:hAnsi="宋体" w:eastAsia="宋体" w:cs="宋体"/>
                <w:sz w:val="21"/>
                <w:szCs w:val="21"/>
              </w:rPr>
              <w:t>自体系运行以来尚未发生紧急情况。</w:t>
            </w:r>
          </w:p>
        </w:tc>
        <w:tc>
          <w:tcPr>
            <w:tcW w:w="1585" w:type="dxa"/>
          </w:tcPr>
          <w:p>
            <w:pPr>
              <w:rPr>
                <w:rFonts w:ascii="楷体" w:hAnsi="楷体" w:eastAsia="楷体"/>
                <w:sz w:val="24"/>
                <w:szCs w:val="24"/>
              </w:rPr>
            </w:pPr>
          </w:p>
        </w:tc>
      </w:tr>
    </w:tbl>
    <w:p>
      <w:pPr>
        <w:rPr>
          <w:rFonts w:ascii="楷体" w:hAnsi="楷体" w:eastAsia="楷体"/>
        </w:rPr>
      </w:pPr>
      <w:r>
        <w:rPr>
          <w:rFonts w:ascii="楷体" w:hAnsi="楷体" w:eastAsia="楷体"/>
        </w:rPr>
        <w:ptab w:relativeTo="margin" w:alignment="center" w:leader="none"/>
      </w:r>
    </w:p>
    <w:p>
      <w:pPr>
        <w:rPr>
          <w:rFonts w:ascii="楷体" w:hAnsi="楷体" w:eastAsia="楷体"/>
        </w:rPr>
      </w:pPr>
    </w:p>
    <w:p>
      <w:pPr>
        <w:rPr>
          <w:rFonts w:ascii="楷体" w:hAnsi="楷体" w:eastAsia="楷体"/>
        </w:rPr>
      </w:pPr>
    </w:p>
    <w:p>
      <w:pPr>
        <w:pStyle w:val="5"/>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文本框 1"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08B"/>
    <w:multiLevelType w:val="multilevel"/>
    <w:tmpl w:val="04B7008B"/>
    <w:lvl w:ilvl="0" w:tentative="0">
      <w:start w:val="1"/>
      <w:numFmt w:val="decimal"/>
      <w:lvlText w:val="%1）"/>
      <w:lvlJc w:val="left"/>
      <w:pPr>
        <w:ind w:left="669" w:hanging="360"/>
      </w:pPr>
      <w:rPr>
        <w:rFonts w:hint="default"/>
      </w:rPr>
    </w:lvl>
    <w:lvl w:ilvl="1" w:tentative="0">
      <w:start w:val="1"/>
      <w:numFmt w:val="lowerLetter"/>
      <w:lvlText w:val="%2)"/>
      <w:lvlJc w:val="left"/>
      <w:pPr>
        <w:ind w:left="1149" w:hanging="420"/>
      </w:pPr>
    </w:lvl>
    <w:lvl w:ilvl="2" w:tentative="0">
      <w:start w:val="1"/>
      <w:numFmt w:val="lowerRoman"/>
      <w:lvlText w:val="%3."/>
      <w:lvlJc w:val="right"/>
      <w:pPr>
        <w:ind w:left="1569" w:hanging="420"/>
      </w:pPr>
    </w:lvl>
    <w:lvl w:ilvl="3" w:tentative="0">
      <w:start w:val="1"/>
      <w:numFmt w:val="decimal"/>
      <w:lvlText w:val="%4."/>
      <w:lvlJc w:val="left"/>
      <w:pPr>
        <w:ind w:left="1989" w:hanging="420"/>
      </w:pPr>
    </w:lvl>
    <w:lvl w:ilvl="4" w:tentative="0">
      <w:start w:val="1"/>
      <w:numFmt w:val="lowerLetter"/>
      <w:lvlText w:val="%5)"/>
      <w:lvlJc w:val="left"/>
      <w:pPr>
        <w:ind w:left="2409" w:hanging="420"/>
      </w:pPr>
    </w:lvl>
    <w:lvl w:ilvl="5" w:tentative="0">
      <w:start w:val="1"/>
      <w:numFmt w:val="lowerRoman"/>
      <w:lvlText w:val="%6."/>
      <w:lvlJc w:val="right"/>
      <w:pPr>
        <w:ind w:left="2829" w:hanging="420"/>
      </w:pPr>
    </w:lvl>
    <w:lvl w:ilvl="6" w:tentative="0">
      <w:start w:val="1"/>
      <w:numFmt w:val="decimal"/>
      <w:lvlText w:val="%7."/>
      <w:lvlJc w:val="left"/>
      <w:pPr>
        <w:ind w:left="3249" w:hanging="420"/>
      </w:pPr>
    </w:lvl>
    <w:lvl w:ilvl="7" w:tentative="0">
      <w:start w:val="1"/>
      <w:numFmt w:val="lowerLetter"/>
      <w:lvlText w:val="%8)"/>
      <w:lvlJc w:val="left"/>
      <w:pPr>
        <w:ind w:left="3669" w:hanging="420"/>
      </w:pPr>
    </w:lvl>
    <w:lvl w:ilvl="8" w:tentative="0">
      <w:start w:val="1"/>
      <w:numFmt w:val="lowerRoman"/>
      <w:lvlText w:val="%9."/>
      <w:lvlJc w:val="right"/>
      <w:pPr>
        <w:ind w:left="40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14B6"/>
    <w:rsid w:val="0003373A"/>
    <w:rsid w:val="0005199E"/>
    <w:rsid w:val="0005697E"/>
    <w:rsid w:val="00067211"/>
    <w:rsid w:val="0007434D"/>
    <w:rsid w:val="00077664"/>
    <w:rsid w:val="000849D2"/>
    <w:rsid w:val="000900C7"/>
    <w:rsid w:val="000A4262"/>
    <w:rsid w:val="000A5E44"/>
    <w:rsid w:val="000B1394"/>
    <w:rsid w:val="000B2CBB"/>
    <w:rsid w:val="000B40BD"/>
    <w:rsid w:val="000C123B"/>
    <w:rsid w:val="000E2B69"/>
    <w:rsid w:val="000E6D20"/>
    <w:rsid w:val="000E79D8"/>
    <w:rsid w:val="000F35F1"/>
    <w:rsid w:val="00102BD4"/>
    <w:rsid w:val="001037D5"/>
    <w:rsid w:val="00112DDC"/>
    <w:rsid w:val="00114B32"/>
    <w:rsid w:val="00130839"/>
    <w:rsid w:val="001421D7"/>
    <w:rsid w:val="00155DE4"/>
    <w:rsid w:val="001571E1"/>
    <w:rsid w:val="001A2C67"/>
    <w:rsid w:val="001A2D7F"/>
    <w:rsid w:val="001A3DF8"/>
    <w:rsid w:val="001A645E"/>
    <w:rsid w:val="001C312E"/>
    <w:rsid w:val="001C414C"/>
    <w:rsid w:val="001E6DB3"/>
    <w:rsid w:val="001F5CB1"/>
    <w:rsid w:val="00212CA6"/>
    <w:rsid w:val="00213DAD"/>
    <w:rsid w:val="002178DD"/>
    <w:rsid w:val="00222532"/>
    <w:rsid w:val="00224FEC"/>
    <w:rsid w:val="00237445"/>
    <w:rsid w:val="00244D31"/>
    <w:rsid w:val="00252A58"/>
    <w:rsid w:val="00253660"/>
    <w:rsid w:val="002603B9"/>
    <w:rsid w:val="00262BE7"/>
    <w:rsid w:val="00283893"/>
    <w:rsid w:val="002A0E6E"/>
    <w:rsid w:val="002B698C"/>
    <w:rsid w:val="002C221B"/>
    <w:rsid w:val="002C3E0D"/>
    <w:rsid w:val="002D41FB"/>
    <w:rsid w:val="002E1E1D"/>
    <w:rsid w:val="00305F8E"/>
    <w:rsid w:val="00334C7D"/>
    <w:rsid w:val="00337922"/>
    <w:rsid w:val="00340867"/>
    <w:rsid w:val="00342857"/>
    <w:rsid w:val="003627B6"/>
    <w:rsid w:val="00362BE6"/>
    <w:rsid w:val="003708D5"/>
    <w:rsid w:val="00380837"/>
    <w:rsid w:val="003836CA"/>
    <w:rsid w:val="003843C4"/>
    <w:rsid w:val="00384DA4"/>
    <w:rsid w:val="00386A98"/>
    <w:rsid w:val="003B36F3"/>
    <w:rsid w:val="003C4CDD"/>
    <w:rsid w:val="003C7F1E"/>
    <w:rsid w:val="003D6BE3"/>
    <w:rsid w:val="003E0151"/>
    <w:rsid w:val="003E7005"/>
    <w:rsid w:val="003F20A5"/>
    <w:rsid w:val="003F5ED7"/>
    <w:rsid w:val="003F7542"/>
    <w:rsid w:val="00405D5F"/>
    <w:rsid w:val="00410914"/>
    <w:rsid w:val="00422E32"/>
    <w:rsid w:val="0043494E"/>
    <w:rsid w:val="00451D10"/>
    <w:rsid w:val="004647B9"/>
    <w:rsid w:val="004649EB"/>
    <w:rsid w:val="00465FE1"/>
    <w:rsid w:val="00470288"/>
    <w:rsid w:val="00491735"/>
    <w:rsid w:val="0049488A"/>
    <w:rsid w:val="004A036C"/>
    <w:rsid w:val="004B217F"/>
    <w:rsid w:val="004C07FE"/>
    <w:rsid w:val="004C24AA"/>
    <w:rsid w:val="004E0DBF"/>
    <w:rsid w:val="004F12EB"/>
    <w:rsid w:val="004F1E27"/>
    <w:rsid w:val="004F2B3D"/>
    <w:rsid w:val="00501E62"/>
    <w:rsid w:val="00521CF0"/>
    <w:rsid w:val="0052693C"/>
    <w:rsid w:val="005276EC"/>
    <w:rsid w:val="00536930"/>
    <w:rsid w:val="00564E53"/>
    <w:rsid w:val="00570D4D"/>
    <w:rsid w:val="00573E6C"/>
    <w:rsid w:val="00583277"/>
    <w:rsid w:val="00592C3E"/>
    <w:rsid w:val="005A000F"/>
    <w:rsid w:val="005A5A31"/>
    <w:rsid w:val="005B6888"/>
    <w:rsid w:val="005C7474"/>
    <w:rsid w:val="005D2C72"/>
    <w:rsid w:val="005D2EB3"/>
    <w:rsid w:val="005E794C"/>
    <w:rsid w:val="005F6C65"/>
    <w:rsid w:val="005F7148"/>
    <w:rsid w:val="005F7FD5"/>
    <w:rsid w:val="00600F02"/>
    <w:rsid w:val="0060444D"/>
    <w:rsid w:val="00612015"/>
    <w:rsid w:val="00613B0B"/>
    <w:rsid w:val="00631A9D"/>
    <w:rsid w:val="00642776"/>
    <w:rsid w:val="00644FE2"/>
    <w:rsid w:val="006457AD"/>
    <w:rsid w:val="00645FB8"/>
    <w:rsid w:val="00647894"/>
    <w:rsid w:val="00651986"/>
    <w:rsid w:val="00653518"/>
    <w:rsid w:val="006545E8"/>
    <w:rsid w:val="0065722B"/>
    <w:rsid w:val="00665980"/>
    <w:rsid w:val="00665DE2"/>
    <w:rsid w:val="0067640C"/>
    <w:rsid w:val="00686B64"/>
    <w:rsid w:val="00695256"/>
    <w:rsid w:val="00695570"/>
    <w:rsid w:val="00696AF1"/>
    <w:rsid w:val="006A1B00"/>
    <w:rsid w:val="006A210A"/>
    <w:rsid w:val="006A3A34"/>
    <w:rsid w:val="006A3B31"/>
    <w:rsid w:val="006A68F3"/>
    <w:rsid w:val="006B4127"/>
    <w:rsid w:val="006C0035"/>
    <w:rsid w:val="006C40B9"/>
    <w:rsid w:val="006D5592"/>
    <w:rsid w:val="006E678B"/>
    <w:rsid w:val="006F39DB"/>
    <w:rsid w:val="007170AA"/>
    <w:rsid w:val="00732A46"/>
    <w:rsid w:val="00732B66"/>
    <w:rsid w:val="00734C50"/>
    <w:rsid w:val="007406DE"/>
    <w:rsid w:val="00743A75"/>
    <w:rsid w:val="00743E79"/>
    <w:rsid w:val="00751C37"/>
    <w:rsid w:val="0076491D"/>
    <w:rsid w:val="007757F3"/>
    <w:rsid w:val="007815DC"/>
    <w:rsid w:val="00781884"/>
    <w:rsid w:val="00782659"/>
    <w:rsid w:val="007840B6"/>
    <w:rsid w:val="007A47FB"/>
    <w:rsid w:val="007A69EB"/>
    <w:rsid w:val="007B106B"/>
    <w:rsid w:val="007B275D"/>
    <w:rsid w:val="007E6AEB"/>
    <w:rsid w:val="007F01EC"/>
    <w:rsid w:val="007F7DF2"/>
    <w:rsid w:val="008062F9"/>
    <w:rsid w:val="008079FA"/>
    <w:rsid w:val="00823B24"/>
    <w:rsid w:val="00825ACF"/>
    <w:rsid w:val="00851943"/>
    <w:rsid w:val="0086271A"/>
    <w:rsid w:val="00864902"/>
    <w:rsid w:val="008973EE"/>
    <w:rsid w:val="008B30A0"/>
    <w:rsid w:val="008D089D"/>
    <w:rsid w:val="008D2FB6"/>
    <w:rsid w:val="008F0B04"/>
    <w:rsid w:val="0090443B"/>
    <w:rsid w:val="0090649C"/>
    <w:rsid w:val="00921A9D"/>
    <w:rsid w:val="009250D3"/>
    <w:rsid w:val="00930694"/>
    <w:rsid w:val="0093521F"/>
    <w:rsid w:val="00945677"/>
    <w:rsid w:val="009511C4"/>
    <w:rsid w:val="00962F78"/>
    <w:rsid w:val="0096609F"/>
    <w:rsid w:val="00971600"/>
    <w:rsid w:val="00984A1F"/>
    <w:rsid w:val="009973B4"/>
    <w:rsid w:val="009A4562"/>
    <w:rsid w:val="009B6CB4"/>
    <w:rsid w:val="009C332C"/>
    <w:rsid w:val="009D6DFB"/>
    <w:rsid w:val="009E30DA"/>
    <w:rsid w:val="009F5F17"/>
    <w:rsid w:val="009F7EED"/>
    <w:rsid w:val="00A01234"/>
    <w:rsid w:val="00A138EC"/>
    <w:rsid w:val="00A3113F"/>
    <w:rsid w:val="00A32311"/>
    <w:rsid w:val="00A35FBB"/>
    <w:rsid w:val="00A40CCC"/>
    <w:rsid w:val="00A4327B"/>
    <w:rsid w:val="00A54E47"/>
    <w:rsid w:val="00A731A4"/>
    <w:rsid w:val="00A801DE"/>
    <w:rsid w:val="00A8159C"/>
    <w:rsid w:val="00A83562"/>
    <w:rsid w:val="00A85C9C"/>
    <w:rsid w:val="00A86A9D"/>
    <w:rsid w:val="00A90A22"/>
    <w:rsid w:val="00AA2E7E"/>
    <w:rsid w:val="00AB1BBD"/>
    <w:rsid w:val="00AB41FC"/>
    <w:rsid w:val="00AB7D2F"/>
    <w:rsid w:val="00AC0FC6"/>
    <w:rsid w:val="00AE4426"/>
    <w:rsid w:val="00AF0AAB"/>
    <w:rsid w:val="00AF2F25"/>
    <w:rsid w:val="00B04731"/>
    <w:rsid w:val="00B0685B"/>
    <w:rsid w:val="00B40603"/>
    <w:rsid w:val="00B66466"/>
    <w:rsid w:val="00B7283C"/>
    <w:rsid w:val="00B74396"/>
    <w:rsid w:val="00B8202D"/>
    <w:rsid w:val="00B94ED3"/>
    <w:rsid w:val="00B95F69"/>
    <w:rsid w:val="00BB57AB"/>
    <w:rsid w:val="00BC0E45"/>
    <w:rsid w:val="00BC2015"/>
    <w:rsid w:val="00BC5CD9"/>
    <w:rsid w:val="00BD1BD9"/>
    <w:rsid w:val="00BF3FAF"/>
    <w:rsid w:val="00BF597E"/>
    <w:rsid w:val="00BF7151"/>
    <w:rsid w:val="00C21A91"/>
    <w:rsid w:val="00C248B4"/>
    <w:rsid w:val="00C31C73"/>
    <w:rsid w:val="00C51A36"/>
    <w:rsid w:val="00C548BE"/>
    <w:rsid w:val="00C55228"/>
    <w:rsid w:val="00C67E19"/>
    <w:rsid w:val="00C67E47"/>
    <w:rsid w:val="00C71E85"/>
    <w:rsid w:val="00C86F9B"/>
    <w:rsid w:val="00C93DAB"/>
    <w:rsid w:val="00C9448F"/>
    <w:rsid w:val="00C95231"/>
    <w:rsid w:val="00C965D4"/>
    <w:rsid w:val="00CB0BB0"/>
    <w:rsid w:val="00CB1030"/>
    <w:rsid w:val="00CB260B"/>
    <w:rsid w:val="00CC23FB"/>
    <w:rsid w:val="00CD52FC"/>
    <w:rsid w:val="00CE084D"/>
    <w:rsid w:val="00CE315A"/>
    <w:rsid w:val="00CE7BE1"/>
    <w:rsid w:val="00CF1726"/>
    <w:rsid w:val="00CF1D15"/>
    <w:rsid w:val="00CF34E3"/>
    <w:rsid w:val="00CF6C5C"/>
    <w:rsid w:val="00D01731"/>
    <w:rsid w:val="00D06F59"/>
    <w:rsid w:val="00D12B63"/>
    <w:rsid w:val="00D257EB"/>
    <w:rsid w:val="00D3392D"/>
    <w:rsid w:val="00D44086"/>
    <w:rsid w:val="00D55E69"/>
    <w:rsid w:val="00D562F6"/>
    <w:rsid w:val="00D6234E"/>
    <w:rsid w:val="00D63250"/>
    <w:rsid w:val="00D8388C"/>
    <w:rsid w:val="00D95C39"/>
    <w:rsid w:val="00D95E05"/>
    <w:rsid w:val="00DB6D65"/>
    <w:rsid w:val="00DB6F87"/>
    <w:rsid w:val="00DC261B"/>
    <w:rsid w:val="00DC5042"/>
    <w:rsid w:val="00DD6AE9"/>
    <w:rsid w:val="00DE2D80"/>
    <w:rsid w:val="00DE6542"/>
    <w:rsid w:val="00DF3227"/>
    <w:rsid w:val="00DF689E"/>
    <w:rsid w:val="00E038E4"/>
    <w:rsid w:val="00E04474"/>
    <w:rsid w:val="00E27F55"/>
    <w:rsid w:val="00E43822"/>
    <w:rsid w:val="00E456D2"/>
    <w:rsid w:val="00E63714"/>
    <w:rsid w:val="00E65DB7"/>
    <w:rsid w:val="00E94056"/>
    <w:rsid w:val="00E9727C"/>
    <w:rsid w:val="00E97424"/>
    <w:rsid w:val="00EA55F7"/>
    <w:rsid w:val="00EA7C25"/>
    <w:rsid w:val="00EB0164"/>
    <w:rsid w:val="00EC42F5"/>
    <w:rsid w:val="00ED0F62"/>
    <w:rsid w:val="00ED2B22"/>
    <w:rsid w:val="00EE07A4"/>
    <w:rsid w:val="00EF4C6D"/>
    <w:rsid w:val="00F164F3"/>
    <w:rsid w:val="00F26299"/>
    <w:rsid w:val="00F42D4A"/>
    <w:rsid w:val="00F53331"/>
    <w:rsid w:val="00F606E1"/>
    <w:rsid w:val="00F83639"/>
    <w:rsid w:val="00F840C3"/>
    <w:rsid w:val="00F937DF"/>
    <w:rsid w:val="00F956F5"/>
    <w:rsid w:val="00FA0833"/>
    <w:rsid w:val="00FA350D"/>
    <w:rsid w:val="00FC50D3"/>
    <w:rsid w:val="00FC712F"/>
    <w:rsid w:val="00FD2869"/>
    <w:rsid w:val="00FD5EE5"/>
    <w:rsid w:val="00FD72A6"/>
    <w:rsid w:val="00FE2C5C"/>
    <w:rsid w:val="06724277"/>
    <w:rsid w:val="108219C2"/>
    <w:rsid w:val="1C937141"/>
    <w:rsid w:val="24A53DB9"/>
    <w:rsid w:val="453E6FD6"/>
    <w:rsid w:val="493A42BB"/>
    <w:rsid w:val="4AE46785"/>
    <w:rsid w:val="52A15607"/>
    <w:rsid w:val="5EA12B9A"/>
    <w:rsid w:val="60C82961"/>
    <w:rsid w:val="7214198C"/>
    <w:rsid w:val="7C5B32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1102</Words>
  <Characters>6288</Characters>
  <Lines>52</Lines>
  <Paragraphs>14</Paragraphs>
  <TotalTime>12</TotalTime>
  <ScaleCrop>false</ScaleCrop>
  <LinksUpToDate>false</LinksUpToDate>
  <CharactersWithSpaces>7376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2020-10-21T16:28:43Z</dcterms:modified>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