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 w:val="24"/>
                <w:szCs w:val="24"/>
              </w:rPr>
            </w:pPr>
            <w:r>
              <w:rPr>
                <w:rFonts w:hint="eastAsia" w:ascii="宋体" w:hAnsi="宋体" w:cs="宋体"/>
                <w:sz w:val="24"/>
                <w:szCs w:val="24"/>
              </w:rPr>
              <w:t>过程与活动、</w:t>
            </w:r>
          </w:p>
          <w:p>
            <w:pPr>
              <w:spacing w:line="360" w:lineRule="auto"/>
              <w:jc w:val="center"/>
              <w:rPr>
                <w:rFonts w:ascii="宋体" w:hAnsi="宋体" w:cs="宋体"/>
                <w:sz w:val="24"/>
                <w:szCs w:val="24"/>
              </w:rPr>
            </w:pPr>
            <w:r>
              <w:rPr>
                <w:rFonts w:hint="eastAsia" w:ascii="宋体" w:hAnsi="宋体" w:cs="宋体"/>
                <w:sz w:val="24"/>
                <w:szCs w:val="24"/>
              </w:rPr>
              <w:t>抽样计划</w:t>
            </w:r>
          </w:p>
        </w:tc>
        <w:tc>
          <w:tcPr>
            <w:tcW w:w="1228" w:type="dxa"/>
            <w:vMerge w:val="restart"/>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涉及</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条款</w:t>
            </w:r>
          </w:p>
        </w:tc>
        <w:tc>
          <w:tcPr>
            <w:tcW w:w="10943" w:type="dxa"/>
            <w:vAlign w:val="center"/>
          </w:tcPr>
          <w:p>
            <w:pPr>
              <w:spacing w:line="360" w:lineRule="auto"/>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受审核部门：管理层  总经理：吕明迪    管理者代表：</w:t>
            </w:r>
            <w:r>
              <w:rPr>
                <w:rFonts w:hint="eastAsia" w:ascii="宋体" w:hAnsi="宋体" w:cs="宋体"/>
                <w:bCs/>
                <w:color w:val="000000" w:themeColor="text1"/>
                <w:sz w:val="24"/>
                <w:szCs w:val="24"/>
              </w:rPr>
              <w:t>张乃鑫  员工职业健康安全事务代表：</w:t>
            </w:r>
            <w:r>
              <w:rPr>
                <w:rFonts w:hint="eastAsia" w:ascii="宋体" w:hAnsi="宋体" w:cs="宋体"/>
                <w:bCs/>
                <w:color w:val="000000" w:themeColor="text1"/>
                <w:sz w:val="24"/>
                <w:szCs w:val="24"/>
                <w:lang w:val="en-US" w:eastAsia="zh-CN"/>
              </w:rPr>
              <w:t>秦赫艺</w:t>
            </w:r>
          </w:p>
        </w:tc>
        <w:tc>
          <w:tcPr>
            <w:tcW w:w="646" w:type="dxa"/>
            <w:vMerge w:val="restart"/>
            <w:vAlign w:val="center"/>
          </w:tcPr>
          <w:p>
            <w:pPr>
              <w:spacing w:line="360" w:lineRule="auto"/>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 w:val="24"/>
                <w:szCs w:val="24"/>
              </w:rPr>
            </w:pPr>
          </w:p>
        </w:tc>
        <w:tc>
          <w:tcPr>
            <w:tcW w:w="1228" w:type="dxa"/>
            <w:vMerge w:val="continue"/>
            <w:vAlign w:val="center"/>
          </w:tcPr>
          <w:p>
            <w:pPr>
              <w:spacing w:line="360" w:lineRule="auto"/>
              <w:rPr>
                <w:rFonts w:ascii="宋体" w:hAnsi="宋体" w:cs="宋体"/>
                <w:color w:val="000000" w:themeColor="text1"/>
                <w:sz w:val="24"/>
                <w:szCs w:val="24"/>
              </w:rPr>
            </w:pPr>
          </w:p>
        </w:tc>
        <w:tc>
          <w:tcPr>
            <w:tcW w:w="10943" w:type="dxa"/>
            <w:vAlign w:val="center"/>
          </w:tcPr>
          <w:p>
            <w:pPr>
              <w:spacing w:line="360" w:lineRule="auto"/>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val="en-US" w:eastAsia="zh-CN"/>
              </w:rPr>
              <w:t>李俐</w:t>
            </w:r>
            <w:r>
              <w:rPr>
                <w:rFonts w:hint="eastAsia" w:ascii="宋体" w:hAnsi="宋体" w:cs="宋体"/>
                <w:color w:val="000000" w:themeColor="text1"/>
                <w:sz w:val="24"/>
                <w:szCs w:val="24"/>
              </w:rPr>
              <w:t xml:space="preserve">                   审核时间：20</w:t>
            </w:r>
            <w:r>
              <w:rPr>
                <w:rFonts w:hint="eastAsia" w:ascii="宋体" w:hAnsi="宋体" w:cs="宋体"/>
                <w:color w:val="000000" w:themeColor="text1"/>
                <w:sz w:val="24"/>
                <w:szCs w:val="24"/>
                <w:lang w:val="en-US" w:eastAsia="zh-CN"/>
              </w:rPr>
              <w:t>20</w:t>
            </w:r>
            <w:r>
              <w:rPr>
                <w:rFonts w:hint="eastAsia" w:ascii="宋体" w:hAnsi="宋体" w:cs="宋体"/>
                <w:color w:val="000000" w:themeColor="text1"/>
                <w:sz w:val="24"/>
                <w:szCs w:val="24"/>
              </w:rPr>
              <w:t>.8.</w:t>
            </w:r>
            <w:r>
              <w:rPr>
                <w:rFonts w:hint="eastAsia" w:ascii="宋体" w:hAnsi="宋体" w:cs="宋体"/>
                <w:color w:val="000000" w:themeColor="text1"/>
                <w:sz w:val="24"/>
                <w:szCs w:val="24"/>
                <w:lang w:val="en-US" w:eastAsia="zh-CN"/>
              </w:rPr>
              <w:t>29</w:t>
            </w:r>
          </w:p>
        </w:tc>
        <w:tc>
          <w:tcPr>
            <w:tcW w:w="646"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 w:val="24"/>
                <w:szCs w:val="24"/>
              </w:rPr>
            </w:pPr>
          </w:p>
        </w:tc>
        <w:tc>
          <w:tcPr>
            <w:tcW w:w="1228" w:type="dxa"/>
            <w:vMerge w:val="continue"/>
            <w:vAlign w:val="center"/>
          </w:tcPr>
          <w:p>
            <w:pPr>
              <w:spacing w:line="360" w:lineRule="auto"/>
              <w:rPr>
                <w:rFonts w:ascii="宋体" w:hAnsi="宋体" w:cs="宋体"/>
                <w:color w:val="000000" w:themeColor="text1"/>
                <w:sz w:val="24"/>
                <w:szCs w:val="24"/>
              </w:rPr>
            </w:pPr>
          </w:p>
        </w:tc>
        <w:tc>
          <w:tcPr>
            <w:tcW w:w="10943" w:type="dxa"/>
            <w:vAlign w:val="center"/>
          </w:tcPr>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审核条款：</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p>
          <w:p>
            <w:pPr>
              <w:spacing w:line="360" w:lineRule="auto"/>
              <w:rPr>
                <w:rFonts w:ascii="宋体" w:hAnsi="宋体" w:cs="宋体"/>
                <w:color w:val="000000" w:themeColor="text1"/>
                <w:szCs w:val="21"/>
              </w:rPr>
            </w:pPr>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初审核</w:t>
            </w:r>
            <w:r>
              <w:rPr>
                <w:rFonts w:hint="eastAsia" w:ascii="宋体" w:hAnsi="宋体" w:cs="Arial"/>
                <w:spacing w:val="-6"/>
                <w:sz w:val="21"/>
                <w:szCs w:val="21"/>
              </w:rPr>
              <w:t>问题验证，验证企业相关资质证明的有效性；</w:t>
            </w:r>
          </w:p>
        </w:tc>
        <w:tc>
          <w:tcPr>
            <w:tcW w:w="646"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92" w:type="dxa"/>
          </w:tcPr>
          <w:p>
            <w:pPr>
              <w:spacing w:line="360" w:lineRule="auto"/>
              <w:rPr>
                <w:rFonts w:hint="eastAsia" w:ascii="宋体" w:hAnsi="宋体" w:cs="Arial"/>
                <w:spacing w:val="-6"/>
                <w:sz w:val="21"/>
                <w:szCs w:val="21"/>
              </w:rPr>
            </w:pPr>
            <w:r>
              <w:rPr>
                <w:rFonts w:hint="eastAsia" w:ascii="宋体" w:hAnsi="宋体" w:cs="Arial"/>
                <w:spacing w:val="-6"/>
                <w:sz w:val="21"/>
                <w:szCs w:val="21"/>
              </w:rPr>
              <w:t>理解组织及其环境</w:t>
            </w:r>
          </w:p>
          <w:p>
            <w:pPr>
              <w:spacing w:line="360" w:lineRule="auto"/>
              <w:rPr>
                <w:rFonts w:hint="eastAsia" w:ascii="宋体" w:hAnsi="宋体" w:cs="Arial"/>
                <w:spacing w:val="-6"/>
                <w:sz w:val="21"/>
                <w:szCs w:val="21"/>
              </w:rPr>
            </w:pPr>
            <w:r>
              <w:rPr>
                <w:rFonts w:hint="eastAsia" w:ascii="宋体" w:hAnsi="宋体" w:cs="Arial"/>
                <w:spacing w:val="-6"/>
                <w:sz w:val="21"/>
                <w:szCs w:val="21"/>
              </w:rPr>
              <w:t>总要求</w:t>
            </w:r>
          </w:p>
          <w:p>
            <w:pPr>
              <w:spacing w:line="360" w:lineRule="auto"/>
              <w:rPr>
                <w:rFonts w:ascii="宋体" w:hAnsi="宋体" w:cs="宋体"/>
                <w:sz w:val="24"/>
                <w:szCs w:val="24"/>
              </w:rPr>
            </w:pPr>
          </w:p>
        </w:tc>
        <w:tc>
          <w:tcPr>
            <w:tcW w:w="1228" w:type="dxa"/>
          </w:tcPr>
          <w:p>
            <w:pPr>
              <w:spacing w:line="360" w:lineRule="auto"/>
              <w:rPr>
                <w:rFonts w:hint="eastAsia" w:ascii="宋体" w:hAnsi="宋体" w:cs="Arial"/>
                <w:spacing w:val="-6"/>
                <w:sz w:val="21"/>
                <w:szCs w:val="21"/>
              </w:rPr>
            </w:pPr>
            <w:r>
              <w:rPr>
                <w:rFonts w:hint="eastAsia" w:ascii="宋体" w:hAnsi="宋体" w:cs="Arial"/>
                <w:spacing w:val="-6"/>
                <w:sz w:val="21"/>
                <w:szCs w:val="21"/>
              </w:rPr>
              <w:t>Q</w:t>
            </w:r>
            <w:r>
              <w:rPr>
                <w:rFonts w:hint="eastAsia" w:ascii="宋体" w:hAnsi="宋体" w:cs="Arial"/>
                <w:spacing w:val="-6"/>
                <w:sz w:val="21"/>
                <w:szCs w:val="21"/>
                <w:lang w:val="en-US" w:eastAsia="zh-CN"/>
              </w:rPr>
              <w:t>E</w:t>
            </w:r>
            <w:r>
              <w:rPr>
                <w:rFonts w:hint="eastAsia" w:ascii="宋体" w:hAnsi="宋体" w:cs="Arial"/>
                <w:spacing w:val="-6"/>
                <w:sz w:val="21"/>
                <w:szCs w:val="21"/>
              </w:rPr>
              <w:t>O</w:t>
            </w:r>
            <w:r>
              <w:rPr>
                <w:rFonts w:hint="default" w:ascii="宋体" w:hAnsi="宋体" w:cs="Arial"/>
                <w:spacing w:val="-6"/>
                <w:sz w:val="21"/>
                <w:szCs w:val="21"/>
              </w:rPr>
              <w:t>：</w:t>
            </w:r>
            <w:r>
              <w:rPr>
                <w:rFonts w:hint="eastAsia" w:ascii="宋体" w:hAnsi="宋体" w:cs="Arial"/>
                <w:spacing w:val="-6"/>
                <w:sz w:val="21"/>
                <w:szCs w:val="21"/>
              </w:rPr>
              <w:t>4.1</w:t>
            </w:r>
          </w:p>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4.3</w:t>
            </w:r>
          </w:p>
          <w:p>
            <w:pPr>
              <w:spacing w:line="360" w:lineRule="auto"/>
              <w:rPr>
                <w:rFonts w:ascii="宋体" w:hAnsi="宋体" w:cs="宋体"/>
                <w:sz w:val="24"/>
                <w:szCs w:val="24"/>
              </w:rPr>
            </w:pPr>
            <w:r>
              <w:rPr>
                <w:rFonts w:hint="eastAsia" w:ascii="宋体" w:hAnsi="宋体" w:cs="Arial"/>
                <w:spacing w:val="-6"/>
                <w:sz w:val="21"/>
                <w:szCs w:val="21"/>
              </w:rPr>
              <w:t xml:space="preserve"> </w:t>
            </w:r>
          </w:p>
        </w:tc>
        <w:tc>
          <w:tcPr>
            <w:tcW w:w="10943" w:type="dxa"/>
            <w:vAlign w:val="center"/>
          </w:tcPr>
          <w:p>
            <w:pPr>
              <w:spacing w:line="360" w:lineRule="auto"/>
              <w:rPr>
                <w:rFonts w:hint="eastAsia" w:ascii="宋体" w:hAnsi="宋体" w:cs="Arial"/>
                <w:spacing w:val="-6"/>
                <w:sz w:val="21"/>
                <w:szCs w:val="21"/>
              </w:rPr>
            </w:pPr>
            <w:r>
              <w:rPr>
                <w:sz w:val="21"/>
                <w:szCs w:val="21"/>
              </w:rPr>
              <w:t>山</w:t>
            </w:r>
            <w:r>
              <w:rPr>
                <w:rFonts w:hint="eastAsia" w:ascii="宋体" w:hAnsi="宋体" w:cs="Arial"/>
                <w:spacing w:val="-6"/>
                <w:sz w:val="21"/>
                <w:szCs w:val="21"/>
              </w:rPr>
              <w:t>东中恒景新碳纤维科技发展有限公司，该公2015年9月8日注册，营业期限：长期</w:t>
            </w:r>
          </w:p>
          <w:p>
            <w:pPr>
              <w:spacing w:line="360" w:lineRule="auto"/>
              <w:rPr>
                <w:rFonts w:hint="eastAsia" w:ascii="宋体" w:hAnsi="宋体" w:cs="Arial"/>
                <w:spacing w:val="-6"/>
                <w:sz w:val="21"/>
                <w:szCs w:val="21"/>
              </w:rPr>
            </w:pPr>
            <w:r>
              <w:rPr>
                <w:rFonts w:hint="eastAsia" w:ascii="宋体" w:hAnsi="宋体" w:cs="Arial"/>
                <w:spacing w:val="-6"/>
                <w:sz w:val="21"/>
                <w:szCs w:val="21"/>
              </w:rPr>
              <w:t>统一社会信用代码</w:t>
            </w:r>
            <w:r>
              <w:rPr>
                <w:rFonts w:hint="eastAsia" w:ascii="宋体" w:hAnsi="宋体" w:cs="Arial"/>
                <w:spacing w:val="-6"/>
                <w:sz w:val="21"/>
                <w:szCs w:val="21"/>
                <w:lang w:eastAsia="zh-CN"/>
              </w:rPr>
              <w:t>：</w:t>
            </w:r>
            <w:r>
              <w:rPr>
                <w:rFonts w:hint="eastAsia" w:ascii="宋体" w:hAnsi="宋体" w:cs="Arial"/>
                <w:spacing w:val="-6"/>
                <w:sz w:val="21"/>
                <w:szCs w:val="21"/>
              </w:rPr>
              <w:t>91371425349272148B     法人：吕明迪，总经理：吕明迪。</w:t>
            </w:r>
          </w:p>
          <w:p>
            <w:pPr>
              <w:spacing w:line="360" w:lineRule="auto"/>
              <w:rPr>
                <w:rFonts w:hint="eastAsia" w:ascii="宋体" w:hAnsi="宋体" w:cs="Arial"/>
                <w:spacing w:val="-6"/>
                <w:sz w:val="21"/>
                <w:szCs w:val="21"/>
              </w:rPr>
            </w:pPr>
            <w:r>
              <w:rPr>
                <w:rFonts w:hint="eastAsia" w:ascii="宋体" w:hAnsi="宋体" w:cs="Arial"/>
                <w:spacing w:val="-6"/>
                <w:sz w:val="21"/>
                <w:szCs w:val="21"/>
              </w:rPr>
              <w:t>注册地址：</w:t>
            </w:r>
            <w:bookmarkStart w:id="0" w:name="生产地址"/>
            <w:r>
              <w:rPr>
                <w:rFonts w:hint="eastAsia" w:ascii="宋体" w:hAnsi="宋体" w:cs="Arial"/>
                <w:spacing w:val="-6"/>
                <w:sz w:val="21"/>
                <w:szCs w:val="21"/>
              </w:rPr>
              <w:t>山东省德州市齐河县齐鲁高新技术开发区</w:t>
            </w:r>
            <w:bookmarkEnd w:id="0"/>
            <w:r>
              <w:rPr>
                <w:rFonts w:hint="eastAsia" w:ascii="宋体" w:hAnsi="宋体" w:cs="Arial"/>
                <w:spacing w:val="-6"/>
                <w:sz w:val="21"/>
                <w:szCs w:val="21"/>
              </w:rPr>
              <w:t>；</w:t>
            </w:r>
          </w:p>
          <w:p>
            <w:pPr>
              <w:spacing w:line="360" w:lineRule="auto"/>
              <w:jc w:val="left"/>
              <w:rPr>
                <w:rFonts w:ascii="宋体" w:hAnsi="宋体" w:cs="宋体"/>
                <w:sz w:val="21"/>
                <w:szCs w:val="21"/>
              </w:rPr>
            </w:pPr>
            <w:r>
              <w:rPr>
                <w:rFonts w:hint="eastAsia" w:ascii="宋体" w:hAnsi="宋体" w:cs="宋体"/>
                <w:sz w:val="21"/>
                <w:szCs w:val="21"/>
              </w:rPr>
              <w:t>生产、经营地址为：</w:t>
            </w:r>
            <w:r>
              <w:rPr>
                <w:rFonts w:ascii="宋体" w:hAnsi="宋体" w:cs="宋体"/>
                <w:sz w:val="21"/>
                <w:szCs w:val="21"/>
              </w:rPr>
              <w:t>山东省德州市齐河县齐鲁高新技术开发区</w:t>
            </w:r>
            <w:r>
              <w:rPr>
                <w:rFonts w:hint="eastAsia" w:ascii="宋体" w:hAnsi="宋体" w:cs="宋体"/>
                <w:sz w:val="21"/>
                <w:szCs w:val="21"/>
              </w:rPr>
              <w:t>。</w:t>
            </w:r>
          </w:p>
          <w:p>
            <w:pPr>
              <w:pStyle w:val="4"/>
              <w:spacing w:line="360" w:lineRule="auto"/>
              <w:rPr>
                <w:rFonts w:ascii="宋体" w:hAnsi="宋体" w:cs="宋体"/>
                <w:sz w:val="21"/>
                <w:szCs w:val="21"/>
              </w:rPr>
            </w:pPr>
            <w:r>
              <w:rPr>
                <w:rFonts w:hint="eastAsia" w:ascii="宋体" w:hAnsi="宋体" w:cs="宋体"/>
                <w:sz w:val="21"/>
                <w:szCs w:val="21"/>
              </w:rPr>
              <w:t>主要从事碳</w:t>
            </w:r>
            <w:r>
              <w:rPr>
                <w:rFonts w:ascii="宋体" w:hAnsi="宋体" w:cs="宋体"/>
                <w:sz w:val="21"/>
                <w:szCs w:val="21"/>
              </w:rPr>
              <w:t>纤维复合材料产品（抽油杆及导线芯）生产和销售</w:t>
            </w:r>
            <w:r>
              <w:rPr>
                <w:rFonts w:hint="eastAsia" w:ascii="宋体" w:hAnsi="宋体" w:cs="宋体"/>
                <w:sz w:val="21"/>
                <w:szCs w:val="21"/>
              </w:rPr>
              <w:t>，</w:t>
            </w:r>
          </w:p>
          <w:p>
            <w:pPr>
              <w:spacing w:line="360" w:lineRule="auto"/>
              <w:jc w:val="left"/>
              <w:rPr>
                <w:rFonts w:ascii="宋体" w:hAnsi="宋体" w:cs="宋体"/>
                <w:sz w:val="21"/>
                <w:szCs w:val="21"/>
              </w:rPr>
            </w:pPr>
            <w:r>
              <w:rPr>
                <w:rFonts w:hint="eastAsia" w:ascii="宋体" w:hAnsi="宋体" w:cs="宋体"/>
                <w:sz w:val="21"/>
                <w:szCs w:val="21"/>
              </w:rPr>
              <w:t>营业执照符合要求，无经营许可要求。</w:t>
            </w:r>
          </w:p>
          <w:p>
            <w:pPr>
              <w:spacing w:line="360" w:lineRule="auto"/>
              <w:jc w:val="left"/>
              <w:rPr>
                <w:rFonts w:hint="eastAsia" w:ascii="宋体" w:hAnsi="宋体" w:cs="宋体"/>
                <w:sz w:val="21"/>
                <w:szCs w:val="21"/>
              </w:rPr>
            </w:pPr>
            <w:r>
              <w:rPr>
                <w:rFonts w:hint="eastAsia" w:ascii="宋体" w:hAnsi="宋体" w:cs="宋体"/>
                <w:sz w:val="21"/>
                <w:szCs w:val="21"/>
              </w:rPr>
              <w:t>认证范围为：</w:t>
            </w:r>
          </w:p>
          <w:p>
            <w:pPr>
              <w:spacing w:line="360" w:lineRule="auto"/>
              <w:jc w:val="left"/>
              <w:rPr>
                <w:rFonts w:ascii="宋体" w:hAnsi="宋体" w:cs="宋体"/>
                <w:sz w:val="21"/>
                <w:szCs w:val="21"/>
              </w:rPr>
            </w:pPr>
            <w:r>
              <w:rPr>
                <w:rFonts w:hint="eastAsia" w:ascii="宋体" w:hAnsi="宋体" w:cs="宋体"/>
                <w:sz w:val="21"/>
                <w:szCs w:val="21"/>
              </w:rPr>
              <w:t>Q：纤维复合材料产品（抽油杆及导线芯）生产和销售</w:t>
            </w:r>
          </w:p>
          <w:p>
            <w:pPr>
              <w:pStyle w:val="4"/>
              <w:spacing w:line="360" w:lineRule="auto"/>
              <w:rPr>
                <w:rFonts w:hint="eastAsia" w:ascii="宋体" w:hAnsi="宋体" w:cs="宋体"/>
                <w:sz w:val="21"/>
                <w:szCs w:val="21"/>
              </w:rPr>
            </w:pPr>
            <w:r>
              <w:rPr>
                <w:rFonts w:hint="eastAsia" w:ascii="宋体" w:hAnsi="宋体" w:cs="宋体"/>
                <w:sz w:val="21"/>
                <w:szCs w:val="21"/>
              </w:rPr>
              <w:t>E：碳纤维复合材料产品（抽油杆及导线芯、无人机壳体及旋翼组件）销售及相关环境管理活动</w:t>
            </w:r>
          </w:p>
          <w:p>
            <w:pPr>
              <w:pStyle w:val="4"/>
              <w:spacing w:line="360" w:lineRule="auto"/>
              <w:rPr>
                <w:rFonts w:hint="eastAsia" w:ascii="宋体" w:hAnsi="宋体" w:cs="宋体"/>
                <w:sz w:val="21"/>
                <w:szCs w:val="21"/>
              </w:rPr>
            </w:pPr>
            <w:r>
              <w:rPr>
                <w:rFonts w:hint="eastAsia" w:ascii="宋体" w:hAnsi="宋体" w:cs="宋体"/>
                <w:sz w:val="21"/>
                <w:szCs w:val="21"/>
              </w:rPr>
              <w:t>O：纤维复合材料产品（抽油杆及导线芯）生产和销售相关职业健康安全管理活动</w:t>
            </w:r>
          </w:p>
          <w:p>
            <w:pPr>
              <w:spacing w:line="360" w:lineRule="auto"/>
              <w:rPr>
                <w:rFonts w:hint="default" w:ascii="宋体" w:hAnsi="宋体" w:eastAsia="宋体" w:cs="宋体"/>
                <w:color w:val="0000FF"/>
                <w:sz w:val="21"/>
                <w:szCs w:val="21"/>
                <w:lang w:val="en-US" w:eastAsia="zh-CN"/>
              </w:rPr>
            </w:pPr>
            <w:r>
              <w:rPr>
                <w:rFonts w:hint="eastAsia" w:ascii="宋体" w:hAnsi="宋体" w:cs="宋体"/>
                <w:sz w:val="21"/>
                <w:szCs w:val="21"/>
              </w:rPr>
              <w:t>条款不适用情况：质量管理体系8.3条款不适用</w:t>
            </w:r>
            <w:r>
              <w:rPr>
                <w:rFonts w:hint="eastAsia" w:ascii="宋体" w:hAnsi="宋体" w:cs="宋体"/>
                <w:sz w:val="21"/>
                <w:szCs w:val="21"/>
                <w:lang w:eastAsia="zh-CN"/>
              </w:rPr>
              <w:t>，</w:t>
            </w:r>
            <w:r>
              <w:rPr>
                <w:rFonts w:hint="eastAsia" w:ascii="宋体" w:hAnsi="宋体" w:cs="宋体"/>
                <w:sz w:val="21"/>
                <w:szCs w:val="21"/>
                <w:lang w:val="en-US" w:eastAsia="zh-CN"/>
              </w:rPr>
              <w:t>企业产品按国标和用户要求生产。</w:t>
            </w:r>
          </w:p>
          <w:p>
            <w:pPr>
              <w:pStyle w:val="4"/>
              <w:rPr>
                <w:rFonts w:hint="eastAsia"/>
                <w:sz w:val="21"/>
                <w:szCs w:val="21"/>
              </w:rPr>
            </w:pPr>
            <w:r>
              <w:rPr>
                <w:rFonts w:hint="eastAsia" w:ascii="宋体" w:hAnsi="宋体" w:cs="宋体"/>
                <w:sz w:val="21"/>
                <w:szCs w:val="21"/>
              </w:rPr>
              <w:t>外包情况：无</w:t>
            </w:r>
          </w:p>
          <w:p>
            <w:pPr>
              <w:spacing w:line="360" w:lineRule="auto"/>
              <w:jc w:val="left"/>
              <w:rPr>
                <w:rFonts w:ascii="宋体" w:hAnsi="宋体" w:cs="宋体"/>
                <w:sz w:val="21"/>
                <w:szCs w:val="21"/>
              </w:rPr>
            </w:pPr>
            <w:r>
              <w:rPr>
                <w:rFonts w:hint="eastAsia" w:ascii="宋体" w:hAnsi="宋体" w:cs="宋体"/>
                <w:sz w:val="21"/>
                <w:szCs w:val="21"/>
              </w:rPr>
              <w:t>公司管理体系设置了行政人事部、市场销售部 、生产技术部、质检部。各部门职责已确定并实施。</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认证主管部门：行政人事部，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按照国标、法律法规及顾客要求实施生产，质量管理体系标准8.3条款不适用。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管理体系运行时间：2019年3月1日.</w:t>
            </w:r>
          </w:p>
          <w:p>
            <w:pPr>
              <w:spacing w:line="360" w:lineRule="auto"/>
              <w:ind w:firstLine="420" w:firstLineChars="200"/>
              <w:rPr>
                <w:rFonts w:ascii="宋体" w:hAnsi="宋体" w:cs="宋体"/>
                <w:spacing w:val="-6"/>
                <w:sz w:val="24"/>
                <w:szCs w:val="24"/>
              </w:rPr>
            </w:pPr>
            <w:r>
              <w:rPr>
                <w:rFonts w:hint="eastAsia" w:ascii="宋体" w:hAnsi="宋体" w:cs="宋体"/>
                <w:sz w:val="21"/>
                <w:szCs w:val="21"/>
              </w:rPr>
              <w:t>总经理吕明迪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行政人事部根据由公司生产人员从市场、客户、网络等搜集到的信息并结合公司自身业务运作情况进行分析，通过分析对这些内部和外部因素的相关信息进行监视和评审以确保其充分和适宜。</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理解相关方的需求和期望</w:t>
            </w:r>
          </w:p>
          <w:p>
            <w:pPr>
              <w:spacing w:line="360" w:lineRule="auto"/>
              <w:ind w:firstLine="420" w:firstLineChars="200"/>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4.2</w:t>
            </w:r>
          </w:p>
          <w:p>
            <w:pPr>
              <w:spacing w:line="360" w:lineRule="auto"/>
              <w:ind w:firstLine="420" w:firstLineChars="200"/>
              <w:rPr>
                <w:rFonts w:hint="eastAsia" w:ascii="宋体" w:hAnsi="宋体" w:cs="宋体"/>
                <w:sz w:val="21"/>
                <w:szCs w:val="21"/>
              </w:rPr>
            </w:pPr>
          </w:p>
        </w:tc>
        <w:tc>
          <w:tcPr>
            <w:tcW w:w="10943"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该公司理解相关方的需求和期望以帮助本公司更好的建立公司方针和目标，做到目的更明确。以满足相关方的要求并争取做到更高的期望值。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公司对这些相关方及其要求的相关信息进行监视和评审，以便于理解和持续满足相关方的需求和期望。</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本公司考虑以下相关方：--顾客；--最终用户或受益人；股东；---外部供应商；--雇员及其他为组织工作者；--法律法规及监管机关；--地方社区团体；--非政府组织等。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目前顾客的主要需求期望是：提供使用方便、满足环保要求、质量稳定的产品。</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1892" w:type="dxa"/>
          </w:tcPr>
          <w:p>
            <w:pPr>
              <w:spacing w:line="360" w:lineRule="auto"/>
              <w:rPr>
                <w:rFonts w:ascii="宋体" w:hAnsi="宋体" w:cs="宋体"/>
                <w:sz w:val="21"/>
                <w:szCs w:val="21"/>
              </w:rPr>
            </w:pPr>
            <w:r>
              <w:rPr>
                <w:rFonts w:hint="eastAsia" w:ascii="宋体" w:hAnsi="宋体" w:cs="宋体"/>
                <w:sz w:val="21"/>
                <w:szCs w:val="21"/>
              </w:rPr>
              <w:t>确定管理体系的范围</w:t>
            </w:r>
          </w:p>
          <w:p>
            <w:pPr>
              <w:spacing w:line="360" w:lineRule="auto"/>
              <w:rPr>
                <w:rFonts w:ascii="宋体" w:hAnsi="宋体" w:cs="宋体"/>
                <w:sz w:val="21"/>
                <w:szCs w:val="21"/>
              </w:rPr>
            </w:pPr>
          </w:p>
        </w:tc>
        <w:tc>
          <w:tcPr>
            <w:tcW w:w="1228" w:type="dxa"/>
          </w:tcPr>
          <w:p>
            <w:pPr>
              <w:spacing w:line="360" w:lineRule="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4.3</w:t>
            </w:r>
          </w:p>
          <w:p>
            <w:pPr>
              <w:spacing w:line="360" w:lineRule="auto"/>
              <w:rPr>
                <w:rFonts w:ascii="宋体" w:hAnsi="宋体" w:cs="宋体"/>
                <w:sz w:val="21"/>
                <w:szCs w:val="21"/>
              </w:rPr>
            </w:pPr>
          </w:p>
        </w:tc>
        <w:tc>
          <w:tcPr>
            <w:tcW w:w="10943" w:type="dxa"/>
            <w:vAlign w:val="center"/>
          </w:tcPr>
          <w:p>
            <w:pPr>
              <w:spacing w:line="360" w:lineRule="auto"/>
              <w:jc w:val="left"/>
              <w:rPr>
                <w:rFonts w:ascii="宋体" w:hAnsi="宋体" w:cs="宋体"/>
                <w:sz w:val="21"/>
                <w:szCs w:val="21"/>
              </w:rPr>
            </w:pPr>
            <w:r>
              <w:rPr>
                <w:rFonts w:hint="eastAsia" w:ascii="宋体" w:hAnsi="宋体" w:cs="宋体"/>
                <w:sz w:val="21"/>
                <w:szCs w:val="21"/>
              </w:rPr>
              <w:t>公司管理体系范围为：</w:t>
            </w:r>
          </w:p>
          <w:p>
            <w:pPr>
              <w:spacing w:line="360" w:lineRule="auto"/>
              <w:jc w:val="left"/>
              <w:rPr>
                <w:rFonts w:ascii="宋体" w:hAnsi="宋体" w:cs="宋体"/>
                <w:sz w:val="21"/>
                <w:szCs w:val="21"/>
              </w:rPr>
            </w:pPr>
            <w:r>
              <w:rPr>
                <w:rFonts w:hint="eastAsia" w:ascii="宋体" w:hAnsi="宋体" w:cs="宋体"/>
                <w:sz w:val="21"/>
                <w:szCs w:val="21"/>
              </w:rPr>
              <w:t>Q：纤维复合材料产品（抽油杆及导线芯）生产和销售</w:t>
            </w:r>
          </w:p>
          <w:p>
            <w:pPr>
              <w:pStyle w:val="4"/>
              <w:spacing w:line="360" w:lineRule="auto"/>
              <w:rPr>
                <w:rFonts w:hint="eastAsia" w:ascii="宋体" w:hAnsi="宋体" w:cs="宋体"/>
                <w:sz w:val="21"/>
                <w:szCs w:val="21"/>
              </w:rPr>
            </w:pPr>
            <w:r>
              <w:rPr>
                <w:rFonts w:hint="eastAsia" w:ascii="宋体" w:hAnsi="宋体" w:cs="宋体"/>
                <w:sz w:val="21"/>
                <w:szCs w:val="21"/>
              </w:rPr>
              <w:t>E：碳纤维复合材料产品（抽油杆及导线芯、无人机壳体及旋翼组件）销售及相关环境管理活动</w:t>
            </w:r>
          </w:p>
          <w:p>
            <w:pPr>
              <w:pStyle w:val="4"/>
              <w:spacing w:line="360" w:lineRule="auto"/>
              <w:rPr>
                <w:rFonts w:hint="eastAsia" w:ascii="宋体" w:hAnsi="宋体" w:cs="宋体"/>
                <w:sz w:val="21"/>
                <w:szCs w:val="21"/>
              </w:rPr>
            </w:pPr>
            <w:r>
              <w:rPr>
                <w:rFonts w:hint="eastAsia" w:ascii="宋体" w:hAnsi="宋体" w:cs="宋体"/>
                <w:sz w:val="21"/>
                <w:szCs w:val="21"/>
              </w:rPr>
              <w:t>O：纤维复合材料产品（抽油杆及导线芯）生产和销售相关职业健康安全管理活动</w:t>
            </w:r>
          </w:p>
          <w:p>
            <w:pPr>
              <w:spacing w:line="360" w:lineRule="auto"/>
              <w:rPr>
                <w:rFonts w:hint="default" w:ascii="宋体" w:hAnsi="宋体" w:eastAsia="宋体" w:cs="宋体"/>
                <w:color w:val="0000FF"/>
                <w:sz w:val="21"/>
                <w:szCs w:val="21"/>
                <w:lang w:val="en-US" w:eastAsia="zh-CN"/>
              </w:rPr>
            </w:pPr>
            <w:r>
              <w:rPr>
                <w:rFonts w:hint="eastAsia" w:ascii="宋体" w:hAnsi="宋体" w:cs="宋体"/>
                <w:sz w:val="21"/>
                <w:szCs w:val="21"/>
              </w:rPr>
              <w:t>条款不适用情况：质量管理体系8.3条款不适用</w:t>
            </w:r>
            <w:r>
              <w:rPr>
                <w:rFonts w:hint="eastAsia" w:ascii="宋体" w:hAnsi="宋体" w:cs="宋体"/>
                <w:sz w:val="21"/>
                <w:szCs w:val="21"/>
                <w:lang w:eastAsia="zh-CN"/>
              </w:rPr>
              <w:t>，</w:t>
            </w:r>
            <w:r>
              <w:rPr>
                <w:rFonts w:hint="eastAsia" w:ascii="宋体" w:hAnsi="宋体" w:cs="宋体"/>
                <w:sz w:val="21"/>
                <w:szCs w:val="21"/>
                <w:lang w:val="en-US" w:eastAsia="zh-CN"/>
              </w:rPr>
              <w:t>企业产品按国标和用户要求生产。</w:t>
            </w:r>
          </w:p>
          <w:p>
            <w:pPr>
              <w:pStyle w:val="4"/>
              <w:rPr>
                <w:rFonts w:ascii="宋体" w:hAnsi="宋体" w:cs="宋体"/>
                <w:sz w:val="21"/>
                <w:szCs w:val="21"/>
              </w:rPr>
            </w:pPr>
            <w:r>
              <w:rPr>
                <w:rFonts w:hint="eastAsia" w:ascii="宋体" w:hAnsi="宋体" w:cs="宋体"/>
                <w:sz w:val="21"/>
                <w:szCs w:val="21"/>
              </w:rPr>
              <w:t>外包情况：无</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892"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管理体系及其过程</w:t>
            </w:r>
          </w:p>
          <w:p>
            <w:pPr>
              <w:spacing w:line="360" w:lineRule="auto"/>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4.4</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确保按照质量、职业健康安全管理体系三项标准的要求建立、实施、保持和持续改进质量、职业健康安全管理体系，包括所需过程及其相互作用。公司确定质量、职业健康安全管理体系所需的过程及其在整个组织中的应用。公司按照标准建立了文件化的管理体系，编制了管理手册，流程性文件、管理制度、作业指导书、检验要求、合规性评价等；并对各个过程的监控进行了基本记录，形成了相关文件化信息，为过程运行提供了支持，以证实过程按照策划执行。</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92"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领导作用与承诺</w:t>
            </w:r>
          </w:p>
          <w:p>
            <w:pPr>
              <w:spacing w:line="360" w:lineRule="auto"/>
              <w:rPr>
                <w:rFonts w:hint="eastAsia" w:ascii="宋体" w:hAnsi="宋体" w:cs="宋体"/>
                <w:sz w:val="21"/>
                <w:szCs w:val="21"/>
              </w:rPr>
            </w:pPr>
            <w:r>
              <w:rPr>
                <w:rFonts w:hint="eastAsia" w:ascii="宋体" w:hAnsi="宋体" w:cs="宋体"/>
                <w:sz w:val="21"/>
                <w:szCs w:val="21"/>
              </w:rPr>
              <w:t>--总则</w:t>
            </w:r>
          </w:p>
        </w:tc>
        <w:tc>
          <w:tcPr>
            <w:tcW w:w="1228"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5.1</w:t>
            </w:r>
          </w:p>
          <w:p>
            <w:pPr>
              <w:spacing w:line="360" w:lineRule="auto"/>
              <w:rPr>
                <w:rFonts w:hint="eastAsia" w:ascii="宋体" w:hAnsi="宋体" w:cs="宋体"/>
                <w:sz w:val="21"/>
                <w:szCs w:val="21"/>
              </w:rPr>
            </w:pPr>
            <w:r>
              <w:rPr>
                <w:rFonts w:hint="eastAsia" w:ascii="宋体" w:hAnsi="宋体" w:cs="宋体"/>
                <w:sz w:val="21"/>
                <w:szCs w:val="21"/>
              </w:rPr>
              <w:t xml:space="preserve"> </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生产、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作出贡献；推动公司改进和创新；做好管理岗位的任命以支持其他管理者在其负责领域证实其领导作用；</w:t>
            </w:r>
          </w:p>
          <w:p>
            <w:pPr>
              <w:spacing w:line="360" w:lineRule="auto"/>
              <w:rPr>
                <w:rFonts w:hint="eastAsia" w:ascii="宋体" w:hAnsi="宋体" w:cs="宋体"/>
                <w:sz w:val="21"/>
                <w:szCs w:val="21"/>
              </w:rPr>
            </w:pPr>
            <w:r>
              <w:rPr>
                <w:rFonts w:hint="eastAsia" w:ascii="宋体" w:hAnsi="宋体" w:cs="宋体"/>
                <w:sz w:val="21"/>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rPr>
                <w:rFonts w:hint="eastAsia" w:ascii="宋体" w:hAnsi="宋体" w:cs="宋体"/>
                <w:sz w:val="21"/>
                <w:szCs w:val="21"/>
              </w:rPr>
            </w:pPr>
            <w:r>
              <w:rPr>
                <w:rFonts w:hint="eastAsia" w:ascii="宋体" w:hAnsi="宋体" w:cs="宋体"/>
                <w:sz w:val="21"/>
                <w:szCs w:val="21"/>
              </w:rPr>
              <w:t>承诺基本实现。</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方针</w:t>
            </w:r>
          </w:p>
          <w:p>
            <w:pPr>
              <w:spacing w:line="360" w:lineRule="auto"/>
              <w:rPr>
                <w:rFonts w:hint="eastAsia" w:ascii="宋体" w:hAnsi="宋体" w:cs="宋体"/>
                <w:sz w:val="21"/>
                <w:szCs w:val="21"/>
              </w:rPr>
            </w:pPr>
            <w:r>
              <w:rPr>
                <w:rFonts w:hint="eastAsia" w:ascii="宋体" w:hAnsi="宋体" w:cs="宋体"/>
                <w:sz w:val="21"/>
                <w:szCs w:val="21"/>
              </w:rPr>
              <w:t>制定方针</w:t>
            </w:r>
          </w:p>
          <w:p>
            <w:pPr>
              <w:spacing w:line="360" w:lineRule="auto"/>
              <w:rPr>
                <w:rFonts w:hint="eastAsia" w:ascii="宋体" w:hAnsi="宋体" w:cs="宋体"/>
                <w:sz w:val="21"/>
                <w:szCs w:val="21"/>
              </w:rPr>
            </w:pPr>
            <w:r>
              <w:rPr>
                <w:rFonts w:hint="eastAsia" w:ascii="宋体" w:hAnsi="宋体" w:cs="宋体"/>
                <w:sz w:val="21"/>
                <w:szCs w:val="21"/>
              </w:rPr>
              <w:t>沟通方针</w:t>
            </w: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5.2</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该公司管理方针为：</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“完善管理，过程控制，不断持续改进；保护环境，节能降耗，创建绿色生产；以人为本，遵纪守法，安全健康至上。”</w:t>
            </w:r>
          </w:p>
          <w:p>
            <w:pPr>
              <w:spacing w:line="360" w:lineRule="auto"/>
              <w:rPr>
                <w:rFonts w:hint="eastAsia" w:ascii="宋体" w:hAnsi="宋体" w:cs="宋体"/>
                <w:sz w:val="21"/>
                <w:szCs w:val="21"/>
              </w:rPr>
            </w:pPr>
            <w:r>
              <w:rPr>
                <w:rFonts w:hint="eastAsia" w:ascii="宋体" w:hAnsi="宋体" w:cs="宋体"/>
                <w:sz w:val="21"/>
                <w:szCs w:val="21"/>
              </w:rPr>
              <w:t>公司以质量、</w:t>
            </w:r>
            <w:r>
              <w:rPr>
                <w:rFonts w:hint="eastAsia" w:ascii="宋体" w:hAnsi="宋体" w:cs="宋体"/>
                <w:sz w:val="21"/>
                <w:szCs w:val="21"/>
                <w:lang w:val="en-US" w:eastAsia="zh-CN"/>
              </w:rPr>
              <w:t>环境、</w:t>
            </w:r>
            <w:r>
              <w:rPr>
                <w:rFonts w:hint="eastAsia" w:ascii="宋体" w:hAnsi="宋体" w:cs="宋体"/>
                <w:sz w:val="21"/>
                <w:szCs w:val="21"/>
              </w:rPr>
              <w:t>职业健康安全标准为基础，结合公司实际特制定管理方针。与吕明迪总经理进行交谈，总经理对方针内涵的理解较深刻。方针能为制定目标提供框架，方针基本符合标准的要求。</w:t>
            </w:r>
          </w:p>
          <w:p>
            <w:pPr>
              <w:spacing w:line="360" w:lineRule="auto"/>
              <w:rPr>
                <w:rFonts w:hint="eastAsia" w:ascii="宋体" w:hAnsi="宋体" w:cs="宋体"/>
                <w:sz w:val="21"/>
                <w:szCs w:val="21"/>
              </w:rPr>
            </w:pPr>
            <w:r>
              <w:rPr>
                <w:rFonts w:hint="eastAsia" w:ascii="宋体" w:hAnsi="宋体" w:cs="宋体"/>
                <w:sz w:val="21"/>
                <w:szCs w:val="21"/>
              </w:rPr>
              <w:t>总经理用会议、文件等手段保证管理方针为全体员工理解并落实到工作中。吕明迪总经理说管理评审时对方针的持续适宜性进行了评审，有评审记录。</w:t>
            </w:r>
          </w:p>
          <w:p>
            <w:pPr>
              <w:spacing w:line="360" w:lineRule="auto"/>
              <w:rPr>
                <w:rFonts w:hint="eastAsia" w:ascii="宋体" w:hAnsi="宋体" w:cs="宋体"/>
                <w:sz w:val="21"/>
                <w:szCs w:val="21"/>
              </w:rPr>
            </w:pPr>
            <w:r>
              <w:rPr>
                <w:rFonts w:hint="eastAsia" w:ascii="宋体" w:hAnsi="宋体" w:cs="宋体"/>
                <w:sz w:val="21"/>
                <w:szCs w:val="21"/>
              </w:rPr>
              <w:t>以上管理方针通过文件、培训等形式将公司管理方针传达给所有为公司工作或代表公司的人员，相关方也可通过行政人事部获取公司管理方针。</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组织的岗位、职责和权限</w:t>
            </w:r>
          </w:p>
          <w:p>
            <w:pPr>
              <w:spacing w:line="360" w:lineRule="auto"/>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5.3</w:t>
            </w:r>
          </w:p>
          <w:p>
            <w:pPr>
              <w:spacing w:line="360" w:lineRule="auto"/>
              <w:rPr>
                <w:rFonts w:hint="eastAsia" w:ascii="宋体" w:hAnsi="宋体" w:cs="宋体"/>
                <w:sz w:val="21"/>
                <w:szCs w:val="21"/>
              </w:rPr>
            </w:pP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5.4</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张乃鑫为管理体系的管理者代表。其职责和权限规定如下：</w:t>
            </w:r>
          </w:p>
          <w:p>
            <w:pPr>
              <w:spacing w:line="360" w:lineRule="auto"/>
              <w:rPr>
                <w:rFonts w:hint="eastAsia" w:ascii="宋体" w:hAnsi="宋体" w:cs="宋体"/>
                <w:sz w:val="21"/>
                <w:szCs w:val="21"/>
              </w:rPr>
            </w:pPr>
            <w:r>
              <w:rPr>
                <w:rFonts w:hint="eastAsia" w:ascii="宋体" w:hAnsi="宋体" w:cs="宋体"/>
                <w:sz w:val="21"/>
                <w:szCs w:val="21"/>
              </w:rPr>
              <w:t>确保本公司管理体系所需的过程得到建立、实施和保持，代表总经理行使职权；</w:t>
            </w:r>
          </w:p>
          <w:p>
            <w:pPr>
              <w:spacing w:line="360" w:lineRule="auto"/>
              <w:rPr>
                <w:rFonts w:hint="eastAsia" w:ascii="宋体" w:hAnsi="宋体" w:cs="宋体"/>
                <w:sz w:val="21"/>
                <w:szCs w:val="21"/>
              </w:rPr>
            </w:pPr>
            <w:r>
              <w:rPr>
                <w:rFonts w:hint="eastAsia" w:ascii="宋体" w:hAnsi="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rPr>
                <w:rFonts w:hint="eastAsia" w:ascii="宋体" w:hAnsi="宋体" w:cs="宋体"/>
                <w:sz w:val="21"/>
                <w:szCs w:val="21"/>
              </w:rPr>
            </w:pPr>
            <w:r>
              <w:rPr>
                <w:rFonts w:hint="eastAsia" w:ascii="宋体" w:hAnsi="宋体" w:cs="宋体"/>
                <w:sz w:val="21"/>
                <w:szCs w:val="21"/>
              </w:rPr>
              <w:t>查该公司通过员工选举</w:t>
            </w:r>
            <w:r>
              <w:rPr>
                <w:rFonts w:hint="eastAsia" w:ascii="宋体" w:hAnsi="宋体" w:cs="宋体"/>
                <w:sz w:val="21"/>
                <w:szCs w:val="21"/>
                <w:lang w:eastAsia="zh-CN"/>
              </w:rPr>
              <w:t>秦赫艺</w:t>
            </w:r>
            <w:r>
              <w:rPr>
                <w:rFonts w:hint="eastAsia" w:ascii="宋体" w:hAnsi="宋体" w:cs="宋体"/>
                <w:sz w:val="21"/>
                <w:szCs w:val="21"/>
              </w:rPr>
              <w:t>为公司的职业健康安全事务代表。经询问</w:t>
            </w:r>
            <w:r>
              <w:rPr>
                <w:rFonts w:hint="eastAsia" w:ascii="宋体" w:hAnsi="宋体" w:cs="宋体"/>
                <w:sz w:val="21"/>
                <w:szCs w:val="21"/>
                <w:lang w:eastAsia="zh-CN"/>
              </w:rPr>
              <w:t>秦赫艺</w:t>
            </w:r>
            <w:r>
              <w:rPr>
                <w:rFonts w:hint="eastAsia" w:ascii="宋体" w:hAnsi="宋体" w:cs="宋体"/>
                <w:sz w:val="21"/>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会议。</w:t>
            </w:r>
          </w:p>
          <w:p>
            <w:pPr>
              <w:spacing w:line="360" w:lineRule="auto"/>
              <w:rPr>
                <w:rFonts w:hint="eastAsia" w:ascii="宋体" w:hAnsi="宋体" w:cs="宋体"/>
                <w:sz w:val="21"/>
                <w:szCs w:val="21"/>
              </w:rPr>
            </w:pPr>
            <w:r>
              <w:rPr>
                <w:rFonts w:hint="eastAsia" w:ascii="宋体" w:hAnsi="宋体" w:cs="宋体"/>
                <w:sz w:val="21"/>
                <w:szCs w:val="21"/>
              </w:rPr>
              <w:t>询问管代、职业健康安全事务代职责回答正确。</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892" w:type="dxa"/>
          </w:tcPr>
          <w:p>
            <w:pPr>
              <w:spacing w:line="360" w:lineRule="auto"/>
              <w:rPr>
                <w:rFonts w:ascii="宋体" w:hAnsi="宋体" w:cs="宋体"/>
                <w:sz w:val="21"/>
                <w:szCs w:val="21"/>
              </w:rPr>
            </w:pPr>
            <w:r>
              <w:rPr>
                <w:rFonts w:hint="eastAsia" w:ascii="宋体" w:hAnsi="宋体" w:cs="宋体"/>
                <w:sz w:val="21"/>
                <w:szCs w:val="21"/>
              </w:rPr>
              <w:t>应对风险和机遇的措施</w:t>
            </w:r>
          </w:p>
          <w:p>
            <w:pPr>
              <w:spacing w:line="360" w:lineRule="auto"/>
              <w:rPr>
                <w:rFonts w:ascii="宋体" w:hAnsi="宋体" w:cs="宋体"/>
                <w:sz w:val="21"/>
                <w:szCs w:val="21"/>
              </w:rPr>
            </w:pPr>
          </w:p>
        </w:tc>
        <w:tc>
          <w:tcPr>
            <w:tcW w:w="1228" w:type="dxa"/>
          </w:tcPr>
          <w:p>
            <w:pPr>
              <w:spacing w:line="360" w:lineRule="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6.1</w:t>
            </w:r>
          </w:p>
          <w:p>
            <w:pPr>
              <w:spacing w:line="360" w:lineRule="auto"/>
              <w:rPr>
                <w:rFonts w:ascii="宋体" w:hAnsi="宋体" w:cs="宋体"/>
                <w:sz w:val="21"/>
                <w:szCs w:val="21"/>
              </w:rPr>
            </w:pPr>
          </w:p>
          <w:p>
            <w:pPr>
              <w:spacing w:line="360" w:lineRule="auto"/>
              <w:rPr>
                <w:rFonts w:ascii="宋体" w:hAnsi="宋体" w:cs="宋体"/>
                <w:sz w:val="21"/>
                <w:szCs w:val="21"/>
              </w:rPr>
            </w:pPr>
          </w:p>
        </w:tc>
        <w:tc>
          <w:tcPr>
            <w:tcW w:w="10943" w:type="dxa"/>
            <w:vAlign w:val="center"/>
          </w:tcPr>
          <w:p>
            <w:pPr>
              <w:pStyle w:val="4"/>
              <w:rPr>
                <w:rFonts w:ascii="宋体" w:hAnsi="宋体" w:cs="宋体"/>
                <w:sz w:val="21"/>
                <w:szCs w:val="21"/>
              </w:rPr>
            </w:pPr>
            <w:r>
              <w:rPr>
                <w:rFonts w:hint="eastAsia" w:ascii="宋体" w:hAnsi="宋体" w:cs="宋体"/>
                <w:sz w:val="21"/>
                <w:szCs w:val="21"/>
              </w:rPr>
              <w:t>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spacing w:line="360" w:lineRule="auto"/>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pStyle w:val="4"/>
              <w:rPr>
                <w:rFonts w:hint="eastAsia" w:ascii="宋体" w:hAnsi="宋体" w:cs="宋体"/>
                <w:sz w:val="21"/>
                <w:szCs w:val="21"/>
              </w:rPr>
            </w:pPr>
            <w:r>
              <w:rPr>
                <w:rFonts w:hint="eastAsia" w:ascii="宋体" w:hAnsi="宋体" w:cs="宋体"/>
                <w:sz w:val="21"/>
                <w:szCs w:val="21"/>
              </w:rPr>
              <w:t>管理目标及其实现的策划</w:t>
            </w:r>
          </w:p>
          <w:p>
            <w:pPr>
              <w:pStyle w:val="4"/>
              <w:rPr>
                <w:rFonts w:hint="eastAsia" w:ascii="宋体" w:hAnsi="宋体" w:cs="宋体"/>
                <w:sz w:val="21"/>
                <w:szCs w:val="21"/>
              </w:rPr>
            </w:pPr>
          </w:p>
        </w:tc>
        <w:tc>
          <w:tcPr>
            <w:tcW w:w="1228" w:type="dxa"/>
          </w:tcPr>
          <w:p>
            <w:pPr>
              <w:pStyle w:val="4"/>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6.2</w:t>
            </w:r>
          </w:p>
          <w:p>
            <w:pPr>
              <w:pStyle w:val="4"/>
              <w:rPr>
                <w:rFonts w:hint="eastAsia" w:ascii="宋体" w:hAnsi="宋体" w:cs="宋体"/>
                <w:sz w:val="21"/>
                <w:szCs w:val="21"/>
              </w:rPr>
            </w:pPr>
            <w:r>
              <w:rPr>
                <w:rFonts w:hint="eastAsia" w:ascii="宋体" w:hAnsi="宋体" w:cs="宋体"/>
                <w:sz w:val="21"/>
                <w:szCs w:val="21"/>
              </w:rPr>
              <w:t xml:space="preserve"> </w:t>
            </w:r>
          </w:p>
          <w:p>
            <w:pPr>
              <w:pStyle w:val="4"/>
              <w:rPr>
                <w:rFonts w:hint="eastAsia" w:ascii="宋体" w:hAnsi="宋体" w:cs="宋体"/>
                <w:sz w:val="21"/>
                <w:szCs w:val="21"/>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查《质量/环境/职业健康安全管理手册》，策划并制定了环境目标，与方针基本一致。目标以公告、会议形式传达、培训和内部沟通等形式进行了沟通。</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宋体" w:hAnsi="宋体" w:cs="宋体"/>
                <w:sz w:val="21"/>
                <w:szCs w:val="21"/>
              </w:rPr>
            </w:pPr>
            <w:r>
              <w:rPr>
                <w:rFonts w:hint="eastAsia" w:ascii="宋体" w:hAnsi="宋体" w:cs="宋体"/>
                <w:sz w:val="21"/>
                <w:szCs w:val="21"/>
              </w:rPr>
              <w:t>管理目标是：</w:t>
            </w:r>
          </w:p>
          <w:p>
            <w:pPr>
              <w:tabs>
                <w:tab w:val="left" w:pos="1115"/>
              </w:tabs>
              <w:spacing w:line="360" w:lineRule="auto"/>
              <w:rPr>
                <w:rFonts w:ascii="宋体" w:hAnsi="宋体" w:cs="宋体"/>
                <w:b/>
                <w:sz w:val="21"/>
                <w:szCs w:val="21"/>
              </w:rPr>
            </w:pPr>
            <w:r>
              <w:rPr>
                <w:rFonts w:hint="eastAsia" w:ascii="宋体" w:hAnsi="宋体" w:cs="宋体"/>
                <w:b/>
                <w:sz w:val="21"/>
                <w:szCs w:val="21"/>
              </w:rPr>
              <w:t>质量目标：</w:t>
            </w:r>
          </w:p>
          <w:p>
            <w:pPr>
              <w:spacing w:line="360" w:lineRule="auto"/>
              <w:ind w:firstLine="420" w:firstLineChars="200"/>
              <w:rPr>
                <w:rFonts w:ascii="宋体" w:hAnsi="宋体"/>
                <w:sz w:val="21"/>
                <w:szCs w:val="21"/>
              </w:rPr>
            </w:pPr>
            <w:r>
              <w:rPr>
                <w:rFonts w:hint="eastAsia" w:ascii="宋体" w:hAnsi="宋体"/>
                <w:sz w:val="21"/>
                <w:szCs w:val="21"/>
              </w:rPr>
              <w:t>1、产品一次交验合格率9</w:t>
            </w:r>
            <w:r>
              <w:rPr>
                <w:rFonts w:ascii="宋体" w:hAnsi="宋体"/>
                <w:sz w:val="21"/>
                <w:szCs w:val="21"/>
              </w:rPr>
              <w:t>5</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2、原材料采购合格率95%以上；</w:t>
            </w:r>
          </w:p>
          <w:p>
            <w:pPr>
              <w:tabs>
                <w:tab w:val="left" w:pos="1115"/>
              </w:tabs>
              <w:spacing w:line="360" w:lineRule="auto"/>
              <w:ind w:firstLine="420" w:firstLineChars="200"/>
              <w:rPr>
                <w:rFonts w:ascii="宋体" w:hAnsi="宋体" w:cs="宋体"/>
                <w:b/>
                <w:sz w:val="21"/>
                <w:szCs w:val="21"/>
              </w:rPr>
            </w:pPr>
            <w:r>
              <w:rPr>
                <w:rFonts w:hint="eastAsia" w:ascii="宋体" w:hAnsi="宋体"/>
                <w:sz w:val="21"/>
                <w:szCs w:val="21"/>
              </w:rPr>
              <w:t>3、顾客满意度达到95%以上</w:t>
            </w:r>
            <w:r>
              <w:rPr>
                <w:rFonts w:hint="eastAsia" w:ascii="宋体" w:hAnsi="宋体" w:cs="宋体"/>
                <w:bCs/>
                <w:sz w:val="21"/>
                <w:szCs w:val="21"/>
              </w:rPr>
              <w:t>;</w:t>
            </w:r>
          </w:p>
          <w:p>
            <w:pPr>
              <w:spacing w:line="360" w:lineRule="auto"/>
              <w:jc w:val="left"/>
              <w:rPr>
                <w:rFonts w:ascii="宋体" w:hAnsi="宋体" w:cs="宋体"/>
                <w:b/>
                <w:sz w:val="21"/>
                <w:szCs w:val="21"/>
              </w:rPr>
            </w:pPr>
            <w:r>
              <w:rPr>
                <w:rFonts w:hint="eastAsia" w:ascii="宋体" w:hAnsi="宋体" w:cs="宋体"/>
                <w:b/>
                <w:sz w:val="21"/>
                <w:szCs w:val="21"/>
              </w:rPr>
              <w:t>职业健康安全目标：</w:t>
            </w:r>
          </w:p>
          <w:p>
            <w:pPr>
              <w:tabs>
                <w:tab w:val="left" w:pos="180"/>
              </w:tabs>
              <w:spacing w:line="420" w:lineRule="exact"/>
              <w:ind w:firstLine="420" w:firstLineChars="200"/>
              <w:rPr>
                <w:rFonts w:ascii="宋体" w:hAnsi="宋体"/>
                <w:sz w:val="21"/>
                <w:szCs w:val="21"/>
              </w:rPr>
            </w:pPr>
            <w:r>
              <w:rPr>
                <w:rFonts w:hint="eastAsia" w:ascii="宋体" w:hAnsi="宋体" w:cs="宋体"/>
                <w:sz w:val="21"/>
                <w:szCs w:val="21"/>
              </w:rPr>
              <w:t>1、</w:t>
            </w:r>
            <w:r>
              <w:rPr>
                <w:rFonts w:hint="eastAsia" w:ascii="宋体" w:hAnsi="宋体"/>
                <w:sz w:val="21"/>
                <w:szCs w:val="21"/>
              </w:rPr>
              <w:t>每年轻伤事件不超过1次；</w:t>
            </w:r>
          </w:p>
          <w:p>
            <w:pPr>
              <w:tabs>
                <w:tab w:val="left" w:pos="180"/>
              </w:tabs>
              <w:spacing w:line="420" w:lineRule="exact"/>
              <w:ind w:firstLine="420" w:firstLineChars="200"/>
              <w:rPr>
                <w:rFonts w:ascii="宋体" w:hAnsi="宋体"/>
                <w:sz w:val="21"/>
                <w:szCs w:val="21"/>
              </w:rPr>
            </w:pPr>
            <w:r>
              <w:rPr>
                <w:rFonts w:hint="eastAsia" w:ascii="宋体" w:hAnsi="宋体"/>
                <w:sz w:val="21"/>
                <w:szCs w:val="21"/>
              </w:rPr>
              <w:t>2、无职业病发生。</w:t>
            </w:r>
          </w:p>
          <w:p>
            <w:pPr>
              <w:spacing w:line="360" w:lineRule="auto"/>
              <w:jc w:val="left"/>
              <w:rPr>
                <w:rFonts w:hint="eastAsia" w:ascii="宋体" w:hAnsi="宋体" w:cs="宋体"/>
                <w:b/>
                <w:sz w:val="21"/>
                <w:szCs w:val="21"/>
              </w:rPr>
            </w:pPr>
            <w:r>
              <w:rPr>
                <w:rFonts w:hint="eastAsia" w:ascii="宋体" w:hAnsi="宋体" w:cs="宋体"/>
                <w:b/>
                <w:sz w:val="21"/>
                <w:szCs w:val="21"/>
              </w:rPr>
              <w:t>环境目标：</w:t>
            </w:r>
          </w:p>
          <w:p>
            <w:pPr>
              <w:numPr>
                <w:ilvl w:val="0"/>
                <w:numId w:val="1"/>
              </w:numPr>
              <w:tabs>
                <w:tab w:val="left" w:pos="180"/>
              </w:tabs>
              <w:spacing w:line="420" w:lineRule="exact"/>
              <w:ind w:firstLine="420" w:firstLineChars="200"/>
              <w:rPr>
                <w:rFonts w:hint="eastAsia" w:ascii="宋体" w:hAnsi="宋体" w:cs="Times New Roman"/>
                <w:sz w:val="21"/>
                <w:szCs w:val="21"/>
              </w:rPr>
            </w:pPr>
            <w:r>
              <w:rPr>
                <w:rFonts w:hint="eastAsia" w:ascii="宋体" w:hAnsi="宋体" w:cs="Times New Roman"/>
                <w:sz w:val="21"/>
                <w:szCs w:val="21"/>
              </w:rPr>
              <w:t>固体废弃物100%进行分类处理；</w:t>
            </w:r>
          </w:p>
          <w:p>
            <w:pPr>
              <w:numPr>
                <w:ilvl w:val="0"/>
                <w:numId w:val="0"/>
              </w:numPr>
              <w:tabs>
                <w:tab w:val="left" w:pos="180"/>
              </w:tabs>
              <w:spacing w:line="420" w:lineRule="exact"/>
              <w:ind w:firstLine="420" w:firstLineChars="200"/>
              <w:rPr>
                <w:rFonts w:hint="eastAsia" w:ascii="宋体" w:hAnsi="宋体" w:cs="Times New Roman"/>
                <w:sz w:val="21"/>
                <w:szCs w:val="21"/>
              </w:rPr>
            </w:pPr>
            <w:r>
              <w:rPr>
                <w:rFonts w:hint="eastAsia" w:ascii="宋体" w:hAnsi="宋体" w:cs="Times New Roman"/>
                <w:sz w:val="21"/>
                <w:szCs w:val="21"/>
              </w:rPr>
              <w:t>2、不发生环境污染事件。</w:t>
            </w:r>
          </w:p>
          <w:p>
            <w:pPr>
              <w:spacing w:line="360" w:lineRule="auto"/>
              <w:rPr>
                <w:rFonts w:ascii="宋体" w:hAnsi="宋体" w:cs="宋体"/>
                <w:sz w:val="21"/>
                <w:szCs w:val="21"/>
              </w:rPr>
            </w:pP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sz w:val="21"/>
                <w:szCs w:val="21"/>
              </w:rPr>
              <w:t>目标可测量，与公司管理方针一致。</w:t>
            </w:r>
          </w:p>
          <w:p>
            <w:pPr>
              <w:spacing w:line="360" w:lineRule="auto"/>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年度环境目标、指标与管理方案一览表 》</w:t>
            </w:r>
            <w:r>
              <w:rPr>
                <w:rFonts w:hint="eastAsia" w:asciiTheme="minorEastAsia" w:hAnsiTheme="minorEastAsia" w:eastAsiaTheme="minorEastAsia"/>
                <w:szCs w:val="24"/>
                <w:lang w:val="en-US" w:eastAsia="zh-CN"/>
              </w:rPr>
              <w:t>有</w:t>
            </w:r>
            <w:r>
              <w:rPr>
                <w:rFonts w:hint="default" w:asciiTheme="minorEastAsia" w:hAnsiTheme="minorEastAsia" w:eastAsiaTheme="minorEastAsia"/>
                <w:szCs w:val="24"/>
                <w:lang w:eastAsia="zh-CN"/>
              </w:rPr>
              <w:t>管理</w:t>
            </w:r>
            <w:r>
              <w:rPr>
                <w:rFonts w:hint="eastAsia" w:asciiTheme="minorEastAsia" w:hAnsiTheme="minorEastAsia" w:eastAsiaTheme="minorEastAsia"/>
                <w:szCs w:val="24"/>
                <w:lang w:val="en-US" w:eastAsia="zh-CN"/>
              </w:rPr>
              <w:t>目标、</w:t>
            </w:r>
            <w:r>
              <w:rPr>
                <w:rFonts w:hint="eastAsia" w:asciiTheme="minorEastAsia" w:hAnsiTheme="minorEastAsia" w:eastAsiaTheme="minorEastAsia"/>
                <w:szCs w:val="24"/>
              </w:rPr>
              <w:t>指标</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管理方案（方法、措施与要求）</w:t>
            </w:r>
            <w:r>
              <w:rPr>
                <w:rFonts w:hint="eastAsia" w:asciiTheme="minorEastAsia" w:hAnsiTheme="minorEastAsia" w:eastAsiaTheme="minorEastAsia"/>
                <w:szCs w:val="24"/>
                <w:lang w:eastAsia="zh-CN"/>
              </w:rPr>
              <w:t>、费用预算、</w:t>
            </w:r>
            <w:r>
              <w:rPr>
                <w:rFonts w:hint="eastAsia" w:asciiTheme="minorEastAsia" w:hAnsiTheme="minorEastAsia" w:eastAsiaTheme="minorEastAsia"/>
                <w:szCs w:val="24"/>
              </w:rPr>
              <w:t>完成时间</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责任</w:t>
            </w:r>
            <w:r>
              <w:rPr>
                <w:rFonts w:hint="eastAsia" w:asciiTheme="minorEastAsia" w:hAnsiTheme="minorEastAsia" w:eastAsiaTheme="minorEastAsia"/>
                <w:szCs w:val="24"/>
                <w:lang w:val="en-US" w:eastAsia="zh-CN"/>
              </w:rPr>
              <w:t>部门及责任</w:t>
            </w:r>
            <w:r>
              <w:rPr>
                <w:rFonts w:hint="eastAsia" w:asciiTheme="minorEastAsia" w:hAnsiTheme="minorEastAsia" w:eastAsiaTheme="minorEastAsia"/>
                <w:szCs w:val="24"/>
              </w:rPr>
              <w:t>人</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编制：</w:t>
            </w:r>
            <w:r>
              <w:rPr>
                <w:rFonts w:hint="default" w:asciiTheme="minorEastAsia" w:hAnsiTheme="minorEastAsia" w:eastAsiaTheme="minorEastAsia"/>
                <w:szCs w:val="24"/>
                <w:lang w:eastAsia="zh-CN"/>
              </w:rPr>
              <w:t>秦赫艺</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 xml:space="preserve">张乃鑫 </w:t>
            </w:r>
            <w:r>
              <w:rPr>
                <w:rFonts w:hint="eastAsia" w:asciiTheme="minorEastAsia" w:hAnsiTheme="minorEastAsia" w:eastAsiaTheme="minorEastAsia"/>
                <w:szCs w:val="24"/>
              </w:rPr>
              <w:t>日期：20</w:t>
            </w:r>
            <w:r>
              <w:rPr>
                <w:rFonts w:hint="default" w:asciiTheme="minorEastAsia" w:hAnsiTheme="minorEastAsia" w:eastAsiaTheme="minorEastAsia"/>
                <w:szCs w:val="24"/>
              </w:rPr>
              <w:t>20</w:t>
            </w:r>
            <w:r>
              <w:rPr>
                <w:rFonts w:hint="eastAsia" w:asciiTheme="minorEastAsia" w:hAnsiTheme="minorEastAsia" w:eastAsiaTheme="minorEastAsia"/>
                <w:szCs w:val="24"/>
              </w:rPr>
              <w:t>年</w:t>
            </w:r>
            <w:r>
              <w:rPr>
                <w:rFonts w:hint="default" w:asciiTheme="minorEastAsia" w:hAnsiTheme="minorEastAsia" w:eastAsiaTheme="minorEastAsia"/>
                <w:szCs w:val="24"/>
                <w:lang w:eastAsia="zh-CN"/>
              </w:rPr>
              <w:t>1</w:t>
            </w:r>
            <w:r>
              <w:rPr>
                <w:rFonts w:hint="eastAsia" w:asciiTheme="minorEastAsia" w:hAnsiTheme="minorEastAsia" w:eastAsiaTheme="minorEastAsia"/>
                <w:szCs w:val="24"/>
              </w:rPr>
              <w:t>月</w:t>
            </w:r>
            <w:r>
              <w:rPr>
                <w:rFonts w:hint="default" w:asciiTheme="minorEastAsia" w:hAnsiTheme="minorEastAsia" w:eastAsiaTheme="minorEastAsia"/>
                <w:szCs w:val="24"/>
                <w:lang w:eastAsia="zh-CN"/>
              </w:rPr>
              <w:t>5</w:t>
            </w:r>
            <w:r>
              <w:rPr>
                <w:rFonts w:hint="eastAsia" w:asciiTheme="minorEastAsia" w:hAnsiTheme="minorEastAsia" w:eastAsiaTheme="minorEastAsia"/>
                <w:szCs w:val="24"/>
              </w:rPr>
              <w:t>日</w:t>
            </w:r>
            <w:r>
              <w:rPr>
                <w:rFonts w:hint="eastAsia" w:asciiTheme="minorEastAsia" w:hAnsiTheme="minorEastAsia" w:eastAsiaTheme="minorEastAsia"/>
                <w:szCs w:val="24"/>
                <w:lang w:val="en-US" w:eastAsia="zh-CN"/>
              </w:rPr>
              <w:t>,。</w:t>
            </w:r>
          </w:p>
          <w:p>
            <w:pPr>
              <w:spacing w:line="360" w:lineRule="auto"/>
              <w:rPr>
                <w:rFonts w:hint="default" w:ascii="宋体" w:hAnsi="宋体" w:cs="宋体"/>
                <w:sz w:val="24"/>
                <w:szCs w:val="24"/>
              </w:rPr>
            </w:pPr>
            <w:r>
              <w:rPr>
                <w:rFonts w:hint="eastAsia" w:asciiTheme="minorEastAsia" w:hAnsiTheme="minorEastAsia" w:eastAsiaTheme="minorEastAsia"/>
                <w:szCs w:val="24"/>
              </w:rPr>
              <w:t>由行政人事部按公司管理目标考核要求统计考核公司管理目标完成情况，提交管理评审会议。查到20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年上半年公司管理目标完成情况，各项目标均已完成，考核人张乃鑫。</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变更的策划</w:t>
            </w:r>
          </w:p>
          <w:p>
            <w:pPr>
              <w:spacing w:line="360" w:lineRule="auto"/>
              <w:rPr>
                <w:rFonts w:hint="eastAsia" w:asciiTheme="minorEastAsia" w:hAnsiTheme="minorEastAsia" w:eastAsiaTheme="minorEastAsia"/>
                <w:szCs w:val="24"/>
              </w:rPr>
            </w:pPr>
          </w:p>
        </w:tc>
        <w:tc>
          <w:tcPr>
            <w:tcW w:w="1228"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Q6.3</w:t>
            </w:r>
          </w:p>
          <w:p>
            <w:pPr>
              <w:spacing w:line="360" w:lineRule="auto"/>
              <w:rPr>
                <w:rFonts w:hint="eastAsia" w:asciiTheme="minorEastAsia" w:hAnsiTheme="minorEastAsia" w:eastAsiaTheme="minorEastAsia"/>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公司确定需要对管理体系进行变更时，应经策划并系统的实施 。公司应考虑：</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a) 变更目的及其潜在后果；b) 管理体系的完整性；c) 资源的可获得性；d) 责任和权限的分配与再分配。</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公司目前对管理体系暂无变更。</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资源、总则</w:t>
            </w:r>
          </w:p>
          <w:p>
            <w:pPr>
              <w:spacing w:line="360" w:lineRule="auto"/>
              <w:rPr>
                <w:rFonts w:hint="eastAsia" w:asciiTheme="minorEastAsia" w:hAnsiTheme="minorEastAsia" w:eastAsiaTheme="minorEastAsia"/>
                <w:szCs w:val="24"/>
              </w:rPr>
            </w:pPr>
          </w:p>
        </w:tc>
        <w:tc>
          <w:tcPr>
            <w:tcW w:w="1228"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Q</w:t>
            </w:r>
            <w:r>
              <w:rPr>
                <w:rFonts w:hint="default" w:asciiTheme="minorEastAsia" w:hAnsiTheme="minorEastAsia" w:eastAsiaTheme="minorEastAsia"/>
                <w:szCs w:val="24"/>
              </w:rPr>
              <w:t>：</w:t>
            </w:r>
            <w:r>
              <w:rPr>
                <w:rFonts w:hint="eastAsia" w:asciiTheme="minorEastAsia" w:hAnsiTheme="minorEastAsia" w:eastAsiaTheme="minorEastAsia"/>
                <w:szCs w:val="24"/>
              </w:rPr>
              <w:t>7.1.1</w:t>
            </w:r>
          </w:p>
          <w:p>
            <w:pPr>
              <w:spacing w:line="360" w:lineRule="auto"/>
              <w:rPr>
                <w:rFonts w:hint="eastAsia" w:asciiTheme="minorEastAsia" w:hAnsiTheme="minorEastAsia" w:eastAsiaTheme="minorEastAsia"/>
                <w:szCs w:val="24"/>
              </w:rPr>
            </w:pPr>
            <w:r>
              <w:rPr>
                <w:rFonts w:hint="default" w:asciiTheme="minorEastAsia" w:hAnsiTheme="minorEastAsia" w:eastAsiaTheme="minorEastAsia"/>
                <w:szCs w:val="24"/>
              </w:rPr>
              <w:t>E</w:t>
            </w:r>
            <w:r>
              <w:rPr>
                <w:rFonts w:hint="eastAsia" w:asciiTheme="minorEastAsia" w:hAnsiTheme="minorEastAsia" w:eastAsiaTheme="minorEastAsia"/>
                <w:szCs w:val="24"/>
              </w:rPr>
              <w:t>O</w:t>
            </w:r>
            <w:r>
              <w:rPr>
                <w:rFonts w:hint="default" w:asciiTheme="minorEastAsia" w:hAnsiTheme="minorEastAsia" w:eastAsiaTheme="minorEastAsia"/>
                <w:szCs w:val="24"/>
              </w:rPr>
              <w:t>：</w:t>
            </w:r>
            <w:r>
              <w:rPr>
                <w:rFonts w:hint="eastAsia" w:asciiTheme="minorEastAsia" w:hAnsiTheme="minorEastAsia" w:eastAsiaTheme="minorEastAsia"/>
                <w:szCs w:val="24"/>
              </w:rPr>
              <w:t>7.</w:t>
            </w: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查公司配备了必要的人力资源、厂房、仓库基础设施、生产和办公设备，规范文件、资金等必要的资源，能够持续满足顾客需求和管理体系改进的需要。</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沟通</w:t>
            </w:r>
          </w:p>
          <w:p>
            <w:pPr>
              <w:spacing w:line="360" w:lineRule="auto"/>
              <w:rPr>
                <w:rFonts w:ascii="宋体" w:hAnsi="宋体" w:cs="宋体"/>
                <w:sz w:val="24"/>
                <w:szCs w:val="24"/>
              </w:rPr>
            </w:pPr>
          </w:p>
        </w:tc>
        <w:tc>
          <w:tcPr>
            <w:tcW w:w="1228" w:type="dxa"/>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Q</w:t>
            </w:r>
            <w:r>
              <w:rPr>
                <w:rFonts w:hint="default" w:ascii="宋体" w:hAnsi="宋体" w:cs="宋体"/>
                <w:color w:val="000000"/>
                <w:kern w:val="0"/>
                <w:sz w:val="24"/>
                <w:szCs w:val="24"/>
              </w:rPr>
              <w:t>E</w:t>
            </w:r>
            <w:r>
              <w:rPr>
                <w:rFonts w:hint="eastAsia" w:ascii="宋体" w:hAnsi="宋体" w:cs="宋体"/>
                <w:color w:val="000000"/>
                <w:kern w:val="0"/>
                <w:sz w:val="24"/>
                <w:szCs w:val="24"/>
              </w:rPr>
              <w:t>O</w:t>
            </w:r>
            <w:r>
              <w:rPr>
                <w:rFonts w:hint="default" w:ascii="宋体" w:hAnsi="宋体" w:cs="宋体"/>
                <w:color w:val="000000"/>
                <w:kern w:val="0"/>
                <w:sz w:val="24"/>
                <w:szCs w:val="24"/>
              </w:rPr>
              <w:t>：</w:t>
            </w:r>
            <w:r>
              <w:rPr>
                <w:rFonts w:hint="eastAsia" w:ascii="宋体" w:hAnsi="宋体" w:cs="宋体"/>
                <w:color w:val="000000"/>
                <w:kern w:val="0"/>
                <w:sz w:val="24"/>
                <w:szCs w:val="24"/>
              </w:rPr>
              <w:t>7.4</w:t>
            </w:r>
          </w:p>
          <w:p>
            <w:pPr>
              <w:spacing w:line="360" w:lineRule="auto"/>
              <w:rPr>
                <w:rFonts w:ascii="宋体" w:hAnsi="宋体" w:cs="宋体"/>
                <w:sz w:val="24"/>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公司编制并实施了《信息交流和协商沟通管理程序》，规定了职责、工作流程，包括内部沟通和外部沟通的方法和要求。</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确定了质量、职业健康安全管理体系相关的内部和外部沟通，包括：沟通什么；何时沟通；与谁沟通；如何沟通；由谁负责，内外部沟通具体体现在公司内部工作会议、质量、职业健康安全会议、员工的培训、公司宣传栏等，与外部的沟通具体体现在合同签订、满意度调查。与政府市场监管、环保、安监及顾客和供方等方面。</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现场查阅内部交流：方针、目标完成情况、内审和管理评审报告、不符合信息等。</w:t>
            </w:r>
          </w:p>
          <w:p>
            <w:pPr>
              <w:spacing w:line="360" w:lineRule="auto"/>
            </w:pPr>
            <w:r>
              <w:rPr>
                <w:rFonts w:hint="eastAsia" w:asciiTheme="minorEastAsia" w:hAnsiTheme="minorEastAsia" w:eastAsiaTheme="minorEastAsia"/>
                <w:szCs w:val="24"/>
              </w:rPr>
              <w:t>外部交流：通过发放《关于对相关方要求的告知书》与相关方就相关质量、职业健康安全信息进行相互沟通。</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ascii="宋体" w:hAnsi="宋体" w:cs="宋体"/>
                <w:sz w:val="24"/>
                <w:szCs w:val="24"/>
              </w:rPr>
            </w:pPr>
            <w:r>
              <w:rPr>
                <w:rFonts w:hint="eastAsia" w:ascii="宋体" w:hAnsi="宋体" w:cs="宋体"/>
                <w:sz w:val="24"/>
                <w:szCs w:val="24"/>
              </w:rPr>
              <w:t>管理评审</w:t>
            </w:r>
          </w:p>
          <w:p>
            <w:pPr>
              <w:spacing w:line="360" w:lineRule="auto"/>
              <w:rPr>
                <w:rFonts w:ascii="宋体" w:hAnsi="宋体" w:cs="宋体"/>
                <w:sz w:val="24"/>
                <w:szCs w:val="24"/>
              </w:rPr>
            </w:pPr>
          </w:p>
        </w:tc>
        <w:tc>
          <w:tcPr>
            <w:tcW w:w="1228" w:type="dxa"/>
          </w:tcPr>
          <w:p>
            <w:pPr>
              <w:spacing w:line="360" w:lineRule="auto"/>
              <w:rPr>
                <w:rFonts w:ascii="宋体" w:hAnsi="宋体" w:cs="宋体"/>
                <w:sz w:val="24"/>
                <w:szCs w:val="24"/>
              </w:rPr>
            </w:pPr>
            <w:r>
              <w:rPr>
                <w:rFonts w:hint="eastAsia" w:ascii="宋体" w:hAnsi="宋体" w:cs="宋体"/>
                <w:sz w:val="24"/>
                <w:szCs w:val="24"/>
              </w:rPr>
              <w:t>Q</w:t>
            </w:r>
            <w:r>
              <w:rPr>
                <w:rFonts w:hint="default" w:ascii="宋体" w:hAnsi="宋体" w:cs="宋体"/>
                <w:sz w:val="24"/>
                <w:szCs w:val="24"/>
              </w:rPr>
              <w:t>E</w:t>
            </w:r>
            <w:r>
              <w:rPr>
                <w:rFonts w:hint="eastAsia" w:ascii="宋体" w:hAnsi="宋体" w:cs="宋体"/>
                <w:sz w:val="24"/>
                <w:szCs w:val="24"/>
              </w:rPr>
              <w:t>O</w:t>
            </w:r>
            <w:r>
              <w:rPr>
                <w:rFonts w:hint="default" w:ascii="宋体" w:hAnsi="宋体" w:cs="宋体"/>
                <w:sz w:val="24"/>
                <w:szCs w:val="24"/>
              </w:rPr>
              <w:t>：</w:t>
            </w:r>
            <w:r>
              <w:rPr>
                <w:rFonts w:hint="eastAsia" w:ascii="宋体" w:hAnsi="宋体" w:cs="宋体"/>
                <w:sz w:val="24"/>
                <w:szCs w:val="24"/>
              </w:rPr>
              <w:t>9.3</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公司编制并实施《管理评审程序》，规定管理评审每年进行一次，由总经理决定是否增加管理评审的频次。</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评审时间：计划2019年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日 进行，评审方式：会议评审，编制：</w:t>
            </w:r>
            <w:r>
              <w:rPr>
                <w:rFonts w:hint="eastAsia" w:asciiTheme="minorEastAsia" w:hAnsiTheme="minorEastAsia" w:eastAsiaTheme="minorEastAsia"/>
                <w:szCs w:val="24"/>
                <w:lang w:val="en-US" w:eastAsia="zh-CN"/>
              </w:rPr>
              <w:t>秦赫艺</w:t>
            </w:r>
            <w:r>
              <w:rPr>
                <w:rFonts w:hint="eastAsia" w:asciiTheme="minorEastAsia" w:hAnsiTheme="minorEastAsia" w:eastAsiaTheme="minorEastAsia"/>
                <w:szCs w:val="24"/>
              </w:rPr>
              <w:t>，批准：吕明迪。</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参加人员包括公司总经理、管理者代表、各部门负责人。</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计划中明确了评审内容和资料准备要求。</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按计划的时间实施了管理评审。管理评审输入：管理方针、目标的适宜行和实现情况；管理体系的符合性；内审结果；内外部环境分析及风险应对措施的落实情况；纠正预防措施及持续改进能力；不可接受风险控制及效果；合规性评价；可能影响管理体系的变更；质量、职业健康安全事故、顾客满意度；改进建议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3.管理评审报告</w:t>
            </w:r>
          </w:p>
          <w:p>
            <w:pPr>
              <w:spacing w:line="360" w:lineRule="auto"/>
              <w:rPr>
                <w:rFonts w:ascii="宋体" w:hAnsi="宋体" w:cs="宋体"/>
                <w:sz w:val="24"/>
                <w:szCs w:val="24"/>
              </w:rPr>
            </w:pPr>
            <w:r>
              <w:rPr>
                <w:rFonts w:hint="eastAsia" w:asciiTheme="minorEastAsia" w:hAnsiTheme="minorEastAsia" w:eastAsiaTheme="minorEastAsia"/>
                <w:szCs w:val="24"/>
              </w:rPr>
              <w:t>管理评审结论：</w:t>
            </w:r>
            <w:r>
              <w:rPr>
                <w:rFonts w:hint="eastAsia" w:ascii="宋体" w:hAnsi="宋体" w:eastAsia="宋体" w:cs="宋体"/>
                <w:sz w:val="21"/>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总则</w:t>
            </w:r>
          </w:p>
          <w:p>
            <w:pPr>
              <w:spacing w:line="360" w:lineRule="auto"/>
              <w:rPr>
                <w:rFonts w:hint="eastAsia" w:ascii="宋体" w:hAnsi="宋体" w:eastAsia="宋体" w:cs="宋体"/>
                <w:sz w:val="21"/>
                <w:szCs w:val="21"/>
              </w:rPr>
            </w:pPr>
          </w:p>
        </w:tc>
        <w:tc>
          <w:tcPr>
            <w:tcW w:w="122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10.1</w:t>
            </w:r>
          </w:p>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——具体事实可见审核10.2条款记录。</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持续改进</w:t>
            </w:r>
          </w:p>
        </w:tc>
        <w:tc>
          <w:tcPr>
            <w:tcW w:w="122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 10.3</w:t>
            </w:r>
          </w:p>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公司组织确定并选择改进机会，采取必要措施，满足顾客要求和增强顾客满意。</w:t>
            </w:r>
          </w:p>
          <w:p>
            <w:pPr>
              <w:spacing w:line="360" w:lineRule="auto"/>
              <w:rPr>
                <w:rFonts w:hint="eastAsia" w:ascii="宋体" w:hAnsi="宋体" w:eastAsia="宋体" w:cs="宋体"/>
                <w:sz w:val="21"/>
                <w:szCs w:val="21"/>
              </w:rPr>
            </w:pPr>
            <w:r>
              <w:rPr>
                <w:rFonts w:hint="eastAsia" w:ascii="宋体" w:hAnsi="宋体" w:eastAsia="宋体" w:cs="宋体"/>
                <w:sz w:val="21"/>
                <w:szCs w:val="21"/>
              </w:rPr>
              <w:t>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a) 改进产品或生产，以满足要求并关注未来的需求和期望；</w:t>
            </w:r>
          </w:p>
          <w:p>
            <w:pPr>
              <w:spacing w:line="360" w:lineRule="auto"/>
              <w:rPr>
                <w:rFonts w:hint="eastAsia" w:ascii="宋体" w:hAnsi="宋体" w:eastAsia="宋体" w:cs="宋体"/>
                <w:sz w:val="21"/>
                <w:szCs w:val="21"/>
              </w:rPr>
            </w:pPr>
            <w:r>
              <w:rPr>
                <w:rFonts w:hint="eastAsia" w:ascii="宋体" w:hAnsi="宋体" w:eastAsia="宋体" w:cs="宋体"/>
                <w:sz w:val="21"/>
                <w:szCs w:val="21"/>
              </w:rPr>
              <w:t>b) 纠正或减少不利影响；</w:t>
            </w:r>
          </w:p>
          <w:p>
            <w:pPr>
              <w:spacing w:line="360" w:lineRule="auto"/>
              <w:rPr>
                <w:rFonts w:hint="eastAsia" w:ascii="宋体" w:hAnsi="宋体" w:eastAsia="宋体" w:cs="宋体"/>
                <w:sz w:val="21"/>
                <w:szCs w:val="21"/>
              </w:rPr>
            </w:pPr>
            <w:r>
              <w:rPr>
                <w:rFonts w:hint="eastAsia" w:ascii="宋体" w:hAnsi="宋体" w:eastAsia="宋体" w:cs="宋体"/>
                <w:sz w:val="21"/>
                <w:szCs w:val="21"/>
              </w:rPr>
              <w:t>c) 改进管理体系绩效和有效性。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改进的示例可以包括纠正、纠正措施、持续改进、突变、创新或重组。</w:t>
            </w:r>
          </w:p>
          <w:p>
            <w:pPr>
              <w:spacing w:line="360" w:lineRule="auto"/>
              <w:rPr>
                <w:rFonts w:hint="eastAsia" w:ascii="宋体" w:hAnsi="宋体" w:eastAsia="宋体" w:cs="宋体"/>
                <w:sz w:val="21"/>
                <w:szCs w:val="21"/>
              </w:rPr>
            </w:pPr>
            <w:r>
              <w:rPr>
                <w:rFonts w:hint="eastAsia" w:ascii="宋体" w:hAnsi="宋体" w:eastAsia="宋体" w:cs="宋体"/>
                <w:sz w:val="21"/>
                <w:szCs w:val="21"/>
              </w:rPr>
              <w:t>为确保公司提供给客户合格的产品和产品，公司开展检查和考核工作，对以下方面所需的监视、测量、分析和改进过程进行策划和实施：</w:t>
            </w:r>
          </w:p>
          <w:p>
            <w:pPr>
              <w:spacing w:line="360" w:lineRule="auto"/>
              <w:rPr>
                <w:rFonts w:hint="eastAsia" w:ascii="宋体" w:hAnsi="宋体" w:eastAsia="宋体" w:cs="宋体"/>
                <w:sz w:val="21"/>
                <w:szCs w:val="21"/>
              </w:rPr>
            </w:pPr>
            <w:r>
              <w:rPr>
                <w:rFonts w:hint="eastAsia" w:ascii="宋体" w:hAnsi="宋体" w:eastAsia="宋体" w:cs="宋体"/>
                <w:sz w:val="21"/>
                <w:szCs w:val="21"/>
              </w:rPr>
              <w:t>1.证实产品满足规定的要求；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2.确保管理体系的符合性；</w:t>
            </w:r>
          </w:p>
          <w:p>
            <w:pPr>
              <w:spacing w:line="360" w:lineRule="auto"/>
              <w:rPr>
                <w:rFonts w:hint="eastAsia" w:ascii="宋体" w:hAnsi="宋体" w:eastAsia="宋体" w:cs="宋体"/>
                <w:sz w:val="21"/>
                <w:szCs w:val="21"/>
              </w:rPr>
            </w:pPr>
            <w:r>
              <w:rPr>
                <w:rFonts w:hint="eastAsia" w:ascii="宋体" w:hAnsi="宋体" w:eastAsia="宋体" w:cs="宋体"/>
                <w:sz w:val="21"/>
                <w:szCs w:val="21"/>
              </w:rPr>
              <w:t>3.持续改进管理体系的有效性。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bookmarkStart w:id="1" w:name="_GoBack"/>
            <w:bookmarkEnd w:id="1"/>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事故</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公司管理体系自运行以来，未发生质量、职业健康安全事故</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顾客投诉</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管理体系运行期间未发生顾客及相关方投诉情况</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上级主管单位监督抽查</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目前没有上级主管部门对公司的在质量、职业健康安全监督抽查</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遵纪守法</w:t>
            </w:r>
          </w:p>
          <w:p>
            <w:pPr>
              <w:spacing w:line="360" w:lineRule="auto"/>
              <w:rPr>
                <w:rFonts w:hint="eastAsia" w:ascii="宋体" w:hAnsi="宋体" w:eastAsia="宋体" w:cs="宋体"/>
                <w:sz w:val="21"/>
                <w:szCs w:val="21"/>
              </w:rPr>
            </w:pPr>
            <w:r>
              <w:rPr>
                <w:rFonts w:hint="eastAsia" w:ascii="宋体" w:hAnsi="宋体" w:eastAsia="宋体" w:cs="宋体"/>
                <w:sz w:val="21"/>
                <w:szCs w:val="21"/>
              </w:rPr>
              <w:t>情况</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目前公司经营过程中没有发生违反相关法律法规及其他要求的情况</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上次审核</w:t>
            </w:r>
            <w:r>
              <w:rPr>
                <w:rFonts w:hint="eastAsia" w:ascii="宋体" w:hAnsi="宋体" w:eastAsia="宋体" w:cs="宋体"/>
                <w:sz w:val="21"/>
                <w:szCs w:val="21"/>
              </w:rPr>
              <w:t>问题整改</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初审时</w:t>
            </w:r>
            <w:r>
              <w:rPr>
                <w:rFonts w:hint="eastAsia" w:ascii="宋体" w:hAnsi="宋体" w:eastAsia="宋体" w:cs="宋体"/>
                <w:sz w:val="21"/>
                <w:szCs w:val="21"/>
              </w:rPr>
              <w:t>提出的问题均已纠正。</w:t>
            </w:r>
          </w:p>
        </w:tc>
        <w:tc>
          <w:tcPr>
            <w:tcW w:w="646" w:type="dxa"/>
          </w:tcPr>
          <w:p>
            <w:pPr>
              <w:spacing w:line="360" w:lineRule="auto"/>
              <w:rPr>
                <w:rFonts w:ascii="宋体" w:hAnsi="宋体" w:cs="宋体"/>
                <w:sz w:val="24"/>
                <w:szCs w:val="24"/>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8D116"/>
    <w:multiLevelType w:val="singleLevel"/>
    <w:tmpl w:val="F6E8D1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DE303F7"/>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1E7BCE"/>
    <w:rsid w:val="192A3AB8"/>
    <w:rsid w:val="19921EE7"/>
    <w:rsid w:val="19E43C24"/>
    <w:rsid w:val="1A2C47DF"/>
    <w:rsid w:val="1A5805CF"/>
    <w:rsid w:val="1A864F5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614440"/>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A713EC"/>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3D4435"/>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35A0BDB"/>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964</Words>
  <Characters>5499</Characters>
  <Lines>45</Lines>
  <Paragraphs>12</Paragraphs>
  <TotalTime>4</TotalTime>
  <ScaleCrop>false</ScaleCrop>
  <LinksUpToDate>false</LinksUpToDate>
  <CharactersWithSpaces>6451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2020-10-19T16:58:06Z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