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sz w:val="32"/>
          <w:szCs w:val="32"/>
        </w:rPr>
      </w:pPr>
      <w:r>
        <w:rPr>
          <w:rFonts w:hint="eastAsia" w:ascii="楷体" w:hAnsi="楷体" w:eastAsia="楷体"/>
          <w:bCs/>
          <w:sz w:val="32"/>
          <w:szCs w:val="32"/>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164"/>
        <w:gridCol w:w="11012"/>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spacing w:before="12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抽样计划</w:t>
            </w:r>
          </w:p>
        </w:tc>
        <w:tc>
          <w:tcPr>
            <w:tcW w:w="1164"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11012" w:type="dxa"/>
            <w:vAlign w:val="center"/>
          </w:tcPr>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受审核部门：</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 xml:space="preserve">        主管领导：</w:t>
            </w:r>
            <w:r>
              <w:rPr>
                <w:rFonts w:hint="eastAsia" w:asciiTheme="minorEastAsia" w:hAnsiTheme="minorEastAsia" w:eastAsiaTheme="minorEastAsia" w:cstheme="minorEastAsia"/>
                <w:color w:val="auto"/>
                <w:sz w:val="21"/>
                <w:szCs w:val="21"/>
                <w:lang w:eastAsia="zh-CN"/>
              </w:rPr>
              <w:t>刘亚楠</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p>
        </w:tc>
        <w:tc>
          <w:tcPr>
            <w:tcW w:w="577"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6" w:type="dxa"/>
            <w:vMerge w:val="continue"/>
            <w:vAlign w:val="center"/>
          </w:tcPr>
          <w:p>
            <w:pPr>
              <w:rPr>
                <w:rFonts w:hint="eastAsia" w:asciiTheme="minorEastAsia" w:hAnsiTheme="minorEastAsia" w:eastAsiaTheme="minorEastAsia" w:cstheme="minorEastAsia"/>
                <w:color w:val="auto"/>
                <w:sz w:val="21"/>
                <w:szCs w:val="21"/>
              </w:rPr>
            </w:pPr>
          </w:p>
        </w:tc>
        <w:tc>
          <w:tcPr>
            <w:tcW w:w="1164" w:type="dxa"/>
            <w:vMerge w:val="continue"/>
            <w:vAlign w:val="center"/>
          </w:tcPr>
          <w:p>
            <w:pPr>
              <w:rPr>
                <w:rFonts w:hint="eastAsia" w:asciiTheme="minorEastAsia" w:hAnsiTheme="minorEastAsia" w:eastAsiaTheme="minorEastAsia" w:cstheme="minorEastAsia"/>
                <w:color w:val="auto"/>
                <w:sz w:val="21"/>
                <w:szCs w:val="21"/>
              </w:rPr>
            </w:pPr>
          </w:p>
        </w:tc>
        <w:tc>
          <w:tcPr>
            <w:tcW w:w="11012" w:type="dxa"/>
            <w:vAlign w:val="center"/>
          </w:tcPr>
          <w:p>
            <w:pPr>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审核员：</w:t>
            </w:r>
            <w:r>
              <w:rPr>
                <w:rFonts w:hint="eastAsia" w:asciiTheme="minorEastAsia" w:hAnsiTheme="minorEastAsia" w:eastAsiaTheme="minorEastAsia" w:cstheme="minorEastAsia"/>
                <w:color w:val="auto"/>
                <w:sz w:val="21"/>
                <w:szCs w:val="21"/>
                <w:lang w:eastAsia="zh-CN"/>
              </w:rPr>
              <w:t>周涛、</w:t>
            </w:r>
            <w:r>
              <w:rPr>
                <w:rFonts w:hint="eastAsia" w:asciiTheme="minorEastAsia" w:hAnsiTheme="minorEastAsia" w:eastAsiaTheme="minorEastAsia" w:cstheme="minorEastAsia"/>
                <w:color w:val="auto"/>
                <w:sz w:val="21"/>
                <w:szCs w:val="21"/>
              </w:rPr>
              <w:t>夏爱俭</w:t>
            </w:r>
            <w:r>
              <w:rPr>
                <w:rFonts w:hint="eastAsia" w:asciiTheme="minorEastAsia" w:hAnsiTheme="minorEastAsia" w:eastAsiaTheme="minorEastAsia" w:cstheme="minorEastAsia"/>
                <w:color w:val="auto"/>
                <w:sz w:val="21"/>
                <w:szCs w:val="21"/>
                <w:lang w:eastAsia="zh-CN"/>
              </w:rPr>
              <w:t>（实习）、于燕（专家）</w:t>
            </w:r>
            <w:r>
              <w:rPr>
                <w:rFonts w:hint="eastAsia" w:asciiTheme="minorEastAsia" w:hAnsiTheme="minorEastAsia" w:eastAsiaTheme="minorEastAsia" w:cstheme="minorEastAsia"/>
                <w:color w:val="auto"/>
                <w:sz w:val="21"/>
                <w:szCs w:val="21"/>
              </w:rPr>
              <w:t xml:space="preserve">           审核时间：</w:t>
            </w:r>
            <w:r>
              <w:rPr>
                <w:rFonts w:hint="eastAsia" w:asciiTheme="minorEastAsia" w:hAnsiTheme="minorEastAsia" w:eastAsiaTheme="minorEastAsia" w:cstheme="minorEastAsia"/>
                <w:color w:val="auto"/>
                <w:sz w:val="21"/>
                <w:szCs w:val="21"/>
                <w:lang w:eastAsia="zh-CN"/>
              </w:rPr>
              <w:t>2020年9月2日</w:t>
            </w:r>
          </w:p>
        </w:tc>
        <w:tc>
          <w:tcPr>
            <w:tcW w:w="577"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Merge w:val="continue"/>
            <w:vAlign w:val="center"/>
          </w:tcPr>
          <w:p>
            <w:pPr>
              <w:rPr>
                <w:rFonts w:hint="eastAsia" w:asciiTheme="minorEastAsia" w:hAnsiTheme="minorEastAsia" w:eastAsiaTheme="minorEastAsia" w:cstheme="minorEastAsia"/>
                <w:color w:val="auto"/>
                <w:sz w:val="21"/>
                <w:szCs w:val="21"/>
              </w:rPr>
            </w:pPr>
          </w:p>
        </w:tc>
        <w:tc>
          <w:tcPr>
            <w:tcW w:w="1164" w:type="dxa"/>
            <w:vMerge w:val="continue"/>
            <w:vAlign w:val="center"/>
          </w:tcPr>
          <w:p>
            <w:pPr>
              <w:rPr>
                <w:rFonts w:hint="eastAsia" w:asciiTheme="minorEastAsia" w:hAnsiTheme="minorEastAsia" w:eastAsiaTheme="minorEastAsia" w:cstheme="minorEastAsia"/>
                <w:color w:val="auto"/>
                <w:sz w:val="21"/>
                <w:szCs w:val="21"/>
              </w:rPr>
            </w:pPr>
          </w:p>
        </w:tc>
        <w:tc>
          <w:tcPr>
            <w:tcW w:w="11012" w:type="dxa"/>
            <w:vAlign w:val="center"/>
          </w:tcPr>
          <w:p>
            <w:pPr>
              <w:snapToGrid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审核条款：</w:t>
            </w:r>
          </w:p>
          <w:p>
            <w:pPr>
              <w:keepNext w:val="0"/>
              <w:keepLines w:val="0"/>
              <w:widowControl w:val="0"/>
              <w:suppressLineNumbers w:val="0"/>
              <w:snapToGrid w:val="0"/>
              <w:spacing w:before="0" w:beforeAutospacing="0" w:after="0" w:afterAutospacing="0" w:line="360" w:lineRule="auto"/>
              <w:ind w:left="0" w:right="0"/>
              <w:jc w:val="left"/>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目标管理方案,与管理过程控制；人力资源；文件记录控制；内外部信息交流过程；内审管理，</w:t>
            </w:r>
            <w:r>
              <w:rPr>
                <w:rFonts w:hint="eastAsia" w:asciiTheme="minorEastAsia" w:hAnsiTheme="minorEastAsia" w:eastAsiaTheme="minorEastAsia" w:cstheme="minorEastAsia"/>
                <w:color w:val="auto"/>
                <w:kern w:val="2"/>
                <w:sz w:val="21"/>
                <w:szCs w:val="21"/>
                <w:lang w:val="en-US" w:eastAsia="zh-CN" w:bidi="ar"/>
              </w:rPr>
              <w:t>与供方有关的</w:t>
            </w:r>
            <w:r>
              <w:rPr>
                <w:rFonts w:hint="eastAsia" w:asciiTheme="minorEastAsia" w:hAnsiTheme="minorEastAsia" w:eastAsiaTheme="minorEastAsia" w:cstheme="minorEastAsia"/>
                <w:color w:val="auto"/>
                <w:sz w:val="21"/>
                <w:szCs w:val="21"/>
                <w:lang w:val="en-US" w:eastAsia="zh-CN"/>
              </w:rPr>
              <w:t>质量、环境职业健康安全管理</w:t>
            </w:r>
          </w:p>
          <w:p>
            <w:pPr>
              <w:keepNext w:val="0"/>
              <w:keepLines w:val="0"/>
              <w:widowControl w:val="0"/>
              <w:suppressLineNumbers w:val="0"/>
              <w:snapToGrid w:val="0"/>
              <w:spacing w:before="0" w:beforeAutospacing="0" w:after="0" w:afterAutospacing="0" w:line="360" w:lineRule="auto"/>
              <w:ind w:left="0" w:right="0"/>
              <w:jc w:val="left"/>
              <w:rPr>
                <w:rFonts w:hint="eastAsia" w:asciiTheme="minorEastAsia" w:hAnsiTheme="minorEastAsia" w:eastAsiaTheme="minorEastAsia" w:cstheme="minorEastAsia"/>
                <w:color w:val="auto"/>
                <w:sz w:val="21"/>
                <w:szCs w:val="21"/>
                <w:u w:val="single"/>
                <w:lang w:val="en-US"/>
              </w:rPr>
            </w:pPr>
            <w:r>
              <w:rPr>
                <w:rFonts w:hint="eastAsia" w:asciiTheme="minorEastAsia" w:hAnsiTheme="minorEastAsia" w:eastAsiaTheme="minorEastAsia" w:cstheme="minorEastAsia"/>
                <w:color w:val="auto"/>
                <w:sz w:val="21"/>
                <w:szCs w:val="21"/>
                <w:u w:val="single"/>
                <w:lang w:val="en-US" w:eastAsia="zh-CN"/>
              </w:rPr>
              <w:t>Q:5.3/6.1/6.2/</w:t>
            </w:r>
            <w:r>
              <w:rPr>
                <w:rFonts w:hint="eastAsia" w:asciiTheme="minorEastAsia" w:hAnsiTheme="minorEastAsia" w:eastAsiaTheme="minorEastAsia" w:cstheme="minorEastAsia"/>
                <w:b/>
                <w:bCs/>
                <w:color w:val="auto"/>
                <w:sz w:val="21"/>
                <w:szCs w:val="21"/>
                <w:u w:val="single"/>
                <w:lang w:val="en-US" w:eastAsia="zh-CN"/>
              </w:rPr>
              <w:t>7.1.2/7.1.6/7.2/7.3/7.4</w:t>
            </w:r>
            <w:r>
              <w:rPr>
                <w:rFonts w:hint="eastAsia" w:asciiTheme="minorEastAsia" w:hAnsiTheme="minorEastAsia" w:eastAsiaTheme="minorEastAsia" w:cstheme="minorEastAsia"/>
                <w:color w:val="auto"/>
                <w:sz w:val="21"/>
                <w:szCs w:val="21"/>
                <w:u w:val="single"/>
                <w:lang w:val="en-US" w:eastAsia="zh-CN"/>
              </w:rPr>
              <w:t>/7.5/</w:t>
            </w:r>
            <w:r>
              <w:rPr>
                <w:rFonts w:hint="eastAsia" w:asciiTheme="minorEastAsia" w:hAnsiTheme="minorEastAsia" w:eastAsiaTheme="minorEastAsia" w:cstheme="minorEastAsia"/>
                <w:b/>
                <w:bCs/>
                <w:color w:val="auto"/>
                <w:sz w:val="21"/>
                <w:szCs w:val="21"/>
                <w:u w:val="single"/>
                <w:lang w:val="en-US" w:eastAsia="zh-CN"/>
              </w:rPr>
              <w:t>8.2/8.4/9.1.2</w:t>
            </w:r>
            <w:r>
              <w:rPr>
                <w:rFonts w:hint="eastAsia" w:asciiTheme="minorEastAsia" w:hAnsiTheme="minorEastAsia" w:eastAsiaTheme="minorEastAsia" w:cstheme="minorEastAsia"/>
                <w:color w:val="auto"/>
                <w:sz w:val="21"/>
                <w:szCs w:val="21"/>
                <w:u w:val="single"/>
                <w:lang w:val="en-US" w:eastAsia="zh-CN"/>
              </w:rPr>
              <w:t>/9.1.1/</w:t>
            </w:r>
            <w:r>
              <w:rPr>
                <w:rFonts w:hint="eastAsia" w:asciiTheme="minorEastAsia" w:hAnsiTheme="minorEastAsia" w:eastAsiaTheme="minorEastAsia" w:cstheme="minorEastAsia"/>
                <w:b/>
                <w:bCs/>
                <w:color w:val="auto"/>
                <w:sz w:val="21"/>
                <w:szCs w:val="21"/>
                <w:u w:val="single"/>
                <w:lang w:val="en-US" w:eastAsia="zh-CN"/>
              </w:rPr>
              <w:t>9.2</w:t>
            </w:r>
          </w:p>
          <w:p>
            <w:pPr>
              <w:keepNext w:val="0"/>
              <w:keepLines w:val="0"/>
              <w:widowControl w:val="0"/>
              <w:suppressLineNumbers w:val="0"/>
              <w:snapToGrid w:val="0"/>
              <w:spacing w:before="0" w:beforeAutospacing="0" w:after="0" w:afterAutospacing="0" w:line="360" w:lineRule="auto"/>
              <w:ind w:left="0" w:right="0"/>
              <w:jc w:val="left"/>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E: 5.3   /6.1/6.2//7.2/7.3/7.4/</w:t>
            </w:r>
            <w:r>
              <w:rPr>
                <w:rFonts w:hint="eastAsia" w:asciiTheme="minorEastAsia" w:hAnsiTheme="minorEastAsia" w:eastAsiaTheme="minorEastAsia" w:cstheme="minorEastAsia"/>
                <w:color w:val="auto"/>
                <w:sz w:val="21"/>
                <w:szCs w:val="21"/>
                <w:u w:val="none"/>
                <w:lang w:val="en-US" w:eastAsia="zh-CN"/>
              </w:rPr>
              <w:t>7.5/8.1/8.2/9.1.</w:t>
            </w:r>
            <w:r>
              <w:rPr>
                <w:rFonts w:hint="eastAsia" w:asciiTheme="minorEastAsia" w:hAnsiTheme="minorEastAsia" w:eastAsiaTheme="minorEastAsia" w:cstheme="minorEastAsia"/>
                <w:color w:val="auto"/>
                <w:sz w:val="21"/>
                <w:szCs w:val="21"/>
                <w:lang w:val="en-US" w:eastAsia="zh-CN"/>
              </w:rPr>
              <w:t>1/9.2</w:t>
            </w:r>
          </w:p>
          <w:p>
            <w:pPr>
              <w:keepNext w:val="0"/>
              <w:keepLines w:val="0"/>
              <w:widowControl w:val="0"/>
              <w:suppressLineNumbers w:val="0"/>
              <w:snapToGrid w:val="0"/>
              <w:spacing w:before="0" w:beforeAutospacing="0" w:after="0" w:afterAutospacing="0" w:line="360" w:lineRule="auto"/>
              <w:ind w:left="0" w:leftChars="0" w:right="0" w:righ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O: 5.3/5.4/6.1/6.2//7.2/7.3/7.4/</w:t>
            </w:r>
            <w:r>
              <w:rPr>
                <w:rFonts w:hint="eastAsia" w:asciiTheme="minorEastAsia" w:hAnsiTheme="minorEastAsia" w:eastAsiaTheme="minorEastAsia" w:cstheme="minorEastAsia"/>
                <w:color w:val="auto"/>
                <w:sz w:val="21"/>
                <w:szCs w:val="21"/>
                <w:u w:val="none"/>
                <w:lang w:val="en-US" w:eastAsia="zh-CN"/>
              </w:rPr>
              <w:t>7.5/8.1/8.2/9.1.</w:t>
            </w:r>
            <w:r>
              <w:rPr>
                <w:rFonts w:hint="eastAsia" w:asciiTheme="minorEastAsia" w:hAnsiTheme="minorEastAsia" w:eastAsiaTheme="minorEastAsia" w:cstheme="minorEastAsia"/>
                <w:color w:val="auto"/>
                <w:sz w:val="21"/>
                <w:szCs w:val="21"/>
                <w:lang w:val="en-US" w:eastAsia="zh-CN"/>
              </w:rPr>
              <w:t>1/9.2</w:t>
            </w:r>
          </w:p>
        </w:tc>
        <w:tc>
          <w:tcPr>
            <w:tcW w:w="577"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组织的岗位、职责和权限</w:t>
            </w:r>
          </w:p>
        </w:tc>
        <w:tc>
          <w:tcPr>
            <w:tcW w:w="1164" w:type="dxa"/>
          </w:tcPr>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QEO：5.3</w:t>
            </w:r>
          </w:p>
        </w:tc>
        <w:tc>
          <w:tcPr>
            <w:tcW w:w="11012" w:type="dxa"/>
            <w:vAlign w:val="center"/>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部门负责人：</w:t>
            </w:r>
            <w:r>
              <w:rPr>
                <w:rFonts w:hint="eastAsia" w:asciiTheme="minorEastAsia" w:hAnsiTheme="minorEastAsia" w:eastAsiaTheme="minorEastAsia" w:cstheme="minorEastAsia"/>
                <w:sz w:val="21"/>
                <w:szCs w:val="21"/>
                <w:lang w:eastAsia="zh-CN"/>
              </w:rPr>
              <w:t>刘亚楠</w:t>
            </w:r>
            <w:r>
              <w:rPr>
                <w:rFonts w:hint="eastAsia" w:asciiTheme="minorEastAsia" w:hAnsiTheme="minorEastAsia" w:eastAsiaTheme="minorEastAsia" w:cstheme="minorEastAsia"/>
                <w:sz w:val="21"/>
                <w:szCs w:val="21"/>
              </w:rPr>
              <w:t xml:space="preserve">     </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询问主要职责：</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编写、修订企业质量、职业健康安全和环境管理手册，处理质量、职业健康安全和环境管理体系运行中的有关事项。</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负责质量、职业健康安全和环境管理体系文件的管理，协助管理者代表组织质量、职业健康安全和环境体系审核工作；</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负责相关法律、法规及其它要求的识别、获取和更新，并及时将最新要求传达到相关部室和人员；</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负责公司协商计划及培训计划的编制，负责全公司质量、职业健康安全和环境意识和技能的教育培训工作；</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负责质量、职业健康安全和环境协商和信息交流管理，及时与相关方沟通；</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参加重大事故的调查处理，协助做好员工伤亡事故的善后处理工作；</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制定公司水、电、办公器材管理办法，负责对公司办公区能源、资源的使用进行日常管理，同时负责公司办公和生活区的卫生管理工作；</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组织汇审、打印、下发上级和有关部门的质量、职业健康安全和环境文件、资料。</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负责公司的财务工作，负责为公司的环境和职业健康安全管理体系运行提供资金支持。</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负责市场营销工作；</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负责组织合同评审，签订合同；</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负责做好本部门质量、环境、职业健康安全体系的运行。</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负责顾客满意度测评.</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14、</w:t>
            </w:r>
            <w:r>
              <w:rPr>
                <w:rFonts w:hint="eastAsia" w:asciiTheme="minorEastAsia" w:hAnsiTheme="minorEastAsia" w:eastAsiaTheme="minorEastAsia" w:cstheme="minorEastAsia"/>
                <w:sz w:val="21"/>
                <w:szCs w:val="21"/>
              </w:rPr>
              <w:t>负责供方调查、评审和评估等管理工作，负责物资采购管理，建立物资合格供方名册；</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部门职责清晰、明确。</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负责人基本清楚本部门的主要职责。</w:t>
            </w:r>
          </w:p>
        </w:tc>
        <w:tc>
          <w:tcPr>
            <w:tcW w:w="577" w:type="dxa"/>
          </w:tcPr>
          <w:p>
            <w:pPr>
              <w:snapToGrid w:val="0"/>
              <w:spacing w:line="360" w:lineRule="auto"/>
              <w:rPr>
                <w:rFonts w:hint="eastAsia" w:asciiTheme="minorEastAsia" w:hAnsiTheme="minorEastAsia" w:eastAsiaTheme="minorEastAsia" w:cstheme="minorEastAsia"/>
                <w:sz w:val="21"/>
                <w:szCs w:val="21"/>
              </w:rPr>
            </w:pPr>
          </w:p>
          <w:p>
            <w:pPr>
              <w:snapToGrid w:val="0"/>
              <w:spacing w:line="360" w:lineRule="auto"/>
              <w:rPr>
                <w:rFonts w:hint="eastAsia" w:asciiTheme="minorEastAsia" w:hAnsiTheme="minorEastAsia" w:eastAsiaTheme="minorEastAsia" w:cstheme="minorEastAsia"/>
                <w:sz w:val="21"/>
                <w:szCs w:val="21"/>
              </w:rPr>
            </w:pPr>
          </w:p>
          <w:p>
            <w:pPr>
              <w:snapToGrid w:val="0"/>
              <w:spacing w:line="360" w:lineRule="auto"/>
              <w:rPr>
                <w:rFonts w:hint="eastAsia" w:asciiTheme="minorEastAsia" w:hAnsiTheme="minorEastAsia" w:eastAsiaTheme="minorEastAsia" w:cstheme="minorEastAsia"/>
                <w:sz w:val="21"/>
                <w:szCs w:val="21"/>
              </w:rPr>
            </w:pPr>
          </w:p>
          <w:p>
            <w:pPr>
              <w:snapToGrid w:val="0"/>
              <w:spacing w:line="360" w:lineRule="auto"/>
              <w:rPr>
                <w:rFonts w:hint="eastAsia" w:asciiTheme="minorEastAsia" w:hAnsiTheme="minorEastAsia" w:eastAsiaTheme="minorEastAsia" w:cstheme="minorEastAsia"/>
                <w:sz w:val="21"/>
                <w:szCs w:val="21"/>
              </w:rPr>
            </w:pPr>
          </w:p>
          <w:p>
            <w:pPr>
              <w:snapToGrid w:val="0"/>
              <w:spacing w:line="360" w:lineRule="auto"/>
              <w:rPr>
                <w:rFonts w:hint="eastAsia" w:asciiTheme="minorEastAsia" w:hAnsiTheme="minorEastAsia" w:eastAsiaTheme="minorEastAsia" w:cstheme="minorEastAsia"/>
                <w:sz w:val="21"/>
                <w:szCs w:val="21"/>
              </w:rPr>
            </w:pPr>
          </w:p>
          <w:p>
            <w:pPr>
              <w:snapToGrid w:val="0"/>
              <w:spacing w:line="360" w:lineRule="auto"/>
              <w:rPr>
                <w:rFonts w:hint="eastAsia" w:asciiTheme="minorEastAsia" w:hAnsiTheme="minorEastAsia" w:eastAsiaTheme="minorEastAsia" w:cstheme="minorEastAsia"/>
                <w:sz w:val="21"/>
                <w:szCs w:val="21"/>
              </w:rPr>
            </w:pPr>
          </w:p>
          <w:p>
            <w:pPr>
              <w:snapToGrid w:val="0"/>
              <w:spacing w:line="360" w:lineRule="auto"/>
              <w:rPr>
                <w:rFonts w:hint="eastAsia" w:asciiTheme="minorEastAsia" w:hAnsiTheme="minorEastAsia" w:eastAsiaTheme="minorEastAsia" w:cstheme="minorEastAsia"/>
                <w:sz w:val="21"/>
                <w:szCs w:val="21"/>
              </w:rPr>
            </w:pPr>
          </w:p>
          <w:p>
            <w:pPr>
              <w:snapToGrid w:val="0"/>
              <w:spacing w:line="360" w:lineRule="auto"/>
              <w:rPr>
                <w:rFonts w:hint="eastAsia" w:asciiTheme="minorEastAsia" w:hAnsiTheme="minorEastAsia" w:eastAsiaTheme="minorEastAsia" w:cstheme="minorEastAsia"/>
                <w:sz w:val="21"/>
                <w:szCs w:val="21"/>
              </w:rPr>
            </w:pPr>
          </w:p>
          <w:p>
            <w:pPr>
              <w:snapToGrid w:val="0"/>
              <w:spacing w:line="360" w:lineRule="auto"/>
              <w:rPr>
                <w:rFonts w:hint="eastAsia" w:asciiTheme="minorEastAsia" w:hAnsiTheme="minorEastAsia" w:eastAsiaTheme="minorEastAsia" w:cstheme="minorEastAsia"/>
                <w:sz w:val="21"/>
                <w:szCs w:val="21"/>
              </w:rPr>
            </w:pPr>
          </w:p>
          <w:p>
            <w:pPr>
              <w:snapToGrid w:val="0"/>
              <w:spacing w:line="360" w:lineRule="auto"/>
              <w:rPr>
                <w:rFonts w:hint="eastAsia" w:asciiTheme="minorEastAsia" w:hAnsiTheme="minorEastAsia" w:eastAsiaTheme="minorEastAsia" w:cstheme="minorEastAsia"/>
                <w:sz w:val="21"/>
                <w:szCs w:val="21"/>
              </w:rPr>
            </w:pPr>
          </w:p>
          <w:p>
            <w:pPr>
              <w:snapToGrid w:val="0"/>
              <w:spacing w:line="360" w:lineRule="auto"/>
              <w:rPr>
                <w:rFonts w:hint="eastAsia" w:asciiTheme="minorEastAsia" w:hAnsiTheme="minorEastAsia" w:eastAsiaTheme="minorEastAsia" w:cstheme="minorEastAsia"/>
                <w:sz w:val="21"/>
                <w:szCs w:val="21"/>
              </w:rPr>
            </w:pPr>
          </w:p>
          <w:p>
            <w:pPr>
              <w:snapToGrid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识别风险和机遇</w:t>
            </w:r>
            <w:r>
              <w:rPr>
                <w:rFonts w:hint="eastAsia" w:asciiTheme="minorEastAsia" w:hAnsiTheme="minorEastAsia" w:eastAsiaTheme="minorEastAsia" w:cstheme="minorEastAsia"/>
                <w:sz w:val="21"/>
                <w:szCs w:val="21"/>
                <w:lang w:val="en-US" w:eastAsia="zh-CN"/>
              </w:rPr>
              <w:t>及应对措施</w:t>
            </w:r>
          </w:p>
        </w:tc>
        <w:tc>
          <w:tcPr>
            <w:tcW w:w="1164"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QEO6.1</w:t>
            </w:r>
          </w:p>
        </w:tc>
        <w:tc>
          <w:tcPr>
            <w:tcW w:w="11012" w:type="dxa"/>
            <w:vAlign w:val="center"/>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纺织业风险分析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我国目前是世界上最大的纺织品及服装出口国，纺织品及服装成为我国最有代表性的出口商品之一，使我国的纺织业在国民经济发展中占有重要地位。我国纺织品及服装的出口量多年来一直雄居世界首位，无论哪个国家也不如中国制造在世界市场上的份额大。中欧、中美纺织品协议的签署，为我国纺织品出口带来稳定的贸易环境，确保了我国纺织品贸易的有序发展，促使我国由纺织大国向纺织强国发展，但是我国纺织业的生产经营仍然存在机遇与风险的把握。</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一、我国纺织业快速发展需要把握以下存在的问题：</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1、纺织产品标准低。目前中国的纺织企业还处于低端生产阶段。大约有80%的企业生产中低档产品、6%的企业生产中低档产品，4%的企业生产品质低价格低产品，仅有10%的企业生产高品质产品。</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2、纺织业高素质人力资源缺乏。行业缺乏品牌运作、资本运筹、国际交往的人才，缺乏国际化经营经验和适应国际竞争的复合型人才。</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纺织企业信息化程度不高。行业性软件开发力量薄弱，软件产品少，企业管理软件应用比例低，信息化普及率低，电子商务起步慢，多数企业管理方式落后，难以真正建立起"小批量、多品种、高品质、快交货"的市场快速反应机制。        </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4、纺织企业缺乏品牌经营理念。传统家纺多，规模小，产品单一，加工贸易比重仍然很大，应对国际竞争手段不足，处在整合阶段。</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二、为使我国由纺织大国向纺织强国的转变，需要我国纺织行业从以下方面进行整改：</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开发核心技术，提升产品附加值。在市场经济活动中，中国纺织业应进一步推进产业结构调整，以提高竞争能力的优化升级。加大机电一体化的先进纺织机械和高性能、高功能性纤维的开发应用，通过对市场的调查研究和分析，努力做好发现和预测潜在需求的工作，即要从纤维等纺织产品的面料新技术的研发和服装设计入手，着力做好开发、生产、销售、管理工作，提高产品档次，建立起从原材料到产品的一系列整体的开发体系，又要加强与国内外知名企业在资金尤其是技术方面的合作，学习和借鉴其在产品研发设计、质量管理及品牌推广等方面的经验，形成自有知识产权技术品牌，提升产品的附加值，从而适应国际化竞争的需要。     </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创新品牌，调整产品结构，提高产品开发和设计能力，加快实施"品牌战略"。21世纪的经济是以人才优势和技术优势支撑起来的具有特色文化内涵的品牌经济，中国纺织服务应建立起产品设计、打样、制版、测试、生产、物流和销售于一体的出口产业链，积极与国际采购商、国际知名厂商合作，积累技术与资金、吸取经验，并尽快创建自有品牌体系。采用与国际接轨的形式，最大限度地减少因地域差异而产生的信息差异、技术差异，使品牌产品在最初级的研发阶段能够与国际品牌同步，使品牌产品能够形成自我的个性特点及时尚前瞻性。</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走新型工业化道路，完善纺织服务产业链，努力降低成本。首先，新一轮竞争的主要内容是国际市场的重新分割，竞争的产品层面上将由中低档纺织产品向中高档纺织产品转变，竞争的关键是价格高低。因此，中国纺织业要以信息化主导市场，坚持内外信息结合，分析并建立健全全球采购和供应信息系统，以寻求大规模的生产定制。其次，要想在国际化竞争中快速发展，必须采取"强强联合"的办法，以形成"航母"，使很多企业互相依托、取长补短、共同发展，在生产中做到不同品种、不同规格的产品快速转换，实现弹性专精生产模式。企业所参与的群体规模越强大，运行效率越高，运行成本就越低，企业的竞争力才会越强，实力才会越大，从而提高企业的生产及经营能力，全面提高纺织产业综合竞争力。第三，必须建立起先进、高效、稳定的行业信息网络，用信息技术改造传统纺织业。在经济全球化的大环境中，现代流通体系犹如一座桥梁和纽带，随着信息技术的发展、计算机网络及电子商务的广泛应用，信息资源成为企业赖以生存发展的"生命线"，信息化已经成为提升企业竞争力的重要手段，构建结构合理、内容完善、查询便捷的行业住处数据库和注重实效的信息服务体系以及人才的培训制度，开发纺织ERP软件、CIMS软件和多种专业化电子商务平台及交易规则。适应电子商务的发展形势，充分利用现有的互联网技术，设计网页，构建网站，全面做好企业信息系统的建设，依靠信息技术抢占国际市场。</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坚定实施"走出去战略"。首先重点是开辟多元化市场和分享优惠贸易政策。其一可通过整合国内市场，在采购、生产、运输上获取巨大成本优势进军国际市场；其二可利用股权关系建起国内企业与著名企业的纽带，实现企业的国际化；其三应自觉遵守法制，诚信经营。</w:t>
            </w:r>
          </w:p>
        </w:tc>
        <w:tc>
          <w:tcPr>
            <w:tcW w:w="577" w:type="dxa"/>
          </w:tcPr>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y</w:t>
            </w: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6" w:type="dxa"/>
          </w:tcPr>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目标、指标管理方案</w:t>
            </w:r>
          </w:p>
          <w:p>
            <w:pPr>
              <w:rPr>
                <w:rFonts w:hint="eastAsia" w:asciiTheme="minorEastAsia" w:hAnsiTheme="minorEastAsia" w:eastAsiaTheme="minorEastAsia" w:cstheme="minorEastAsia"/>
                <w:sz w:val="21"/>
                <w:szCs w:val="21"/>
              </w:rPr>
            </w:pPr>
          </w:p>
        </w:tc>
        <w:tc>
          <w:tcPr>
            <w:tcW w:w="1164" w:type="dxa"/>
          </w:tcPr>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QEO：6.2</w:t>
            </w:r>
          </w:p>
        </w:tc>
        <w:tc>
          <w:tcPr>
            <w:tcW w:w="11012" w:type="dxa"/>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编制了《环境/职业健康安全目标和管理方案的控制程序</w:t>
            </w:r>
            <w:r>
              <w:rPr>
                <w:rFonts w:hint="eastAsia" w:asciiTheme="minorEastAsia" w:hAnsiTheme="minorEastAsia" w:eastAsiaTheme="minorEastAsia" w:cstheme="minorEastAsia"/>
                <w:sz w:val="21"/>
                <w:szCs w:val="21"/>
                <w:lang w:eastAsia="zh-CN"/>
              </w:rPr>
              <w:t>SJR</w:t>
            </w:r>
            <w:r>
              <w:rPr>
                <w:rFonts w:hint="eastAsia" w:asciiTheme="minorEastAsia" w:hAnsiTheme="minorEastAsia" w:eastAsiaTheme="minorEastAsia" w:cstheme="minorEastAsia"/>
                <w:sz w:val="21"/>
                <w:szCs w:val="21"/>
              </w:rPr>
              <w:t xml:space="preserve">-CX-05》，公司有将质量、环境、职业健康安全目标分解到各个部门，    </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 xml:space="preserve">的目标是：  </w:t>
            </w:r>
          </w:p>
          <w:p>
            <w:pPr>
              <w:snapToGrid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序号        目标                           考核</w:t>
            </w:r>
          </w:p>
          <w:p>
            <w:pPr>
              <w:snapToGrid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文件打印分发错误率0；</w:t>
            </w:r>
            <w:r>
              <w:rPr>
                <w:rFonts w:hint="eastAsia" w:asciiTheme="minorEastAsia" w:hAnsiTheme="minorEastAsia" w:eastAsiaTheme="minorEastAsia" w:cstheme="minorEastAsia"/>
                <w:sz w:val="21"/>
                <w:szCs w:val="21"/>
                <w:lang w:val="en-US" w:eastAsia="zh-CN"/>
              </w:rPr>
              <w:t xml:space="preserve">                    0</w:t>
            </w:r>
          </w:p>
          <w:p>
            <w:pPr>
              <w:snapToGrid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2、招聘合格率90%以上；</w:t>
            </w:r>
            <w:r>
              <w:rPr>
                <w:rFonts w:hint="eastAsia" w:asciiTheme="minorEastAsia" w:hAnsiTheme="minorEastAsia" w:eastAsiaTheme="minorEastAsia" w:cstheme="minorEastAsia"/>
                <w:sz w:val="21"/>
                <w:szCs w:val="21"/>
                <w:lang w:val="en-US" w:eastAsia="zh-CN"/>
              </w:rPr>
              <w:t xml:space="preserve">                     100%</w:t>
            </w:r>
          </w:p>
          <w:p>
            <w:pPr>
              <w:snapToGrid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3、培训合格率97%以上；</w:t>
            </w:r>
            <w:r>
              <w:rPr>
                <w:rFonts w:hint="eastAsia" w:asciiTheme="minorEastAsia" w:hAnsiTheme="minorEastAsia" w:eastAsiaTheme="minorEastAsia" w:cstheme="minorEastAsia"/>
                <w:sz w:val="21"/>
                <w:szCs w:val="21"/>
                <w:lang w:val="en-US" w:eastAsia="zh-CN"/>
              </w:rPr>
              <w:t xml:space="preserve">                     100%</w:t>
            </w:r>
          </w:p>
          <w:p>
            <w:pPr>
              <w:snapToGrid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4、合同评审完成率100%；</w:t>
            </w:r>
            <w:r>
              <w:rPr>
                <w:rFonts w:hint="eastAsia" w:asciiTheme="minorEastAsia" w:hAnsiTheme="minorEastAsia" w:eastAsiaTheme="minorEastAsia" w:cstheme="minorEastAsia"/>
                <w:sz w:val="21"/>
                <w:szCs w:val="21"/>
                <w:lang w:val="en-US" w:eastAsia="zh-CN"/>
              </w:rPr>
              <w:t xml:space="preserve">                    100%</w:t>
            </w:r>
          </w:p>
          <w:p>
            <w:pPr>
              <w:snapToGrid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5、合格供应商评价完成率100%；</w:t>
            </w:r>
            <w:r>
              <w:rPr>
                <w:rFonts w:hint="eastAsia" w:asciiTheme="minorEastAsia" w:hAnsiTheme="minorEastAsia" w:eastAsiaTheme="minorEastAsia" w:cstheme="minorEastAsia"/>
                <w:sz w:val="21"/>
                <w:szCs w:val="21"/>
                <w:lang w:val="en-US" w:eastAsia="zh-CN"/>
              </w:rPr>
              <w:t xml:space="preserve">              100%</w:t>
            </w:r>
          </w:p>
          <w:p>
            <w:pPr>
              <w:snapToGrid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6、固体废物100%分类处理；</w:t>
            </w:r>
            <w:r>
              <w:rPr>
                <w:rFonts w:hint="eastAsia" w:asciiTheme="minorEastAsia" w:hAnsiTheme="minorEastAsia" w:eastAsiaTheme="minorEastAsia" w:cstheme="minorEastAsia"/>
                <w:sz w:val="21"/>
                <w:szCs w:val="21"/>
                <w:lang w:val="en-US" w:eastAsia="zh-CN"/>
              </w:rPr>
              <w:t xml:space="preserve">                  100%</w:t>
            </w:r>
          </w:p>
          <w:p>
            <w:pPr>
              <w:snapToGrid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7、火灾事故发生率为零。</w:t>
            </w:r>
            <w:r>
              <w:rPr>
                <w:rFonts w:hint="eastAsia" w:asciiTheme="minorEastAsia" w:hAnsiTheme="minorEastAsia" w:eastAsiaTheme="minorEastAsia" w:cstheme="minorEastAsia"/>
                <w:sz w:val="21"/>
                <w:szCs w:val="21"/>
                <w:lang w:val="en-US" w:eastAsia="zh-CN"/>
              </w:rPr>
              <w:t xml:space="preserve">                      0</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提供《管理目标完成情况检查表》2020.7.1日检查完成情况：已完成。</w:t>
            </w:r>
          </w:p>
          <w:p>
            <w:pPr>
              <w:snapToGrid w:val="0"/>
              <w:spacing w:line="360" w:lineRule="auto"/>
              <w:rPr>
                <w:rFonts w:hint="eastAsia" w:asciiTheme="minorEastAsia" w:hAnsiTheme="minorEastAsia" w:eastAsiaTheme="minorEastAsia" w:cstheme="minorEastAsia"/>
                <w:sz w:val="21"/>
                <w:szCs w:val="21"/>
                <w:lang w:val="en-US" w:eastAsia="zh-CN"/>
              </w:rPr>
            </w:pP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抽查《环境</w:t>
            </w:r>
            <w:r>
              <w:rPr>
                <w:rFonts w:hint="eastAsia" w:asciiTheme="minorEastAsia" w:hAnsiTheme="minorEastAsia" w:eastAsiaTheme="minorEastAsia" w:cstheme="minorEastAsia"/>
                <w:sz w:val="21"/>
                <w:szCs w:val="21"/>
                <w:lang w:val="en-US" w:eastAsia="zh-CN"/>
              </w:rPr>
              <w:t>/职业健康安全</w:t>
            </w:r>
            <w:r>
              <w:rPr>
                <w:rFonts w:hint="eastAsia" w:asciiTheme="minorEastAsia" w:hAnsiTheme="minorEastAsia" w:eastAsiaTheme="minorEastAsia" w:cstheme="minorEastAsia"/>
                <w:sz w:val="21"/>
                <w:szCs w:val="21"/>
              </w:rPr>
              <w:t>管理方案》</w:t>
            </w:r>
          </w:p>
          <w:p>
            <w:pPr>
              <w:snapToGrid w:val="0"/>
              <w:spacing w:line="360" w:lineRule="auto"/>
              <w:rPr>
                <w:rFonts w:hint="eastAsia" w:asciiTheme="minorEastAsia" w:hAnsiTheme="minorEastAsia" w:eastAsiaTheme="minorEastAsia" w:cstheme="minorEastAsia"/>
                <w:sz w:val="21"/>
                <w:szCs w:val="21"/>
              </w:rPr>
            </w:pPr>
          </w:p>
          <w:tbl>
            <w:tblPr>
              <w:tblStyle w:val="14"/>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999"/>
              <w:gridCol w:w="3951"/>
              <w:gridCol w:w="1219"/>
              <w:gridCol w:w="1219"/>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9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目标、指标</w:t>
                  </w:r>
                </w:p>
              </w:tc>
              <w:tc>
                <w:tcPr>
                  <w:tcW w:w="39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管理方案</w:t>
                  </w:r>
                </w:p>
              </w:tc>
              <w:tc>
                <w:tcPr>
                  <w:tcW w:w="12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时间频次</w:t>
                  </w:r>
                </w:p>
              </w:tc>
              <w:tc>
                <w:tcPr>
                  <w:tcW w:w="12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费用预算</w:t>
                  </w:r>
                </w:p>
              </w:tc>
              <w:tc>
                <w:tcPr>
                  <w:tcW w:w="13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exact"/>
              </w:trPr>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p>
              </w:tc>
              <w:tc>
                <w:tcPr>
                  <w:tcW w:w="19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火灾发生数0</w:t>
                  </w:r>
                </w:p>
              </w:tc>
              <w:tc>
                <w:tcPr>
                  <w:tcW w:w="395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 根据实际需要，合理配置消防灭火器；</w:t>
                  </w:r>
                </w:p>
                <w:p>
                  <w:pPr>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 成立火灾应急小组；</w:t>
                  </w:r>
                </w:p>
                <w:p>
                  <w:pPr>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 采取教育和警示办法，组织员工安全知识培训；</w:t>
                  </w:r>
                </w:p>
                <w:p>
                  <w:pPr>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 定期进行消防演习；</w:t>
                  </w:r>
                </w:p>
                <w:p>
                  <w:pPr>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 定期检查维护消防器材的运行，保存好记录，保证消防设施正常使用；</w:t>
                  </w:r>
                </w:p>
                <w:p>
                  <w:pPr>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 执行相关国家规定，对各种线路、设备检查整理使之处于安全状态；</w:t>
                  </w:r>
                </w:p>
                <w:p>
                  <w:pPr>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 加强危险品仓库的管理；</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8 发生火灾执行《火灾应急预案》。</w:t>
                  </w:r>
                </w:p>
              </w:tc>
              <w:tc>
                <w:tcPr>
                  <w:tcW w:w="12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一年</w:t>
                  </w:r>
                </w:p>
              </w:tc>
              <w:tc>
                <w:tcPr>
                  <w:tcW w:w="12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2000</w:t>
                  </w:r>
                  <w:r>
                    <w:rPr>
                      <w:rFonts w:hint="eastAsia" w:asciiTheme="minorEastAsia" w:hAnsiTheme="minorEastAsia" w:eastAsiaTheme="minorEastAsia" w:cstheme="minorEastAsia"/>
                      <w:sz w:val="21"/>
                      <w:szCs w:val="21"/>
                    </w:rPr>
                    <w:t>元</w:t>
                  </w:r>
                </w:p>
              </w:tc>
              <w:tc>
                <w:tcPr>
                  <w:tcW w:w="13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生产部</w:t>
                  </w:r>
                </w:p>
                <w:p>
                  <w:pPr>
                    <w:snapToGrid w:val="0"/>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综合部</w:t>
                  </w:r>
                </w:p>
              </w:tc>
            </w:tr>
          </w:tbl>
          <w:p>
            <w:pPr>
              <w:snapToGrid w:val="0"/>
              <w:spacing w:line="360" w:lineRule="auto"/>
              <w:rPr>
                <w:rFonts w:hint="eastAsia" w:asciiTheme="minorEastAsia" w:hAnsiTheme="minorEastAsia" w:eastAsiaTheme="minorEastAsia" w:cstheme="minorEastAsia"/>
                <w:sz w:val="21"/>
                <w:szCs w:val="21"/>
              </w:rPr>
            </w:pP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管理方案</w:t>
            </w:r>
            <w:r>
              <w:rPr>
                <w:rFonts w:hint="eastAsia" w:asciiTheme="minorEastAsia" w:hAnsiTheme="minorEastAsia" w:eastAsiaTheme="minorEastAsia" w:cstheme="minorEastAsia"/>
                <w:sz w:val="21"/>
                <w:szCs w:val="21"/>
                <w:lang w:val="en-US" w:eastAsia="zh-CN"/>
              </w:rPr>
              <w:t>制定简单，已经与综合部人员进行沟通，</w:t>
            </w:r>
            <w:r>
              <w:rPr>
                <w:rFonts w:hint="eastAsia" w:asciiTheme="minorEastAsia" w:hAnsiTheme="minorEastAsia" w:eastAsiaTheme="minorEastAsia" w:cstheme="minorEastAsia"/>
                <w:sz w:val="21"/>
                <w:szCs w:val="21"/>
              </w:rPr>
              <w:t>由责任部门组织实施，目前能完成。</w:t>
            </w:r>
          </w:p>
        </w:tc>
        <w:tc>
          <w:tcPr>
            <w:tcW w:w="577" w:type="dxa"/>
          </w:tcPr>
          <w:p>
            <w:pPr>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tcPr>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人员、能力、培训</w:t>
            </w:r>
          </w:p>
        </w:tc>
        <w:tc>
          <w:tcPr>
            <w:tcW w:w="1164" w:type="dxa"/>
          </w:tcPr>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Q：7.1.2</w:t>
            </w:r>
          </w:p>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Q</w:t>
            </w:r>
            <w:r>
              <w:rPr>
                <w:rFonts w:hint="eastAsia" w:asciiTheme="minorEastAsia" w:hAnsiTheme="minorEastAsia" w:eastAsiaTheme="minorEastAsia" w:cstheme="minorEastAsia"/>
                <w:kern w:val="0"/>
                <w:sz w:val="21"/>
                <w:szCs w:val="21"/>
              </w:rPr>
              <w:t>EO：7.2，</w:t>
            </w:r>
          </w:p>
          <w:p>
            <w:pPr>
              <w:pStyle w:val="18"/>
              <w:rPr>
                <w:rFonts w:hint="eastAsia" w:asciiTheme="minorEastAsia" w:hAnsiTheme="minorEastAsia" w:eastAsiaTheme="minorEastAsia" w:cstheme="minorEastAsia"/>
                <w:sz w:val="21"/>
                <w:szCs w:val="21"/>
              </w:rPr>
            </w:pPr>
          </w:p>
        </w:tc>
        <w:tc>
          <w:tcPr>
            <w:tcW w:w="11012" w:type="dxa"/>
          </w:tcPr>
          <w:p>
            <w:pPr>
              <w:pStyle w:val="7"/>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公司制定了《人力资源管理程序</w:t>
            </w:r>
            <w:r>
              <w:rPr>
                <w:rFonts w:hint="eastAsia" w:asciiTheme="minorEastAsia" w:hAnsiTheme="minorEastAsia" w:eastAsiaTheme="minorEastAsia" w:cstheme="minorEastAsia"/>
                <w:sz w:val="21"/>
                <w:szCs w:val="21"/>
                <w:lang w:eastAsia="zh-CN"/>
              </w:rPr>
              <w:t>SJR</w:t>
            </w:r>
            <w:r>
              <w:rPr>
                <w:rFonts w:hint="eastAsia" w:asciiTheme="minorEastAsia" w:hAnsiTheme="minorEastAsia" w:eastAsiaTheme="minorEastAsia" w:cstheme="minorEastAsia"/>
                <w:sz w:val="21"/>
                <w:szCs w:val="21"/>
              </w:rPr>
              <w:t>-CX-06》，通过培训和其他措施提高员工的能力，增强员工的质量、环境与职业健康安全管理的意识，并胜任其工作岗位。使员工满足所从事的质量、环境、职业健康安全工作对能力的要求。</w:t>
            </w:r>
          </w:p>
          <w:p>
            <w:pPr>
              <w:pStyle w:val="7"/>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提供《岗位工作人员任职要求》，对总经理、管理者代表、</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、生产部、供销部、质检员、业务员等工作能力权限、任职要求与内容等作出了规定。</w:t>
            </w:r>
          </w:p>
          <w:p>
            <w:pPr>
              <w:pStyle w:val="7"/>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提供《员工任职评价表》，其中包括：总经理、管代、各部门负责人等。能够满足公司QEO管理体系运行以及体系覆盖产品生产和服务的需求。</w:t>
            </w:r>
          </w:p>
          <w:p>
            <w:pPr>
              <w:pStyle w:val="7"/>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w:t>
            </w:r>
            <w:r>
              <w:rPr>
                <w:rFonts w:hint="eastAsia" w:asciiTheme="minorEastAsia" w:hAnsiTheme="minorEastAsia" w:eastAsiaTheme="minorEastAsia" w:cstheme="minorEastAsia"/>
                <w:sz w:val="21"/>
                <w:szCs w:val="21"/>
                <w:lang w:val="en-US" w:eastAsia="zh-CN"/>
              </w:rPr>
              <w:t>李月娥</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刘亚楠</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李嘉</w:t>
            </w:r>
            <w:r>
              <w:rPr>
                <w:rFonts w:hint="eastAsia" w:asciiTheme="minorEastAsia" w:hAnsiTheme="minorEastAsia" w:eastAsiaTheme="minorEastAsia" w:cstheme="minorEastAsia"/>
                <w:sz w:val="21"/>
                <w:szCs w:val="21"/>
              </w:rPr>
              <w:t>等任职人员，从学历、技能、经验、培训等方面任职能力评价，综合评价：各岗位人员均合格，能满足要求。</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查《培训计划》及《培训记录表》，内容包括：GB/T19001-2016、GB/T24001-2016、ISO45001:2018体系标准，QMS\EMS\OSMS 管理手册、程序文件，重大危险源、重要环境因素控制、管理方案学习，内审员培训，产品质量控制要求，消防知识培训 ，商务礼仪与职业形象，产品知识培训等培训，</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w:t>
            </w:r>
            <w:r>
              <w:rPr>
                <w:rFonts w:hint="eastAsia" w:asciiTheme="minorEastAsia" w:hAnsiTheme="minorEastAsia" w:eastAsiaTheme="minorEastAsia" w:cstheme="minorEastAsia"/>
                <w:sz w:val="21"/>
                <w:szCs w:val="21"/>
                <w:lang w:eastAsia="zh-CN"/>
              </w:rPr>
              <w:t>刘亚楠</w:t>
            </w:r>
            <w:r>
              <w:rPr>
                <w:rFonts w:hint="eastAsia" w:asciiTheme="minorEastAsia" w:hAnsiTheme="minorEastAsia" w:eastAsiaTheme="minorEastAsia" w:cstheme="minorEastAsia"/>
                <w:sz w:val="21"/>
                <w:szCs w:val="21"/>
              </w:rPr>
              <w:t>，批准/日期：</w:t>
            </w:r>
            <w:r>
              <w:rPr>
                <w:rFonts w:hint="eastAsia" w:asciiTheme="minorEastAsia" w:hAnsiTheme="minorEastAsia" w:eastAsiaTheme="minorEastAsia" w:cstheme="minorEastAsia"/>
                <w:sz w:val="21"/>
                <w:szCs w:val="21"/>
                <w:lang w:eastAsia="zh-CN"/>
              </w:rPr>
              <w:t>李月娥</w:t>
            </w:r>
            <w:r>
              <w:rPr>
                <w:rFonts w:hint="eastAsia" w:asciiTheme="minorEastAsia" w:hAnsiTheme="minorEastAsia" w:eastAsiaTheme="minorEastAsia" w:cstheme="minorEastAsia"/>
                <w:sz w:val="21"/>
                <w:szCs w:val="21"/>
              </w:rPr>
              <w:t xml:space="preserve"> 2020.01.02。</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查培训记录、参加培训人员、培训方式、内容、考核方式等内容。</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抽1：2019年12月5日，在会议室进行了GB/T19001-2016、GB/T24001-2016、ISO45001:2018体系标准的培训，培训效果评价，达到预期效果。评价人：张老师。</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抽2：2020年1月10日，在会议室进行了重大危险源、重要环境因素控制、管理方案学习的培训；培训效果评价，达到预期效果。评价人：</w:t>
            </w:r>
            <w:r>
              <w:rPr>
                <w:rFonts w:hint="eastAsia" w:asciiTheme="minorEastAsia" w:hAnsiTheme="minorEastAsia" w:eastAsiaTheme="minorEastAsia" w:cstheme="minorEastAsia"/>
                <w:sz w:val="21"/>
                <w:szCs w:val="21"/>
                <w:lang w:eastAsia="zh-CN"/>
              </w:rPr>
              <w:t>李月娥</w:t>
            </w:r>
            <w:r>
              <w:rPr>
                <w:rFonts w:hint="eastAsia" w:asciiTheme="minorEastAsia" w:hAnsiTheme="minorEastAsia" w:eastAsiaTheme="minorEastAsia" w:cstheme="minorEastAsia"/>
                <w:sz w:val="21"/>
                <w:szCs w:val="21"/>
              </w:rPr>
              <w:t>。</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抽3：2020年4月17日，在会议室进行了产品质量控制要求培训，培训效果评价，达到预期效果。评价人：</w:t>
            </w:r>
            <w:r>
              <w:rPr>
                <w:rFonts w:hint="eastAsia" w:asciiTheme="minorEastAsia" w:hAnsiTheme="minorEastAsia" w:eastAsiaTheme="minorEastAsia" w:cstheme="minorEastAsia"/>
                <w:sz w:val="21"/>
                <w:szCs w:val="21"/>
                <w:lang w:eastAsia="zh-CN"/>
              </w:rPr>
              <w:t>李月娥</w:t>
            </w:r>
            <w:r>
              <w:rPr>
                <w:rFonts w:hint="eastAsia" w:asciiTheme="minorEastAsia" w:hAnsiTheme="minorEastAsia" w:eastAsiaTheme="minorEastAsia" w:cstheme="minorEastAsia"/>
                <w:sz w:val="21"/>
                <w:szCs w:val="21"/>
              </w:rPr>
              <w:t>。</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抽4：2020年5月15日，在会议室进行了消防知识培训，培训效果评价，达到预期效果。评价人：</w:t>
            </w:r>
            <w:r>
              <w:rPr>
                <w:rFonts w:hint="eastAsia" w:asciiTheme="minorEastAsia" w:hAnsiTheme="minorEastAsia" w:eastAsiaTheme="minorEastAsia" w:cstheme="minorEastAsia"/>
                <w:sz w:val="21"/>
                <w:szCs w:val="21"/>
                <w:lang w:eastAsia="zh-CN"/>
              </w:rPr>
              <w:t>李月娥</w:t>
            </w:r>
            <w:r>
              <w:rPr>
                <w:rFonts w:hint="eastAsia" w:asciiTheme="minorEastAsia" w:hAnsiTheme="minorEastAsia" w:eastAsiaTheme="minorEastAsia" w:cstheme="minorEastAsia"/>
                <w:sz w:val="21"/>
                <w:szCs w:val="21"/>
              </w:rPr>
              <w:t>。</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查三级安全教育：</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w:t>
            </w:r>
            <w:bookmarkStart w:id="0" w:name="_Hlk47726456"/>
            <w:r>
              <w:rPr>
                <w:rFonts w:hint="eastAsia" w:asciiTheme="minorEastAsia" w:hAnsiTheme="minorEastAsia" w:eastAsiaTheme="minorEastAsia" w:cstheme="minorEastAsia"/>
                <w:sz w:val="21"/>
                <w:szCs w:val="21"/>
              </w:rPr>
              <w:t>安全培训记录表，抽查2020.1.10日厂级安全法规和企业安全规章制度培训，培训内容：培训内容：</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1、企业概况、行为规范、6S培训；</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2、安全方针、政策、法规、企业安全生产和劳动保护制度；</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3、安全生产法和工业企业通用安全知识；</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4、公司制度、员工手册、厂纪厂规、入职离职手续和考勤制度；</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5、事故急救防护知识等；</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参加人员：</w:t>
            </w:r>
            <w:r>
              <w:rPr>
                <w:rFonts w:hint="eastAsia" w:asciiTheme="minorEastAsia" w:hAnsiTheme="minorEastAsia" w:eastAsiaTheme="minorEastAsia" w:cstheme="minorEastAsia"/>
                <w:sz w:val="21"/>
                <w:szCs w:val="21"/>
                <w:lang w:eastAsia="zh-CN"/>
              </w:rPr>
              <w:t>李嘉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李茹芳</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刘亚楠</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李茹芸</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白露露</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汤林生</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胡爱华</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赵海龙</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李晓松</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何洁</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李建军</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李月娥</w:t>
            </w:r>
            <w:r>
              <w:rPr>
                <w:rFonts w:hint="eastAsia" w:asciiTheme="minorEastAsia" w:hAnsiTheme="minorEastAsia" w:eastAsiaTheme="minorEastAsia" w:cstheme="minorEastAsia"/>
                <w:sz w:val="21"/>
                <w:szCs w:val="21"/>
              </w:rPr>
              <w:t>… …</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培训效果评价，达到预期效果。评价人：</w:t>
            </w:r>
            <w:r>
              <w:rPr>
                <w:rFonts w:hint="eastAsia" w:asciiTheme="minorEastAsia" w:hAnsiTheme="minorEastAsia" w:eastAsiaTheme="minorEastAsia" w:cstheme="minorEastAsia"/>
                <w:sz w:val="21"/>
                <w:szCs w:val="21"/>
                <w:lang w:eastAsia="zh-CN"/>
              </w:rPr>
              <w:t>刘亚楠</w:t>
            </w:r>
            <w:r>
              <w:rPr>
                <w:rFonts w:hint="eastAsia" w:asciiTheme="minorEastAsia" w:hAnsiTheme="minorEastAsia" w:eastAsiaTheme="minorEastAsia" w:cstheme="minorEastAsia"/>
                <w:sz w:val="21"/>
                <w:szCs w:val="21"/>
              </w:rPr>
              <w:t>。</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抽查2020.1.12日部门级安全教育培训，培训内容：</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1、部门生产工艺流程和工作特点；</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2、生产中主要的危险源、安全生产注意事项和消防安全注意事项；</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3、生产安全规程；</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4、可能发生的安全事故 及预防措施、安全生产责任制等；</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参加人员：</w:t>
            </w:r>
            <w:r>
              <w:rPr>
                <w:rFonts w:hint="eastAsia" w:asciiTheme="minorEastAsia" w:hAnsiTheme="minorEastAsia" w:eastAsiaTheme="minorEastAsia" w:cstheme="minorEastAsia"/>
                <w:sz w:val="21"/>
                <w:szCs w:val="21"/>
                <w:lang w:eastAsia="zh-CN"/>
              </w:rPr>
              <w:t>李月娥</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李茹芳</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刘亚楠</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李茹芸</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白露露</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汤林生</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胡爱华</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赵海龙</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李晓松</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何洁</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李建军</w:t>
            </w:r>
            <w:r>
              <w:rPr>
                <w:rFonts w:hint="eastAsia" w:asciiTheme="minorEastAsia" w:hAnsiTheme="minorEastAsia" w:eastAsiaTheme="minorEastAsia" w:cstheme="minorEastAsia"/>
                <w:sz w:val="21"/>
                <w:szCs w:val="21"/>
              </w:rPr>
              <w:t>… …</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培训效果评价，达到预期效果。评价人：</w:t>
            </w:r>
            <w:r>
              <w:rPr>
                <w:rFonts w:hint="eastAsia" w:asciiTheme="minorEastAsia" w:hAnsiTheme="minorEastAsia" w:eastAsiaTheme="minorEastAsia" w:cstheme="minorEastAsia"/>
                <w:sz w:val="21"/>
                <w:szCs w:val="21"/>
                <w:lang w:eastAsia="zh-CN"/>
              </w:rPr>
              <w:t>李月娥</w:t>
            </w:r>
            <w:r>
              <w:rPr>
                <w:rFonts w:hint="eastAsia" w:asciiTheme="minorEastAsia" w:hAnsiTheme="minorEastAsia" w:eastAsiaTheme="minorEastAsia" w:cstheme="minorEastAsia"/>
                <w:sz w:val="21"/>
                <w:szCs w:val="21"/>
              </w:rPr>
              <w:t>。</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抽查2020.1.13日班组级安全教育培训，培训内容：</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缝纫</w:t>
            </w:r>
            <w:r>
              <w:rPr>
                <w:rFonts w:hint="eastAsia" w:asciiTheme="minorEastAsia" w:hAnsiTheme="minorEastAsia" w:eastAsiaTheme="minorEastAsia" w:cstheme="minorEastAsia"/>
                <w:sz w:val="21"/>
                <w:szCs w:val="21"/>
              </w:rPr>
              <w:t>岗位安全操作规程和正确使用劳保用品；</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缝纫</w:t>
            </w:r>
            <w:r>
              <w:rPr>
                <w:rFonts w:hint="eastAsia" w:asciiTheme="minorEastAsia" w:hAnsiTheme="minorEastAsia" w:eastAsiaTheme="minorEastAsia" w:cstheme="minorEastAsia"/>
                <w:sz w:val="21"/>
                <w:szCs w:val="21"/>
              </w:rPr>
              <w:t>设备原理、结构、操作要领等；</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3、可能出现的异常情况的判断及处理，应急方案及预防措施；</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4、本岗位曾发生的事故教训等；</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参加人员：</w:t>
            </w:r>
            <w:r>
              <w:rPr>
                <w:rFonts w:hint="eastAsia" w:asciiTheme="minorEastAsia" w:hAnsiTheme="minorEastAsia" w:eastAsiaTheme="minorEastAsia" w:cstheme="minorEastAsia"/>
                <w:sz w:val="21"/>
                <w:szCs w:val="21"/>
                <w:lang w:eastAsia="zh-CN"/>
              </w:rPr>
              <w:t>缝纫</w:t>
            </w:r>
            <w:r>
              <w:rPr>
                <w:rFonts w:hint="eastAsia" w:asciiTheme="minorEastAsia" w:hAnsiTheme="minorEastAsia" w:eastAsiaTheme="minorEastAsia" w:cstheme="minorEastAsia"/>
                <w:sz w:val="21"/>
                <w:szCs w:val="21"/>
              </w:rPr>
              <w:t>工序</w:t>
            </w:r>
            <w:r>
              <w:rPr>
                <w:rFonts w:hint="eastAsia" w:asciiTheme="minorEastAsia" w:hAnsiTheme="minorEastAsia" w:eastAsiaTheme="minorEastAsia" w:cstheme="minorEastAsia"/>
                <w:sz w:val="21"/>
                <w:szCs w:val="21"/>
                <w:lang w:eastAsia="zh-CN"/>
              </w:rPr>
              <w:t>胡爱华</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赵海龙</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李晓松</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何洁</w:t>
            </w:r>
            <w:r>
              <w:rPr>
                <w:rFonts w:hint="eastAsia" w:asciiTheme="minorEastAsia" w:hAnsiTheme="minorEastAsia" w:eastAsiaTheme="minorEastAsia" w:cstheme="minorEastAsia"/>
                <w:sz w:val="21"/>
                <w:szCs w:val="21"/>
              </w:rPr>
              <w:t>… …</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培训效果评价，达到预期效果。评价人：</w:t>
            </w:r>
            <w:r>
              <w:rPr>
                <w:rFonts w:hint="eastAsia" w:asciiTheme="minorEastAsia" w:hAnsiTheme="minorEastAsia" w:eastAsiaTheme="minorEastAsia" w:cstheme="minorEastAsia"/>
                <w:sz w:val="21"/>
                <w:szCs w:val="21"/>
                <w:lang w:val="en-US" w:eastAsia="zh-CN"/>
              </w:rPr>
              <w:t>李月娥</w:t>
            </w:r>
            <w:r>
              <w:rPr>
                <w:rFonts w:hint="eastAsia" w:asciiTheme="minorEastAsia" w:hAnsiTheme="minorEastAsia" w:eastAsiaTheme="minorEastAsia" w:cstheme="minorEastAsia"/>
                <w:sz w:val="21"/>
                <w:szCs w:val="21"/>
              </w:rPr>
              <w:t>。</w:t>
            </w:r>
          </w:p>
          <w:bookmarkEnd w:id="0"/>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经查公司无特种作业人员。</w:t>
            </w:r>
          </w:p>
          <w:p>
            <w:pPr>
              <w:pStyle w:val="7"/>
              <w:widowControl/>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目前公司人员比较稳定，自体系运行以来人员没有变化，没有新员工，人力资源控制基本满足要求。</w:t>
            </w:r>
          </w:p>
        </w:tc>
        <w:tc>
          <w:tcPr>
            <w:tcW w:w="577" w:type="dxa"/>
          </w:tcPr>
          <w:p>
            <w:pPr>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1956" w:type="dxa"/>
          </w:tcPr>
          <w:p>
            <w:pPr>
              <w:tabs>
                <w:tab w:val="center" w:pos="3169"/>
              </w:tabs>
              <w:spacing w:line="400" w:lineRule="exact"/>
              <w:jc w:val="left"/>
              <w:rPr>
                <w:rFonts w:hint="eastAsia" w:asciiTheme="minorEastAsia" w:hAnsiTheme="minorEastAsia" w:eastAsiaTheme="minorEastAsia" w:cstheme="minorEastAsia"/>
                <w:sz w:val="21"/>
                <w:szCs w:val="21"/>
                <w:lang w:bidi="ar"/>
              </w:rPr>
            </w:pPr>
          </w:p>
          <w:p>
            <w:pPr>
              <w:tabs>
                <w:tab w:val="center" w:pos="3169"/>
              </w:tabs>
              <w:spacing w:line="400" w:lineRule="exact"/>
              <w:jc w:val="left"/>
              <w:rPr>
                <w:rFonts w:hint="eastAsia" w:asciiTheme="minorEastAsia" w:hAnsiTheme="minorEastAsia" w:eastAsiaTheme="minorEastAsia" w:cstheme="minorEastAsia"/>
                <w:sz w:val="21"/>
                <w:szCs w:val="21"/>
                <w:lang w:bidi="ar"/>
              </w:rPr>
            </w:pPr>
          </w:p>
          <w:p>
            <w:pPr>
              <w:tabs>
                <w:tab w:val="center" w:pos="3169"/>
              </w:tabs>
              <w:spacing w:line="400" w:lineRule="exact"/>
              <w:jc w:val="left"/>
              <w:rPr>
                <w:rFonts w:hint="eastAsia" w:asciiTheme="minorEastAsia" w:hAnsiTheme="minorEastAsia" w:eastAsiaTheme="minorEastAsia" w:cstheme="minorEastAsia"/>
                <w:sz w:val="21"/>
                <w:szCs w:val="21"/>
                <w:lang w:bidi="ar"/>
              </w:rPr>
            </w:pPr>
          </w:p>
          <w:p>
            <w:pPr>
              <w:tabs>
                <w:tab w:val="center" w:pos="3169"/>
              </w:tabs>
              <w:spacing w:line="400" w:lineRule="exact"/>
              <w:ind w:firstLine="210" w:firstLineChars="100"/>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组织的知识</w:t>
            </w:r>
          </w:p>
        </w:tc>
        <w:tc>
          <w:tcPr>
            <w:tcW w:w="1164" w:type="dxa"/>
          </w:tcPr>
          <w:p>
            <w:pPr>
              <w:tabs>
                <w:tab w:val="center" w:pos="3169"/>
              </w:tabs>
              <w:spacing w:line="400" w:lineRule="exact"/>
              <w:jc w:val="left"/>
              <w:rPr>
                <w:rFonts w:hint="eastAsia" w:asciiTheme="minorEastAsia" w:hAnsiTheme="minorEastAsia" w:eastAsiaTheme="minorEastAsia" w:cstheme="minorEastAsia"/>
                <w:sz w:val="21"/>
                <w:szCs w:val="21"/>
                <w:lang w:bidi="ar"/>
              </w:rPr>
            </w:pPr>
          </w:p>
          <w:p>
            <w:pPr>
              <w:tabs>
                <w:tab w:val="center" w:pos="3169"/>
              </w:tabs>
              <w:spacing w:line="400" w:lineRule="exact"/>
              <w:jc w:val="left"/>
              <w:rPr>
                <w:rFonts w:hint="eastAsia" w:asciiTheme="minorEastAsia" w:hAnsiTheme="minorEastAsia" w:eastAsiaTheme="minorEastAsia" w:cstheme="minorEastAsia"/>
                <w:sz w:val="21"/>
                <w:szCs w:val="21"/>
                <w:lang w:bidi="ar"/>
              </w:rPr>
            </w:pPr>
          </w:p>
          <w:p>
            <w:pPr>
              <w:tabs>
                <w:tab w:val="center" w:pos="3169"/>
              </w:tabs>
              <w:spacing w:line="400" w:lineRule="exact"/>
              <w:jc w:val="left"/>
              <w:rPr>
                <w:rFonts w:hint="eastAsia" w:asciiTheme="minorEastAsia" w:hAnsiTheme="minorEastAsia" w:eastAsiaTheme="minorEastAsia" w:cstheme="minorEastAsia"/>
                <w:sz w:val="21"/>
                <w:szCs w:val="21"/>
                <w:lang w:bidi="ar"/>
              </w:rPr>
            </w:pPr>
          </w:p>
          <w:p>
            <w:pPr>
              <w:tabs>
                <w:tab w:val="center" w:pos="3169"/>
              </w:tabs>
              <w:spacing w:line="400" w:lineRule="exact"/>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Q：7.1.6</w:t>
            </w:r>
          </w:p>
        </w:tc>
        <w:tc>
          <w:tcPr>
            <w:tcW w:w="11012" w:type="dxa"/>
          </w:tcPr>
          <w:p>
            <w:pPr>
              <w:pStyle w:val="7"/>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公司确定</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质量、环境和职业健康安全管理体系运行、过程、确保产品符合性及顾客满意所需的知识。这些知识得到</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保持、保护、需要时便于获取。企业的知识包括：</w:t>
            </w:r>
          </w:p>
          <w:p>
            <w:pPr>
              <w:pStyle w:val="7"/>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从失败、临近失败的情况和成功中吸取经验教训；获取公司内部人员的</w:t>
            </w:r>
            <w:r>
              <w:rPr>
                <w:rFonts w:hint="eastAsia" w:asciiTheme="minorEastAsia" w:hAnsiTheme="minorEastAsia" w:eastAsiaTheme="minorEastAsia" w:cstheme="minorEastAsia"/>
                <w:sz w:val="21"/>
                <w:szCs w:val="21"/>
                <w:lang w:val="en-US" w:eastAsia="zh-CN"/>
              </w:rPr>
              <w:t>纺织品的</w:t>
            </w:r>
            <w:r>
              <w:rPr>
                <w:rFonts w:hint="eastAsia" w:asciiTheme="minorEastAsia" w:hAnsiTheme="minorEastAsia" w:eastAsiaTheme="minorEastAsia" w:cstheme="minorEastAsia"/>
                <w:sz w:val="21"/>
                <w:szCs w:val="21"/>
              </w:rPr>
              <w:t>知识和经验；从顾客、供应商和合作伙伴方面收集</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知识；获取</w:t>
            </w:r>
            <w:r>
              <w:rPr>
                <w:rFonts w:hint="eastAsia" w:asciiTheme="minorEastAsia" w:hAnsiTheme="minorEastAsia" w:eastAsiaTheme="minorEastAsia" w:cstheme="minorEastAsia"/>
                <w:sz w:val="21"/>
                <w:szCs w:val="21"/>
                <w:lang w:val="en-US" w:eastAsia="zh-CN"/>
              </w:rPr>
              <w:t>公司</w:t>
            </w:r>
            <w:r>
              <w:rPr>
                <w:rFonts w:hint="eastAsia" w:asciiTheme="minorEastAsia" w:hAnsiTheme="minorEastAsia" w:eastAsiaTheme="minorEastAsia" w:cstheme="minorEastAsia"/>
                <w:sz w:val="21"/>
                <w:szCs w:val="21"/>
              </w:rPr>
              <w:t>内部存在的知识（隐性的和显性的），如辅导计划、</w:t>
            </w:r>
            <w:r>
              <w:rPr>
                <w:rFonts w:hint="eastAsia" w:asciiTheme="minorEastAsia" w:hAnsiTheme="minorEastAsia" w:eastAsiaTheme="minorEastAsia" w:cstheme="minorEastAsia"/>
                <w:sz w:val="21"/>
                <w:szCs w:val="21"/>
                <w:lang w:val="en-US" w:eastAsia="zh-CN"/>
              </w:rPr>
              <w:t>纺织新方法</w:t>
            </w:r>
            <w:r>
              <w:rPr>
                <w:rFonts w:hint="eastAsia" w:asciiTheme="minorEastAsia" w:hAnsiTheme="minorEastAsia" w:eastAsiaTheme="minorEastAsia" w:cstheme="minorEastAsia"/>
                <w:sz w:val="21"/>
                <w:szCs w:val="21"/>
              </w:rPr>
              <w:t>等；与竞争对手或标杆企业的比较；与相关方分享公司知识，以确保公司发展的可持续性；根据改进的结果更新必要的企业知识。</w:t>
            </w:r>
          </w:p>
          <w:p>
            <w:pPr>
              <w:pStyle w:val="7"/>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从远程审核可知，公司的知识主要还是具有多年纺织经验的专业知识。</w:t>
            </w:r>
          </w:p>
        </w:tc>
        <w:tc>
          <w:tcPr>
            <w:tcW w:w="577" w:type="dxa"/>
          </w:tcPr>
          <w:p>
            <w:pPr>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意识</w:t>
            </w:r>
          </w:p>
        </w:tc>
        <w:tc>
          <w:tcPr>
            <w:tcW w:w="1164" w:type="dxa"/>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QES7.3</w:t>
            </w:r>
          </w:p>
        </w:tc>
        <w:tc>
          <w:tcPr>
            <w:tcW w:w="11012"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主要通过培训提高岗位作业水平及质量和环境、安全意识，明确各岗位要求，自身工作对环境、安全目标的影响，以及如何通过培训和互相交流提高环境绩效，不符合质量管理体系要求的后果等。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现场询问</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人员，清楚与其相关的重要环境因素及职业健康安全风险。无变化。</w:t>
            </w:r>
          </w:p>
        </w:tc>
        <w:tc>
          <w:tcPr>
            <w:tcW w:w="577" w:type="dxa"/>
          </w:tcPr>
          <w:p>
            <w:pPr>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956" w:type="dxa"/>
          </w:tcPr>
          <w:p>
            <w:pPr>
              <w:spacing w:line="360" w:lineRule="auto"/>
              <w:rPr>
                <w:rFonts w:hint="eastAsia" w:asciiTheme="minorEastAsia" w:hAnsiTheme="minorEastAsia" w:eastAsiaTheme="minorEastAsia" w:cstheme="minorEastAsia"/>
                <w:sz w:val="21"/>
                <w:szCs w:val="21"/>
              </w:rPr>
            </w:pPr>
          </w:p>
          <w:p>
            <w:pPr>
              <w:pStyle w:val="2"/>
              <w:spacing w:line="360" w:lineRule="auto"/>
              <w:rPr>
                <w:rFonts w:hint="eastAsia" w:asciiTheme="minorEastAsia" w:hAnsiTheme="minorEastAsia" w:eastAsiaTheme="minorEastAsia" w:cstheme="minorEastAsia"/>
                <w:b w:val="0"/>
                <w:bCs w:val="0"/>
                <w:sz w:val="21"/>
                <w:szCs w:val="21"/>
              </w:rPr>
            </w:pP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w:t>
            </w:r>
          </w:p>
          <w:p>
            <w:pPr>
              <w:pStyle w:val="2"/>
              <w:spacing w:line="360" w:lineRule="auto"/>
              <w:rPr>
                <w:rFonts w:hint="eastAsia" w:asciiTheme="minorEastAsia" w:hAnsiTheme="minorEastAsia" w:eastAsiaTheme="minorEastAsia" w:cstheme="minorEastAsia"/>
                <w:b w:val="0"/>
                <w:bCs w:val="0"/>
                <w:sz w:val="21"/>
                <w:szCs w:val="21"/>
              </w:rPr>
            </w:pPr>
          </w:p>
          <w:p>
            <w:pPr>
              <w:pStyle w:val="3"/>
              <w:spacing w:line="360" w:lineRule="auto"/>
              <w:rPr>
                <w:rFonts w:hint="eastAsia" w:asciiTheme="minorEastAsia" w:hAnsiTheme="minorEastAsia" w:eastAsiaTheme="minorEastAsia" w:cstheme="minorEastAsia"/>
                <w:kern w:val="2"/>
                <w:sz w:val="21"/>
                <w:szCs w:val="21"/>
              </w:rPr>
            </w:pPr>
          </w:p>
          <w:p>
            <w:pPr>
              <w:pStyle w:val="3"/>
              <w:spacing w:line="360" w:lineRule="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协商与参与</w:t>
            </w:r>
          </w:p>
        </w:tc>
        <w:tc>
          <w:tcPr>
            <w:tcW w:w="1164" w:type="dxa"/>
          </w:tcPr>
          <w:p>
            <w:pPr>
              <w:spacing w:line="360" w:lineRule="auto"/>
              <w:rPr>
                <w:rFonts w:hint="eastAsia" w:asciiTheme="minorEastAsia" w:hAnsiTheme="minorEastAsia" w:eastAsiaTheme="minorEastAsia" w:cstheme="minorEastAsia"/>
                <w:sz w:val="21"/>
                <w:szCs w:val="21"/>
              </w:rPr>
            </w:pPr>
          </w:p>
          <w:p>
            <w:pPr>
              <w:pStyle w:val="2"/>
              <w:spacing w:line="360" w:lineRule="auto"/>
              <w:rPr>
                <w:rFonts w:hint="eastAsia" w:asciiTheme="minorEastAsia" w:hAnsiTheme="minorEastAsia" w:eastAsiaTheme="minorEastAsia" w:cstheme="minorEastAsia"/>
                <w:b w:val="0"/>
                <w:bCs w:val="0"/>
                <w:sz w:val="21"/>
                <w:szCs w:val="21"/>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QEO：7.4 </w:t>
            </w:r>
          </w:p>
          <w:p>
            <w:pPr>
              <w:spacing w:line="360" w:lineRule="auto"/>
              <w:rPr>
                <w:rFonts w:hint="eastAsia" w:asciiTheme="minorEastAsia" w:hAnsiTheme="minorEastAsia" w:eastAsiaTheme="minorEastAsia" w:cstheme="minorEastAsia"/>
                <w:sz w:val="21"/>
                <w:szCs w:val="21"/>
              </w:rPr>
            </w:pPr>
          </w:p>
          <w:p>
            <w:pPr>
              <w:pStyle w:val="2"/>
              <w:spacing w:line="360" w:lineRule="auto"/>
              <w:rPr>
                <w:rFonts w:hint="eastAsia" w:asciiTheme="minorEastAsia" w:hAnsiTheme="minorEastAsia" w:eastAsiaTheme="minorEastAsia" w:cstheme="minorEastAsia"/>
                <w:b w:val="0"/>
                <w:bCs w:val="0"/>
                <w:sz w:val="21"/>
                <w:szCs w:val="21"/>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O5.4</w:t>
            </w:r>
          </w:p>
        </w:tc>
        <w:tc>
          <w:tcPr>
            <w:tcW w:w="11012"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编制了《信息交流、沟通、参与和协商程序</w:t>
            </w:r>
            <w:r>
              <w:rPr>
                <w:rFonts w:hint="eastAsia" w:asciiTheme="minorEastAsia" w:hAnsiTheme="minorEastAsia" w:eastAsiaTheme="minorEastAsia" w:cstheme="minorEastAsia"/>
                <w:sz w:val="21"/>
                <w:szCs w:val="21"/>
                <w:lang w:eastAsia="zh-CN"/>
              </w:rPr>
              <w:t>SJR</w:t>
            </w:r>
            <w:r>
              <w:rPr>
                <w:rFonts w:hint="eastAsia" w:asciiTheme="minorEastAsia" w:hAnsiTheme="minorEastAsia" w:eastAsiaTheme="minorEastAsia" w:cstheme="minorEastAsia"/>
                <w:sz w:val="21"/>
                <w:szCs w:val="21"/>
              </w:rPr>
              <w:t>-CX-09》，组织在各部门之间建立了与体系有关的信息通渠沟道，借助于会议、电话、口头交流等方式使全体员工达到沟通和理解。目前各部门协调一致，工作上的接口基本理顺。</w:t>
            </w:r>
          </w:p>
          <w:p>
            <w:pPr>
              <w:tabs>
                <w:tab w:val="left" w:pos="9720"/>
                <w:tab w:val="left" w:pos="9900"/>
              </w:tabs>
              <w:spacing w:before="62" w:beforeLines="20" w:after="62" w:afterLines="2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r>
              <w:rPr>
                <w:rFonts w:hint="eastAsia" w:asciiTheme="minorEastAsia" w:hAnsiTheme="minorEastAsia" w:eastAsiaTheme="minorEastAsia" w:cstheme="minorEastAsia"/>
                <w:sz w:val="21"/>
                <w:szCs w:val="21"/>
                <w:lang w:eastAsia="zh-CN"/>
              </w:rPr>
              <w:t>李月娥</w:t>
            </w:r>
            <w:r>
              <w:rPr>
                <w:rFonts w:hint="eastAsia" w:asciiTheme="minorEastAsia" w:hAnsiTheme="minorEastAsia" w:eastAsiaTheme="minorEastAsia" w:cstheme="minorEastAsia"/>
                <w:sz w:val="21"/>
                <w:szCs w:val="21"/>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2" w:beforeLines="20" w:after="62" w:afterLines="2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r>
              <w:rPr>
                <w:rFonts w:hint="eastAsia" w:asciiTheme="minorEastAsia" w:hAnsiTheme="minorEastAsia" w:eastAsiaTheme="minorEastAsia" w:cstheme="minorEastAsia"/>
                <w:sz w:val="21"/>
                <w:szCs w:val="21"/>
                <w:lang w:eastAsia="zh-CN"/>
              </w:rPr>
              <w:t>李月娥</w:t>
            </w:r>
            <w:r>
              <w:rPr>
                <w:rFonts w:hint="eastAsia" w:asciiTheme="minorEastAsia" w:hAnsiTheme="minorEastAsia" w:eastAsiaTheme="minorEastAsia" w:cstheme="minorEastAsia"/>
                <w:sz w:val="21"/>
                <w:szCs w:val="21"/>
              </w:rPr>
              <w:t xml:space="preserve">为协商、参与提供了时间、机会、培训、资源等保障，明确了沟通、协商、参与渠道，消除了障碍和壁垒。 </w:t>
            </w:r>
          </w:p>
          <w:p>
            <w:pPr>
              <w:tabs>
                <w:tab w:val="left" w:pos="9720"/>
                <w:tab w:val="left" w:pos="9900"/>
              </w:tabs>
              <w:spacing w:before="62" w:beforeLines="20" w:after="62" w:afterLines="2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规模不大，人员不多，组织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电话、网络、收文等方式进行内外部沟通和协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提供会议记录、培训记录、文件签收等组织内部培训方式相关记录。</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经交流：目前与环保、劳动、消防、安监部门的信息交流主要是参加会议、接收来文、电话、邮件等，均按要求予以传达和落实，沟通情况较好。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相关人员能够适当参与并协商办理公司经营管理及安全事务等工作。</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询问员工职业健康安全事务代表职责：</w:t>
            </w:r>
            <w:r>
              <w:rPr>
                <w:rFonts w:hint="eastAsia" w:asciiTheme="minorEastAsia" w:hAnsiTheme="minorEastAsia" w:eastAsiaTheme="minorEastAsia" w:cstheme="minorEastAsia"/>
                <w:sz w:val="21"/>
                <w:szCs w:val="21"/>
                <w:lang w:eastAsia="zh-CN"/>
              </w:rPr>
              <w:t>汤林生</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1）安全事务代表参与公司职业健康安全风险辨识、风险评价和控制措施的确定；</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2）安全事务代表适当参与公司职业健康安全事件调查；</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3）安全事务代表适当参与健康安全管理方针和目标的制定和评审；</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4）安全事务代表对影响他们职业健康安全的任何变更进行协商；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5）安全事务代表对职业健康安全事务发表意见并与有关部门进行沟通，协商解决和处理由于公司福利待遇正常发放，员工无抱怨，目前信息交流机制畅通。</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现有的沟通渠道和方法能满足要求。审核中未发现因沟通不利不及时而造成（影响）某项工作不能正常运行的情况。</w:t>
            </w:r>
          </w:p>
        </w:tc>
        <w:tc>
          <w:tcPr>
            <w:tcW w:w="57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56" w:type="dxa"/>
          </w:tcPr>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rPr>
            </w:pPr>
          </w:p>
          <w:p>
            <w:pPr>
              <w:pStyle w:val="2"/>
              <w:ind w:firstLine="420" w:firstLineChars="200"/>
              <w:rPr>
                <w:rFonts w:hint="eastAsia" w:asciiTheme="minorEastAsia" w:hAnsiTheme="minorEastAsia" w:eastAsiaTheme="minorEastAsia" w:cstheme="minorEastAsia"/>
                <w:b w:val="0"/>
                <w:bCs w:val="0"/>
                <w:sz w:val="21"/>
                <w:szCs w:val="21"/>
                <w:lang w:bidi="ar"/>
              </w:rPr>
            </w:pPr>
          </w:p>
          <w:p>
            <w:pPr>
              <w:pStyle w:val="3"/>
              <w:rPr>
                <w:rFonts w:hint="eastAsia" w:asciiTheme="minorEastAsia" w:hAnsiTheme="minorEastAsia" w:eastAsiaTheme="minorEastAsia" w:cstheme="minorEastAsia"/>
                <w:kern w:val="2"/>
                <w:sz w:val="21"/>
                <w:szCs w:val="21"/>
                <w:lang w:bidi="ar"/>
              </w:rPr>
            </w:pPr>
          </w:p>
          <w:p>
            <w:pPr>
              <w:pStyle w:val="3"/>
              <w:rPr>
                <w:rFonts w:hint="eastAsia" w:asciiTheme="minorEastAsia" w:hAnsiTheme="minorEastAsia" w:eastAsiaTheme="minorEastAsia" w:cstheme="minorEastAsia"/>
                <w:kern w:val="2"/>
                <w:sz w:val="21"/>
                <w:szCs w:val="21"/>
                <w:lang w:bidi="ar"/>
              </w:rPr>
            </w:pPr>
          </w:p>
          <w:p>
            <w:pPr>
              <w:pStyle w:val="3"/>
              <w:ind w:left="0" w:leftChars="0" w:firstLine="0" w:firstLineChars="0"/>
              <w:rPr>
                <w:rFonts w:hint="eastAsia" w:asciiTheme="minorEastAsia" w:hAnsiTheme="minorEastAsia" w:eastAsiaTheme="minorEastAsia" w:cstheme="minorEastAsia"/>
                <w:kern w:val="2"/>
                <w:sz w:val="21"/>
                <w:szCs w:val="21"/>
                <w:lang w:bidi="ar"/>
              </w:rPr>
            </w:pPr>
          </w:p>
          <w:p>
            <w:pPr>
              <w:pStyle w:val="3"/>
              <w:rPr>
                <w:rFonts w:hint="eastAsia" w:asciiTheme="minorEastAsia" w:hAnsiTheme="minorEastAsia" w:eastAsiaTheme="minorEastAsia" w:cstheme="minorEastAsia"/>
                <w:kern w:val="2"/>
                <w:sz w:val="21"/>
                <w:szCs w:val="21"/>
                <w:lang w:bidi="ar"/>
              </w:rPr>
            </w:pPr>
          </w:p>
          <w:p>
            <w:pPr>
              <w:pStyle w:val="2"/>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lang w:bidi="ar"/>
              </w:rPr>
              <w:t>成文信息</w:t>
            </w:r>
          </w:p>
        </w:tc>
        <w:tc>
          <w:tcPr>
            <w:tcW w:w="1164" w:type="dxa"/>
          </w:tcPr>
          <w:p>
            <w:pPr>
              <w:tabs>
                <w:tab w:val="center" w:pos="3169"/>
              </w:tabs>
              <w:spacing w:line="400" w:lineRule="exact"/>
              <w:jc w:val="left"/>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p>
            <w:pPr>
              <w:tabs>
                <w:tab w:val="center" w:pos="3169"/>
              </w:tabs>
              <w:spacing w:line="400" w:lineRule="exact"/>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 xml:space="preserve">QEO：7.5 </w:t>
            </w:r>
          </w:p>
          <w:p>
            <w:pPr>
              <w:pStyle w:val="3"/>
              <w:ind w:left="0"/>
              <w:rPr>
                <w:rFonts w:hint="eastAsia" w:asciiTheme="minorEastAsia" w:hAnsiTheme="minorEastAsia" w:eastAsiaTheme="minorEastAsia" w:cstheme="minorEastAsia"/>
                <w:sz w:val="21"/>
                <w:szCs w:val="21"/>
              </w:rPr>
            </w:pPr>
          </w:p>
        </w:tc>
        <w:tc>
          <w:tcPr>
            <w:tcW w:w="11012" w:type="dxa"/>
          </w:tcPr>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rPr>
              <w:t>编制</w:t>
            </w:r>
            <w:r>
              <w:rPr>
                <w:rFonts w:hint="eastAsia" w:asciiTheme="minorEastAsia" w:hAnsiTheme="minorEastAsia" w:eastAsiaTheme="minorEastAsia" w:cstheme="minorEastAsia"/>
                <w:sz w:val="21"/>
                <w:szCs w:val="21"/>
                <w:lang w:bidi="ar"/>
              </w:rPr>
              <w:t>了《文件控制程序</w:t>
            </w:r>
            <w:r>
              <w:rPr>
                <w:rFonts w:hint="eastAsia" w:asciiTheme="minorEastAsia" w:hAnsiTheme="minorEastAsia" w:eastAsiaTheme="minorEastAsia" w:cstheme="minorEastAsia"/>
                <w:sz w:val="21"/>
                <w:szCs w:val="21"/>
                <w:lang w:eastAsia="zh-CN" w:bidi="ar"/>
              </w:rPr>
              <w:t>SJR</w:t>
            </w:r>
            <w:r>
              <w:rPr>
                <w:rFonts w:hint="eastAsia" w:asciiTheme="minorEastAsia" w:hAnsiTheme="minorEastAsia" w:eastAsiaTheme="minorEastAsia" w:cstheme="minorEastAsia"/>
                <w:sz w:val="21"/>
                <w:szCs w:val="21"/>
                <w:lang w:bidi="ar"/>
              </w:rPr>
              <w:t>-CX-10》、《记录控制程序</w:t>
            </w:r>
            <w:r>
              <w:rPr>
                <w:rFonts w:hint="eastAsia" w:asciiTheme="minorEastAsia" w:hAnsiTheme="minorEastAsia" w:eastAsiaTheme="minorEastAsia" w:cstheme="minorEastAsia"/>
                <w:sz w:val="21"/>
                <w:szCs w:val="21"/>
                <w:lang w:eastAsia="zh-CN" w:bidi="ar"/>
              </w:rPr>
              <w:t>SJR</w:t>
            </w:r>
            <w:r>
              <w:rPr>
                <w:rFonts w:hint="eastAsia" w:asciiTheme="minorEastAsia" w:hAnsiTheme="minorEastAsia" w:eastAsiaTheme="minorEastAsia" w:cstheme="minorEastAsia"/>
                <w:sz w:val="21"/>
                <w:szCs w:val="21"/>
                <w:lang w:bidi="ar"/>
              </w:rPr>
              <w:t>-CX-11》，体系文件生效实施日期为2019年</w:t>
            </w:r>
            <w:r>
              <w:rPr>
                <w:rFonts w:hint="eastAsia" w:asciiTheme="minorEastAsia" w:hAnsiTheme="minorEastAsia" w:eastAsiaTheme="minorEastAsia" w:cstheme="minorEastAsia"/>
                <w:sz w:val="21"/>
                <w:szCs w:val="21"/>
                <w:lang w:eastAsia="zh-CN" w:bidi="ar"/>
              </w:rPr>
              <w:t>11月</w:t>
            </w:r>
            <w:r>
              <w:rPr>
                <w:rFonts w:hint="eastAsia" w:asciiTheme="minorEastAsia" w:hAnsiTheme="minorEastAsia" w:eastAsiaTheme="minorEastAsia" w:cstheme="minorEastAsia"/>
                <w:sz w:val="21"/>
                <w:szCs w:val="21"/>
                <w:lang w:bidi="ar"/>
              </w:rPr>
              <w:t>10日，文件规定了质量、环境和安全职业健康文件的编制、审批、评审、编号、回收、发放、更改、换版、作废等的管理和控制。</w:t>
            </w:r>
          </w:p>
          <w:p>
            <w:pPr>
              <w:tabs>
                <w:tab w:val="center" w:pos="3169"/>
              </w:tabs>
              <w:spacing w:line="400" w:lineRule="exact"/>
              <w:ind w:firstLine="210" w:firstLineChars="100"/>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查《受控文件清单 》，包括管理手册、程序文件及公司制定的管理制度、检验规范等作业文件。</w:t>
            </w:r>
          </w:p>
          <w:p>
            <w:pPr>
              <w:tabs>
                <w:tab w:val="center" w:pos="3169"/>
              </w:tabs>
              <w:spacing w:line="400" w:lineRule="exact"/>
              <w:ind w:firstLine="210" w:firstLineChars="100"/>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查：《文件发放/回收记录》，抽查文件发放情况，有收文、发文的确认签字，符合文件发放规定。</w:t>
            </w:r>
          </w:p>
          <w:p>
            <w:pPr>
              <w:tabs>
                <w:tab w:val="center" w:pos="3169"/>
              </w:tabs>
              <w:spacing w:line="400" w:lineRule="exact"/>
              <w:ind w:firstLine="210" w:firstLineChars="100"/>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查：《外来文件清单》、《法律法规与其他要求一览表》，内容有国家和地方与质量、环境和职业健康安全管理体系相关适用法律法规。</w:t>
            </w:r>
          </w:p>
          <w:p>
            <w:pPr>
              <w:tabs>
                <w:tab w:val="center" w:pos="3169"/>
              </w:tabs>
              <w:spacing w:line="400" w:lineRule="exact"/>
              <w:ind w:firstLine="210" w:firstLineChars="100"/>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文件资料基本满足岗位工作需要，并为现行有效版本。</w:t>
            </w:r>
          </w:p>
          <w:p>
            <w:pPr>
              <w:tabs>
                <w:tab w:val="center" w:pos="3169"/>
              </w:tabs>
              <w:spacing w:line="400" w:lineRule="exact"/>
              <w:ind w:firstLine="210" w:firstLineChars="100"/>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查文件的评审及更新：根据文审要求修订了管理手册，重新审批。</w:t>
            </w:r>
          </w:p>
          <w:p>
            <w:pPr>
              <w:tabs>
                <w:tab w:val="center" w:pos="3169"/>
              </w:tabs>
              <w:spacing w:line="400" w:lineRule="exact"/>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 xml:space="preserve">  查文件的作废：管理手册修订后原文件已销毁处理。</w:t>
            </w:r>
          </w:p>
          <w:p>
            <w:pPr>
              <w:tabs>
                <w:tab w:val="center" w:pos="3169"/>
              </w:tabs>
              <w:spacing w:line="400" w:lineRule="exact"/>
              <w:ind w:firstLine="210" w:firstLineChars="100"/>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文件按需求和公司管理规定发放至有关部门和人员，查有发放记录，符合。</w:t>
            </w:r>
          </w:p>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口头提出待改进项目：</w:t>
            </w:r>
          </w:p>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未对电子文档的安全性管理做出明确规定。</w:t>
            </w:r>
          </w:p>
          <w:p>
            <w:pPr>
              <w:tabs>
                <w:tab w:val="center" w:pos="3169"/>
              </w:tabs>
              <w:spacing w:line="400" w:lineRule="exact"/>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提供《记录清单（含质量、环境安全）》，规定了记录的名称、编号、责任部门、保存期限等内容。</w:t>
            </w:r>
          </w:p>
          <w:p>
            <w:pPr>
              <w:tabs>
                <w:tab w:val="center" w:pos="3169"/>
              </w:tabs>
              <w:spacing w:line="400" w:lineRule="exact"/>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核对标准规定的应保留的记录和保存期限，标准所规定的记录均涵盖，保存期限规定的合理。</w:t>
            </w:r>
          </w:p>
          <w:p>
            <w:pPr>
              <w:tabs>
                <w:tab w:val="center" w:pos="3169"/>
              </w:tabs>
              <w:spacing w:line="400" w:lineRule="exact"/>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记录清单中对记录的管理、控制进行明确的分工。</w:t>
            </w:r>
            <w:r>
              <w:rPr>
                <w:rFonts w:hint="eastAsia" w:asciiTheme="minorEastAsia" w:hAnsiTheme="minorEastAsia" w:eastAsiaTheme="minorEastAsia" w:cstheme="minorEastAsia"/>
                <w:sz w:val="21"/>
                <w:szCs w:val="21"/>
                <w:lang w:eastAsia="zh-CN" w:bidi="ar"/>
              </w:rPr>
              <w:t>综合部</w:t>
            </w:r>
            <w:r>
              <w:rPr>
                <w:rFonts w:hint="eastAsia" w:asciiTheme="minorEastAsia" w:hAnsiTheme="minorEastAsia" w:eastAsiaTheme="minorEastAsia" w:cstheme="minorEastAsia"/>
                <w:sz w:val="21"/>
                <w:szCs w:val="21"/>
                <w:lang w:bidi="ar"/>
              </w:rPr>
              <w:t>主要负责归档公司质量、环境及职业健康安全的标识、编目、保管、贮存，负责本程序的归口管理。见保管的记录：法律法规与其他要求一览表、组织知识管理清单、培训记录、发泡质量检验记录、管理评审报告。</w:t>
            </w:r>
          </w:p>
          <w:p>
            <w:pPr>
              <w:tabs>
                <w:tab w:val="center" w:pos="3169"/>
              </w:tabs>
              <w:spacing w:line="400" w:lineRule="exact"/>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所见记录反映</w:t>
            </w:r>
            <w:r>
              <w:rPr>
                <w:rFonts w:hint="eastAsia" w:asciiTheme="minorEastAsia" w:hAnsiTheme="minorEastAsia" w:eastAsiaTheme="minorEastAsia" w:cstheme="minorEastAsia"/>
                <w:sz w:val="21"/>
                <w:szCs w:val="21"/>
                <w:lang w:eastAsia="zh-CN" w:bidi="ar"/>
              </w:rPr>
              <w:t>综合部</w:t>
            </w:r>
            <w:r>
              <w:rPr>
                <w:rFonts w:hint="eastAsia" w:asciiTheme="minorEastAsia" w:hAnsiTheme="minorEastAsia" w:eastAsiaTheme="minorEastAsia" w:cstheme="minorEastAsia"/>
                <w:sz w:val="21"/>
                <w:szCs w:val="21"/>
                <w:lang w:bidi="ar"/>
              </w:rPr>
              <w:t>能够按照记录控制要求进行管理，记录保存完整，填写清晰、工整。记录控制符合要求。</w:t>
            </w:r>
          </w:p>
        </w:tc>
        <w:tc>
          <w:tcPr>
            <w:tcW w:w="577" w:type="dxa"/>
          </w:tcPr>
          <w:p>
            <w:pPr>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56" w:type="dxa"/>
          </w:tcPr>
          <w:p>
            <w:pPr>
              <w:tabs>
                <w:tab w:val="center" w:pos="3169"/>
              </w:tabs>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产品和服务的要求</w:t>
            </w:r>
          </w:p>
        </w:tc>
        <w:tc>
          <w:tcPr>
            <w:tcW w:w="1164" w:type="dxa"/>
          </w:tcPr>
          <w:p>
            <w:pPr>
              <w:tabs>
                <w:tab w:val="center" w:pos="3169"/>
              </w:tabs>
              <w:spacing w:line="40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Q8.2</w:t>
            </w:r>
          </w:p>
        </w:tc>
        <w:tc>
          <w:tcPr>
            <w:tcW w:w="11012" w:type="dxa"/>
          </w:tcPr>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综合部负责产品和服务要求确定的工作，根据与顾客签订书面合同进行销售，与产品的有关要求通过销售合同的确定。</w:t>
            </w:r>
          </w:p>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与顾客沟通主要采取以下方式：产品信息：主要是电话、传真、公司宣传册及网站的方式；问询、合同或订单的处理：主要采取电话或面谈的方式；顾客反馈：主要为顾客建立档案，定期电话或登门进行回访。</w:t>
            </w:r>
          </w:p>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查见《客户档案》，内容包括：客户名称、法人代表、通讯地址、联系人、电话、邮编、传真、E-mail、需用产品、牌号、年需求量，是否固定客户。并为主要客户建立了档案。</w:t>
            </w:r>
          </w:p>
          <w:p>
            <w:pPr>
              <w:tabs>
                <w:tab w:val="center" w:pos="3169"/>
              </w:tabs>
              <w:spacing w:line="40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抽《销售合同台账》，</w:t>
            </w:r>
          </w:p>
          <w:p>
            <w:pPr>
              <w:tabs>
                <w:tab w:val="center" w:pos="3169"/>
              </w:tabs>
              <w:spacing w:line="40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序号               顾客名称                                       销售的产品</w:t>
            </w: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1      北京北汽恒盛置业有限公司北汽采育国际会议中心          </w:t>
            </w: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      北京蜀韵东方装饰工程有限公司                        软装产品</w:t>
            </w: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             秋果                                  客房用品（床品，巾类）</w:t>
            </w: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4           星源酒店 </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sz w:val="21"/>
                <w:szCs w:val="21"/>
                <w:lang w:val="en-US" w:eastAsia="zh-CN"/>
              </w:rPr>
              <w:t xml:space="preserve"> 客房用品</w:t>
            </w: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           海林阁                                    客房用品（床品，巾类），</w:t>
            </w:r>
          </w:p>
          <w:p>
            <w:pPr>
              <w:pStyle w:val="18"/>
              <w:rPr>
                <w:rFonts w:hint="eastAsia" w:asciiTheme="minorEastAsia" w:hAnsiTheme="minorEastAsia" w:eastAsiaTheme="minorEastAsia" w:cstheme="minorEastAsia"/>
                <w:sz w:val="21"/>
                <w:szCs w:val="21"/>
                <w:lang w:val="en-US" w:eastAsia="zh-CN"/>
              </w:rPr>
            </w:pP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查公司产品销售合同</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抽1——合同签订日期2020年5月20日，合同编号：008</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客户：</w:t>
            </w:r>
            <w:r>
              <w:rPr>
                <w:rFonts w:hint="eastAsia" w:ascii="Arial" w:hAnsi="Arial" w:cs="Arial"/>
                <w:color w:val="auto"/>
                <w:kern w:val="0"/>
                <w:szCs w:val="21"/>
              </w:rPr>
              <w:t>秋果</w:t>
            </w:r>
            <w:r>
              <w:rPr>
                <w:rFonts w:hint="eastAsia" w:asciiTheme="minorEastAsia" w:hAnsiTheme="minorEastAsia" w:eastAsiaTheme="minorEastAsia" w:cstheme="minorEastAsia"/>
                <w:color w:val="auto"/>
                <w:szCs w:val="21"/>
              </w:rPr>
              <w:t xml:space="preserve"> </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产品名称：</w:t>
            </w:r>
            <w:r>
              <w:rPr>
                <w:rFonts w:hint="eastAsia" w:ascii="Arial" w:hAnsi="Arial" w:cs="Arial"/>
                <w:color w:val="auto"/>
                <w:kern w:val="0"/>
                <w:szCs w:val="21"/>
              </w:rPr>
              <w:t>客房用品（床品，巾类）</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规格型号、数量;T16301,120件</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技术要求：按照</w:t>
            </w:r>
            <w:r>
              <w:rPr>
                <w:rFonts w:hint="eastAsia" w:ascii="宋体" w:hAnsi="宋体"/>
                <w:color w:val="auto"/>
                <w:sz w:val="20"/>
                <w:szCs w:val="22"/>
              </w:rPr>
              <w:t>纺织品 织物透光性的测定 FZ/T 01009-2008</w:t>
            </w:r>
            <w:r>
              <w:rPr>
                <w:rFonts w:hint="eastAsia" w:asciiTheme="minorEastAsia" w:hAnsiTheme="minorEastAsia" w:eastAsiaTheme="minorEastAsia" w:cstheme="minorEastAsia"/>
                <w:color w:val="auto"/>
                <w:szCs w:val="21"/>
              </w:rPr>
              <w:t>及合同要求进行生产</w:t>
            </w:r>
          </w:p>
          <w:p>
            <w:pPr>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交货时间：2020.5.25</w:t>
            </w:r>
          </w:p>
          <w:p>
            <w:pPr>
              <w:rPr>
                <w:rFonts w:asciiTheme="minorEastAsia" w:hAnsiTheme="minorEastAsia" w:cstheme="minorEastAsia"/>
                <w:color w:val="auto"/>
                <w:szCs w:val="21"/>
              </w:rPr>
            </w:pPr>
            <w:r>
              <w:rPr>
                <w:rFonts w:hint="eastAsia" w:asciiTheme="minorEastAsia" w:hAnsiTheme="minorEastAsia" w:eastAsiaTheme="minorEastAsia" w:cstheme="minorEastAsia"/>
                <w:color w:val="auto"/>
                <w:szCs w:val="21"/>
              </w:rPr>
              <w:t>合同评审时间：2020年5月18日，</w:t>
            </w:r>
            <w:r>
              <w:rPr>
                <w:rFonts w:hint="eastAsia"/>
                <w:color w:val="auto"/>
                <w:szCs w:val="21"/>
              </w:rPr>
              <w:t>评审内容包括交货期限、价格、质量要求、交付要求、法规要求等，符合要求；</w:t>
            </w:r>
          </w:p>
          <w:p>
            <w:pPr>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抽2——合同签订日期：2020年4月15日</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客户：</w:t>
            </w:r>
            <w:r>
              <w:rPr>
                <w:rFonts w:hint="eastAsia" w:ascii="Arial" w:hAnsi="Arial" w:cs="Arial"/>
                <w:color w:val="auto"/>
                <w:kern w:val="0"/>
                <w:szCs w:val="21"/>
              </w:rPr>
              <w:t>星源酒店</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产品名称： </w:t>
            </w:r>
            <w:r>
              <w:rPr>
                <w:rFonts w:hint="eastAsia" w:ascii="Arial" w:hAnsi="Arial" w:cs="Arial"/>
                <w:color w:val="auto"/>
                <w:kern w:val="0"/>
                <w:szCs w:val="21"/>
              </w:rPr>
              <w:t>客房用品</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规格型号、数量：  50件</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技术要求：按照</w:t>
            </w:r>
            <w:r>
              <w:rPr>
                <w:rFonts w:hint="eastAsia" w:ascii="宋体" w:hAnsi="宋体"/>
                <w:color w:val="auto"/>
                <w:sz w:val="20"/>
                <w:szCs w:val="22"/>
              </w:rPr>
              <w:t>纺织品 织物透光性的测定 纺织品 织物透光性的测定 FZ/T 01009-2008</w:t>
            </w:r>
            <w:r>
              <w:rPr>
                <w:rFonts w:hint="eastAsia" w:asciiTheme="minorEastAsia" w:hAnsiTheme="minorEastAsia" w:eastAsiaTheme="minorEastAsia" w:cstheme="minorEastAsia"/>
                <w:color w:val="auto"/>
                <w:szCs w:val="21"/>
              </w:rPr>
              <w:t>及合同要求进行生产</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交货时间：2020年4月20</w:t>
            </w:r>
          </w:p>
          <w:p>
            <w:pPr>
              <w:rPr>
                <w:color w:val="auto"/>
                <w:szCs w:val="21"/>
              </w:rPr>
            </w:pPr>
            <w:r>
              <w:rPr>
                <w:rFonts w:hint="eastAsia" w:asciiTheme="minorEastAsia" w:hAnsiTheme="minorEastAsia" w:eastAsiaTheme="minorEastAsia" w:cstheme="minorEastAsia"/>
                <w:color w:val="auto"/>
                <w:szCs w:val="21"/>
              </w:rPr>
              <w:t>合同评审时间：2020年4月14日，</w:t>
            </w:r>
            <w:r>
              <w:rPr>
                <w:rFonts w:hint="eastAsia"/>
                <w:color w:val="auto"/>
                <w:szCs w:val="21"/>
              </w:rPr>
              <w:t>评审内容包括交货期限、价格、质量要求、交付要求、法规要求等，符合要求；</w:t>
            </w:r>
          </w:p>
          <w:p>
            <w:pPr>
              <w:pStyle w:val="18"/>
              <w:rPr>
                <w:color w:val="auto"/>
              </w:rPr>
            </w:pP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抽3合同签订日期：2020年6月10日</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客户：</w:t>
            </w:r>
            <w:r>
              <w:rPr>
                <w:rFonts w:hint="eastAsia" w:ascii="Arial" w:hAnsi="Arial" w:cs="Arial"/>
                <w:color w:val="auto"/>
                <w:kern w:val="0"/>
                <w:szCs w:val="21"/>
              </w:rPr>
              <w:t>海林阁</w:t>
            </w:r>
          </w:p>
          <w:p>
            <w:pPr>
              <w:rPr>
                <w:rFonts w:asciiTheme="minorEastAsia" w:hAnsiTheme="minorEastAsia" w:cstheme="minorEastAsia"/>
                <w:color w:val="auto"/>
                <w:szCs w:val="21"/>
              </w:rPr>
            </w:pPr>
            <w:r>
              <w:rPr>
                <w:rFonts w:hint="eastAsia" w:asciiTheme="minorEastAsia" w:hAnsiTheme="minorEastAsia" w:eastAsiaTheme="minorEastAsia" w:cstheme="minorEastAsia"/>
                <w:color w:val="auto"/>
                <w:szCs w:val="21"/>
              </w:rPr>
              <w:t xml:space="preserve">产品名称： </w:t>
            </w:r>
            <w:r>
              <w:rPr>
                <w:rFonts w:hint="eastAsia" w:ascii="Arial" w:hAnsi="Arial" w:cs="Arial"/>
                <w:color w:val="auto"/>
                <w:kern w:val="0"/>
                <w:szCs w:val="21"/>
              </w:rPr>
              <w:t>客房用品（床品，巾类）</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规格型号、数量：  30件</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技术要求：按照</w:t>
            </w:r>
            <w:r>
              <w:rPr>
                <w:rFonts w:hint="eastAsia" w:ascii="宋体" w:hAnsi="宋体"/>
                <w:color w:val="auto"/>
                <w:sz w:val="20"/>
                <w:szCs w:val="22"/>
              </w:rPr>
              <w:t>纺织品 织物透光性的测定 国家纺织产品基本安全技术规范GB 18401-2010</w:t>
            </w:r>
            <w:r>
              <w:rPr>
                <w:rFonts w:hint="eastAsia" w:asciiTheme="minorEastAsia" w:hAnsiTheme="minorEastAsia" w:eastAsiaTheme="minorEastAsia" w:cstheme="minorEastAsia"/>
                <w:color w:val="auto"/>
                <w:szCs w:val="21"/>
              </w:rPr>
              <w:t>及合同要求进行生产</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交货时间：2020年6月15</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Cs w:val="21"/>
              </w:rPr>
              <w:t>合同评审时间：2019年6月8日，</w:t>
            </w:r>
            <w:r>
              <w:rPr>
                <w:rFonts w:hint="eastAsia"/>
                <w:color w:val="auto"/>
                <w:szCs w:val="21"/>
              </w:rPr>
              <w:t>评审内容包括交货期限、价格、质量要求、交付要求、法规要求等，符合要求；</w:t>
            </w:r>
          </w:p>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以上合同自签定后未出现合同变更或顾客要求发生变更造成与先前合同或订单要求表述存在差异的情况。</w:t>
            </w: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pPr>
              <w:tabs>
                <w:tab w:val="center" w:pos="3169"/>
              </w:tabs>
              <w:spacing w:line="40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经</w:t>
            </w:r>
            <w:r>
              <w:rPr>
                <w:rFonts w:hint="eastAsia" w:asciiTheme="minorEastAsia" w:hAnsiTheme="minorEastAsia" w:eastAsiaTheme="minorEastAsia" w:cstheme="minorEastAsia"/>
                <w:color w:val="C00000"/>
                <w:sz w:val="21"/>
                <w:szCs w:val="21"/>
                <w:lang w:val="en-US" w:eastAsia="zh-CN"/>
              </w:rPr>
              <w:t>远程检查，未发现对与顾客北京北汽恒盛置业有限公司北汽采育国际会议中心、北京蜀韵东方装饰工程有限公司签订合同的评审的证据</w:t>
            </w:r>
            <w:r>
              <w:rPr>
                <w:rFonts w:hint="eastAsia" w:asciiTheme="minorEastAsia" w:hAnsiTheme="minorEastAsia" w:eastAsiaTheme="minorEastAsia" w:cstheme="minorEastAsia"/>
                <w:color w:val="C00000"/>
                <w:sz w:val="21"/>
                <w:szCs w:val="21"/>
              </w:rPr>
              <w:t>。</w:t>
            </w:r>
          </w:p>
        </w:tc>
        <w:tc>
          <w:tcPr>
            <w:tcW w:w="577" w:type="dxa"/>
          </w:tcPr>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rPr>
            </w:pPr>
          </w:p>
          <w:p>
            <w:pPr>
              <w:bidi w:val="0"/>
              <w:jc w:val="center"/>
              <w:rPr>
                <w:rFonts w:hint="eastAsia" w:asciiTheme="minorEastAsia" w:hAnsiTheme="minorEastAsia" w:eastAsiaTheme="minorEastAsia" w:cstheme="minorEastAsia"/>
                <w:sz w:val="21"/>
                <w:szCs w:val="21"/>
                <w:lang w:val="en-US" w:eastAsia="zh-CN"/>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p>
          <w:p>
            <w:pPr>
              <w:pStyle w:val="1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C00000"/>
                <w:kern w:val="2"/>
                <w:sz w:val="21"/>
                <w:szCs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56" w:type="dxa"/>
          </w:tcPr>
          <w:p>
            <w:pPr>
              <w:tabs>
                <w:tab w:val="center" w:pos="3169"/>
              </w:tabs>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外部提供的过程、产品和服务的控制</w:t>
            </w:r>
          </w:p>
        </w:tc>
        <w:tc>
          <w:tcPr>
            <w:tcW w:w="1164" w:type="dxa"/>
          </w:tcPr>
          <w:p>
            <w:pPr>
              <w:tabs>
                <w:tab w:val="center" w:pos="3169"/>
              </w:tabs>
              <w:spacing w:line="40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Q8.4</w:t>
            </w:r>
          </w:p>
        </w:tc>
        <w:tc>
          <w:tcPr>
            <w:tcW w:w="11012" w:type="dxa"/>
          </w:tcPr>
          <w:p>
            <w:r>
              <w:rPr>
                <w:rFonts w:hint="eastAsia"/>
              </w:rPr>
              <w:t>编制了《外部提供产品、服务和过程控制程序》，明确了根据销售订单，编制《采购计划》。对采购计划中重要物资进行定期合格供方评价，内容包括：产品质量、交货期、价格及售后服务等内容。经由总经理确认后，纳入公司合格供方。</w:t>
            </w:r>
          </w:p>
          <w:p>
            <w:pPr>
              <w:rPr>
                <w:rFonts w:hint="eastAsia"/>
                <w:lang w:eastAsia="zh-CN"/>
              </w:rPr>
            </w:pPr>
            <w:r>
              <w:rPr>
                <w:rFonts w:hint="eastAsia"/>
              </w:rPr>
              <w:t>远程提供有《合格供方目录》，由总经理批准</w:t>
            </w:r>
            <w:r>
              <w:rPr>
                <w:rFonts w:hint="eastAsia"/>
                <w:lang w:eastAsia="zh-CN"/>
              </w:rPr>
              <w:t>，抽查如下：</w:t>
            </w:r>
          </w:p>
          <w:p>
            <w:r>
              <w:rPr>
                <w:rFonts w:hint="eastAsia"/>
              </w:rPr>
              <w:t>合格供方名称                              供应产品名称</w:t>
            </w:r>
          </w:p>
          <w:p>
            <w:r>
              <w:rPr>
                <w:rFonts w:hint="eastAsia"/>
              </w:rPr>
              <w:t>南通凯翔纺织品有限公司                    布料、全棉喷气斜纹印花布、全面水洗棉</w:t>
            </w:r>
          </w:p>
          <w:p>
            <w:r>
              <w:rPr>
                <w:rFonts w:hint="eastAsia"/>
              </w:rPr>
              <w:t>藁城区悦俊纺织厂                          棉布、纯棉布</w:t>
            </w:r>
          </w:p>
          <w:p>
            <w:pPr>
              <w:ind w:left="4410" w:hanging="4410" w:hangingChars="2100"/>
            </w:pPr>
            <w:r>
              <w:rPr>
                <w:rFonts w:hint="eastAsia"/>
              </w:rPr>
              <w:t>淮安全禾毛巾科技有限公司                  巾类</w:t>
            </w:r>
          </w:p>
          <w:p>
            <w:pPr>
              <w:rPr>
                <w:rFonts w:hint="eastAsia" w:eastAsia="宋体"/>
                <w:lang w:eastAsia="zh-CN"/>
              </w:rPr>
            </w:pPr>
            <w:r>
              <w:rPr>
                <w:rFonts w:hint="eastAsia"/>
              </w:rPr>
              <w:t>栾城区荣军纺织有限公司                    床品</w:t>
            </w:r>
            <w:r>
              <w:rPr>
                <w:rFonts w:hint="eastAsia"/>
                <w:lang w:eastAsia="zh-CN"/>
              </w:rPr>
              <w:t>、</w:t>
            </w:r>
            <w:r>
              <w:rPr>
                <w:rFonts w:hint="eastAsia"/>
                <w:color w:val="auto"/>
                <w:szCs w:val="22"/>
              </w:rPr>
              <w:t>枕芯</w:t>
            </w:r>
          </w:p>
          <w:p>
            <w:r>
              <w:rPr>
                <w:rFonts w:hint="eastAsia"/>
              </w:rPr>
              <w:t xml:space="preserve">青岛盛威纺织有限公司                      巾类                  </w:t>
            </w:r>
          </w:p>
          <w:p>
            <w:pPr>
              <w:spacing w:line="360" w:lineRule="auto"/>
              <w:rPr>
                <w:rFonts w:hint="eastAsia"/>
                <w:lang w:eastAsia="zh-CN"/>
              </w:rPr>
            </w:pPr>
            <w:r>
              <w:rPr>
                <w:rFonts w:hint="eastAsia"/>
              </w:rPr>
              <w:t>德邦快递、顺丰快递                     货运</w:t>
            </w:r>
            <w:r>
              <w:rPr>
                <w:rFonts w:hint="eastAsia"/>
                <w:lang w:eastAsia="zh-CN"/>
              </w:rPr>
              <w:t>（</w:t>
            </w:r>
            <w:r>
              <w:rPr>
                <w:rFonts w:hint="eastAsia" w:asciiTheme="minorEastAsia" w:hAnsiTheme="minorEastAsia" w:eastAsiaTheme="minorEastAsia" w:cstheme="minorEastAsia"/>
                <w:sz w:val="21"/>
                <w:szCs w:val="21"/>
                <w:lang w:val="en-US" w:eastAsia="zh-CN"/>
              </w:rPr>
              <w:t>外包过程：产品运输</w:t>
            </w:r>
            <w:r>
              <w:rPr>
                <w:rFonts w:hint="eastAsia"/>
                <w:lang w:eastAsia="zh-CN"/>
              </w:rPr>
              <w:t>）</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抽</w:t>
            </w:r>
            <w:r>
              <w:rPr>
                <w:rFonts w:hint="eastAsia" w:asciiTheme="minorEastAsia" w:hAnsiTheme="minorEastAsia" w:eastAsiaTheme="minorEastAsia" w:cstheme="minorEastAsia"/>
                <w:sz w:val="21"/>
                <w:szCs w:val="21"/>
              </w:rPr>
              <w:t xml:space="preserve">查 </w:t>
            </w:r>
            <w:r>
              <w:rPr>
                <w:rFonts w:hint="eastAsia" w:asciiTheme="minorEastAsia" w:hAnsiTheme="minorEastAsia" w:eastAsiaTheme="minorEastAsia" w:cstheme="minorEastAsia"/>
                <w:sz w:val="21"/>
                <w:szCs w:val="21"/>
                <w:lang w:eastAsia="zh-CN"/>
              </w:rPr>
              <w:t>2020年 4月3日</w:t>
            </w:r>
            <w:r>
              <w:rPr>
                <w:rFonts w:hint="eastAsia" w:asciiTheme="minorEastAsia" w:hAnsiTheme="minorEastAsia" w:eastAsiaTheme="minorEastAsia" w:cstheme="minorEastAsia"/>
                <w:sz w:val="21"/>
                <w:szCs w:val="21"/>
              </w:rPr>
              <w:t>对供方的调查及评价。</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针对合格供方</w:t>
            </w:r>
            <w:r>
              <w:rPr>
                <w:rFonts w:hint="eastAsia" w:asciiTheme="minorEastAsia" w:hAnsiTheme="minorEastAsia" w:eastAsiaTheme="minorEastAsia" w:cstheme="minorEastAsia"/>
                <w:sz w:val="21"/>
                <w:szCs w:val="21"/>
                <w:lang w:val="en-US" w:eastAsia="zh-CN"/>
              </w:rPr>
              <w:t>淮安全禾毛巾科技有限公司</w:t>
            </w:r>
            <w:r>
              <w:rPr>
                <w:rFonts w:hint="eastAsia" w:asciiTheme="minorEastAsia" w:hAnsiTheme="minorEastAsia" w:eastAsiaTheme="minorEastAsia" w:cstheme="minorEastAsia"/>
                <w:sz w:val="21"/>
                <w:szCs w:val="21"/>
              </w:rPr>
              <w:t>的评价：评价内容：企业资质、供货能力、产品质量、交货期、价格、售后服务等；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符合相关规定，纳入合格供方。</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评价人：</w:t>
            </w:r>
            <w:r>
              <w:rPr>
                <w:rFonts w:hint="eastAsia" w:asciiTheme="minorEastAsia" w:hAnsiTheme="minorEastAsia" w:eastAsiaTheme="minorEastAsia" w:cstheme="minorEastAsia"/>
                <w:sz w:val="21"/>
                <w:szCs w:val="21"/>
                <w:lang w:eastAsia="zh-CN"/>
              </w:rPr>
              <w:t>白露露、李茹芸</w:t>
            </w:r>
            <w:r>
              <w:rPr>
                <w:rFonts w:hint="eastAsia" w:asciiTheme="minorEastAsia" w:hAnsiTheme="minorEastAsia" w:eastAsiaTheme="minorEastAsia" w:cstheme="minorEastAsia"/>
                <w:sz w:val="21"/>
                <w:szCs w:val="21"/>
                <w:lang w:val="en-US" w:eastAsia="zh-CN"/>
              </w:rPr>
              <w:t xml:space="preserve">      批准：李月娥</w:t>
            </w:r>
          </w:p>
          <w:p>
            <w:pPr>
              <w:spacing w:line="360" w:lineRule="auto"/>
              <w:rPr>
                <w:rFonts w:hint="default" w:asciiTheme="minorEastAsia" w:hAnsiTheme="minorEastAsia" w:eastAsiaTheme="minorEastAsia" w:cstheme="minorEastAsia"/>
                <w:color w:val="C00000"/>
                <w:sz w:val="21"/>
                <w:szCs w:val="21"/>
                <w:u w:val="single"/>
                <w:lang w:val="en-US" w:eastAsia="zh-CN"/>
              </w:rPr>
            </w:pPr>
            <w:r>
              <w:rPr>
                <w:rFonts w:hint="eastAsia" w:asciiTheme="minorEastAsia" w:hAnsiTheme="minorEastAsia" w:eastAsiaTheme="minorEastAsia" w:cstheme="minorEastAsia"/>
                <w:color w:val="C00000"/>
                <w:sz w:val="21"/>
                <w:szCs w:val="21"/>
                <w:u w:val="single"/>
                <w:lang w:val="en-US" w:eastAsia="zh-CN"/>
              </w:rPr>
              <w:t>没有对供方南通凯翔纺织科技有限公司、石家庄冀达被服有限公司进行评价的证据，也没有列入合格供方名录中。N</w:t>
            </w:r>
          </w:p>
          <w:p>
            <w:pPr>
              <w:pStyle w:val="2"/>
            </w:pPr>
            <w:r>
              <w:rPr>
                <w:rFonts w:hint="eastAsia" w:asciiTheme="minorEastAsia" w:hAnsiTheme="minorEastAsia" w:eastAsiaTheme="minorEastAsia" w:cstheme="minorEastAsia"/>
                <w:sz w:val="21"/>
                <w:szCs w:val="21"/>
              </w:rPr>
              <w:t>对采购产品进行进货验证，确保外部提供产品满足要求</w:t>
            </w:r>
            <w:r>
              <w:rPr>
                <w:rFonts w:hint="eastAsia" w:asciiTheme="minorEastAsia" w:hAnsiTheme="minorEastAsia" w:eastAsiaTheme="minorEastAsia" w:cstheme="minorEastAsia"/>
                <w:sz w:val="21"/>
                <w:szCs w:val="21"/>
                <w:lang w:eastAsia="zh-CN"/>
              </w:rPr>
              <w:t>：</w:t>
            </w:r>
          </w:p>
          <w:p>
            <w:r>
              <w:rPr>
                <w:rFonts w:hint="eastAsia"/>
              </w:rPr>
              <w:t>2020年3月10日对供方南通凯翔纺织品有限公司的调查及评价。</w:t>
            </w:r>
          </w:p>
          <w:p>
            <w:r>
              <w:rPr>
                <w:rFonts w:hint="eastAsia"/>
              </w:rPr>
              <w:t>主要产品;布料、全棉喷气斜纹印花布、全面水洗棉</w:t>
            </w:r>
          </w:p>
          <w:p>
            <w:r>
              <w:rPr>
                <w:rFonts w:hint="eastAsia"/>
              </w:rPr>
              <w:t>评价内容：企业资质、供货能力、产品质量、交货期、价格、售后服务等；</w:t>
            </w:r>
          </w:p>
          <w:p>
            <w:r>
              <w:rPr>
                <w:rFonts w:hint="eastAsia"/>
              </w:rPr>
              <w:t>针对产品运输（外包方）物流公司的评价：企业相关资质：营运资质、车检证明、驾驶员有效证件、运输质量、索赔要求、交货期等。</w:t>
            </w:r>
          </w:p>
          <w:p>
            <w:r>
              <w:rPr>
                <w:rFonts w:hint="eastAsia"/>
              </w:rPr>
              <w:t>符合相关规定，纳入合格供方。</w:t>
            </w:r>
          </w:p>
          <w:p>
            <w:r>
              <w:rPr>
                <w:rFonts w:hint="eastAsia"/>
              </w:rPr>
              <w:t>本公司需求物资的采购信息由综合部负责，通过签订书面采购</w:t>
            </w:r>
          </w:p>
          <w:p>
            <w:r>
              <w:rPr>
                <w:rFonts w:hint="eastAsia"/>
              </w:rPr>
              <w:t>订单方式向合格供方进行产品采购。</w:t>
            </w:r>
          </w:p>
          <w:p>
            <w:r>
              <w:rPr>
                <w:rFonts w:hint="eastAsia"/>
              </w:rPr>
              <w:t>抽 2020年4月1日采购订单</w:t>
            </w:r>
          </w:p>
          <w:p>
            <w:r>
              <w:rPr>
                <w:rFonts w:hint="eastAsia"/>
              </w:rPr>
              <w:t>产品名称：被褥、全棉喷气斜纹印花布、全面水洗棉  供货日期：2020.4.13</w:t>
            </w:r>
          </w:p>
          <w:p>
            <w:r>
              <w:rPr>
                <w:rFonts w:hint="eastAsia"/>
              </w:rPr>
              <w:t>抽 2020年5月18日采购订单</w:t>
            </w:r>
          </w:p>
          <w:p>
            <w:r>
              <w:rPr>
                <w:rFonts w:hint="eastAsia"/>
              </w:rPr>
              <w:t xml:space="preserve">产品名称：布料、巾类 </w:t>
            </w:r>
          </w:p>
          <w:p>
            <w:r>
              <w:rPr>
                <w:rFonts w:hint="eastAsia"/>
              </w:rPr>
              <w:t>进货数量：2000</w:t>
            </w:r>
          </w:p>
          <w:p>
            <w:r>
              <w:rPr>
                <w:rFonts w:hint="eastAsia"/>
              </w:rPr>
              <w:t>供方：藁城区悦骏纺织厂  供货日期：2020.年5 月  20</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部根据顾客订货信息，确定需实施采购的任务，拟定采购计划，经批准实施采购。与供应商采取多为口头/电话通知等方式实施采购。按销售需求，通知供应商发货。</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zh-CN"/>
              </w:rPr>
              <w:t>外部供方绩效控制情况，</w:t>
            </w:r>
            <w:r>
              <w:rPr>
                <w:rFonts w:hint="eastAsia" w:asciiTheme="minorEastAsia" w:hAnsiTheme="minorEastAsia" w:eastAsiaTheme="minorEastAsia" w:cstheme="minorEastAsia"/>
                <w:sz w:val="21"/>
                <w:szCs w:val="21"/>
              </w:rPr>
              <w:t>公司对供方</w:t>
            </w:r>
            <w:r>
              <w:rPr>
                <w:rFonts w:hint="eastAsia" w:asciiTheme="minorEastAsia" w:hAnsiTheme="minorEastAsia" w:eastAsiaTheme="minorEastAsia" w:cstheme="minorEastAsia"/>
                <w:sz w:val="21"/>
                <w:szCs w:val="21"/>
                <w:lang w:val="zh-CN"/>
              </w:rPr>
              <w:t>提供产品</w:t>
            </w:r>
            <w:r>
              <w:rPr>
                <w:rFonts w:hint="eastAsia" w:asciiTheme="minorEastAsia" w:hAnsiTheme="minorEastAsia" w:eastAsiaTheme="minorEastAsia" w:cstheme="minorEastAsia"/>
                <w:sz w:val="21"/>
                <w:szCs w:val="21"/>
                <w:lang w:val="en-US" w:eastAsia="zh-CN"/>
              </w:rPr>
              <w:t>通过客户反馈</w:t>
            </w:r>
            <w:r>
              <w:rPr>
                <w:rFonts w:hint="eastAsia" w:asciiTheme="minorEastAsia" w:hAnsiTheme="minorEastAsia" w:eastAsiaTheme="minorEastAsia" w:cstheme="minorEastAsia"/>
                <w:sz w:val="21"/>
                <w:szCs w:val="21"/>
              </w:rPr>
              <w:t>进行</w:t>
            </w:r>
            <w:r>
              <w:rPr>
                <w:rFonts w:hint="eastAsia" w:asciiTheme="minorEastAsia" w:hAnsiTheme="minorEastAsia" w:eastAsiaTheme="minorEastAsia" w:cstheme="minorEastAsia"/>
                <w:sz w:val="21"/>
                <w:szCs w:val="21"/>
                <w:lang w:val="zh-CN"/>
              </w:rPr>
              <w:t>控制或监视。</w:t>
            </w:r>
          </w:p>
        </w:tc>
        <w:tc>
          <w:tcPr>
            <w:tcW w:w="577" w:type="dxa"/>
          </w:tcPr>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C0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56" w:type="dxa"/>
          </w:tcPr>
          <w:p>
            <w:pPr>
              <w:tabs>
                <w:tab w:val="center" w:pos="3169"/>
              </w:tabs>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顾客满意</w:t>
            </w:r>
          </w:p>
        </w:tc>
        <w:tc>
          <w:tcPr>
            <w:tcW w:w="1164" w:type="dxa"/>
          </w:tcPr>
          <w:p>
            <w:pPr>
              <w:tabs>
                <w:tab w:val="center" w:pos="3169"/>
              </w:tabs>
              <w:spacing w:line="40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Q9.1.2</w:t>
            </w:r>
          </w:p>
        </w:tc>
        <w:tc>
          <w:tcPr>
            <w:tcW w:w="11012" w:type="dxa"/>
          </w:tcPr>
          <w:p>
            <w:pPr>
              <w:spacing w:line="360" w:lineRule="auto"/>
              <w:ind w:firstLine="420" w:firstLineChars="20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公司通过电话，走访等形式，接受顾客反馈，了解顾客顾客满意度信息，发放调查表对顾客满意度进行定量测量。</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提供“顾客满意程度调查表”，调查主要内容：</w:t>
            </w:r>
            <w:r>
              <w:rPr>
                <w:rFonts w:hint="eastAsia" w:asciiTheme="minorEastAsia" w:hAnsiTheme="minorEastAsia" w:eastAsiaTheme="minorEastAsia" w:cstheme="minorEastAsia"/>
                <w:sz w:val="21"/>
                <w:szCs w:val="21"/>
              </w:rPr>
              <w:t>质量、价格、外观、服务等方面的满意程度</w:t>
            </w:r>
            <w:r>
              <w:rPr>
                <w:rFonts w:hint="eastAsia" w:asciiTheme="minorEastAsia" w:hAnsiTheme="minorEastAsia" w:eastAsiaTheme="minorEastAsia" w:cstheme="minorEastAsia"/>
                <w:sz w:val="21"/>
                <w:szCs w:val="21"/>
                <w:lang w:val="zh-CN"/>
              </w:rPr>
              <w:t>等，</w:t>
            </w:r>
            <w:r>
              <w:rPr>
                <w:rFonts w:hint="eastAsia" w:asciiTheme="minorEastAsia" w:hAnsiTheme="minorEastAsia" w:eastAsiaTheme="minorEastAsia" w:cstheme="minorEastAsia"/>
                <w:sz w:val="21"/>
                <w:szCs w:val="21"/>
              </w:rPr>
              <w:t>各项得分求平均值得最终结果</w:t>
            </w: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rPr>
              <w:t>提供顾客满意调查分析。最终顾客满意率</w:t>
            </w:r>
            <w:r>
              <w:rPr>
                <w:rFonts w:hint="eastAsia" w:asciiTheme="minorEastAsia" w:hAnsiTheme="minorEastAsia" w:eastAsiaTheme="minorEastAsia" w:cstheme="minorEastAsia"/>
                <w:sz w:val="21"/>
                <w:szCs w:val="21"/>
                <w:lang w:val="en-US" w:eastAsia="zh-CN"/>
              </w:rPr>
              <w:t>99</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该结果已提交管理评审。</w:t>
            </w:r>
          </w:p>
        </w:tc>
        <w:tc>
          <w:tcPr>
            <w:tcW w:w="577" w:type="dxa"/>
          </w:tcPr>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956" w:type="dxa"/>
            <w:vAlign w:val="center"/>
          </w:tcPr>
          <w:p>
            <w:pPr>
              <w:tabs>
                <w:tab w:val="center" w:pos="3169"/>
              </w:tabs>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内部审核</w:t>
            </w:r>
          </w:p>
        </w:tc>
        <w:tc>
          <w:tcPr>
            <w:tcW w:w="1164"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QEO：9.2</w:t>
            </w:r>
          </w:p>
          <w:p>
            <w:pPr>
              <w:rPr>
                <w:rFonts w:hint="eastAsia" w:asciiTheme="minorEastAsia" w:hAnsiTheme="minorEastAsia" w:eastAsiaTheme="minorEastAsia" w:cstheme="minorEastAsia"/>
                <w:sz w:val="21"/>
                <w:szCs w:val="21"/>
              </w:rPr>
            </w:pPr>
          </w:p>
        </w:tc>
        <w:tc>
          <w:tcPr>
            <w:tcW w:w="11012" w:type="dxa"/>
            <w:vAlign w:val="center"/>
          </w:tcPr>
          <w:p>
            <w:pPr>
              <w:autoSpaceDE w:val="0"/>
              <w:autoSpaceDN w:val="0"/>
              <w:adjustRightIn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公司制定《内部审核程序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eastAsia="zh-CN"/>
              </w:rPr>
              <w:t>SJR</w:t>
            </w:r>
            <w:r>
              <w:rPr>
                <w:rFonts w:hint="eastAsia" w:asciiTheme="minorEastAsia" w:hAnsiTheme="minorEastAsia" w:eastAsiaTheme="minorEastAsia" w:cstheme="minorEastAsia"/>
                <w:sz w:val="21"/>
                <w:szCs w:val="21"/>
              </w:rPr>
              <w:t>-CX-19》，对内部审核方案策划规定：内审每年进行一次，按部门/过程审核。管代介绍内审的安排和做法，与程序文件“内部审核程序”相符。</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查最近一次内审记录：</w:t>
            </w:r>
            <w:r>
              <w:rPr>
                <w:rFonts w:hint="eastAsia" w:asciiTheme="minorEastAsia" w:hAnsiTheme="minorEastAsia" w:eastAsiaTheme="minorEastAsia" w:cstheme="minorEastAsia"/>
                <w:sz w:val="21"/>
                <w:szCs w:val="21"/>
                <w:lang w:eastAsia="zh-CN"/>
              </w:rPr>
              <w:t>2020年5月11</w:t>
            </w:r>
            <w:r>
              <w:rPr>
                <w:rFonts w:hint="eastAsia" w:asciiTheme="minorEastAsia" w:hAnsiTheme="minorEastAsia" w:eastAsiaTheme="minorEastAsia" w:cstheme="minorEastAsia"/>
                <w:sz w:val="21"/>
                <w:szCs w:val="21"/>
              </w:rPr>
              <w:t>日进行，组长：</w:t>
            </w:r>
            <w:r>
              <w:rPr>
                <w:rFonts w:hint="eastAsia" w:asciiTheme="minorEastAsia" w:hAnsiTheme="minorEastAsia" w:eastAsiaTheme="minorEastAsia" w:cstheme="minorEastAsia"/>
                <w:sz w:val="21"/>
                <w:szCs w:val="21"/>
                <w:lang w:eastAsia="zh-CN"/>
              </w:rPr>
              <w:t>李茹芸</w:t>
            </w:r>
            <w:r>
              <w:rPr>
                <w:rFonts w:hint="eastAsia" w:asciiTheme="minorEastAsia" w:hAnsiTheme="minorEastAsia" w:eastAsiaTheme="minorEastAsia" w:cstheme="minorEastAsia"/>
                <w:sz w:val="21"/>
                <w:szCs w:val="21"/>
              </w:rPr>
              <w:t>，组员：</w:t>
            </w:r>
            <w:r>
              <w:rPr>
                <w:rFonts w:hint="eastAsia" w:asciiTheme="minorEastAsia" w:hAnsiTheme="minorEastAsia" w:eastAsiaTheme="minorEastAsia" w:cstheme="minorEastAsia"/>
                <w:sz w:val="21"/>
                <w:szCs w:val="21"/>
                <w:lang w:eastAsia="zh-CN"/>
              </w:rPr>
              <w:t>李嘉</w:t>
            </w:r>
            <w:r>
              <w:rPr>
                <w:rFonts w:hint="eastAsia" w:asciiTheme="minorEastAsia" w:hAnsiTheme="minorEastAsia" w:eastAsiaTheme="minorEastAsia" w:cstheme="minorEastAsia"/>
                <w:sz w:val="21"/>
                <w:szCs w:val="21"/>
              </w:rPr>
              <w:t>，经过培训，并经总经理任命。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查内审计划，涉及了所有部门及相关过程。计划编制合理，无漏条款现象。查审核记录审核内容基本符合规定。</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审核活动共提出1个不符合项，分别分布在</w:t>
            </w:r>
            <w:r>
              <w:rPr>
                <w:rFonts w:hint="eastAsia" w:asciiTheme="minorEastAsia" w:hAnsiTheme="minorEastAsia" w:eastAsiaTheme="minorEastAsia" w:cstheme="minorEastAsia"/>
                <w:sz w:val="21"/>
                <w:szCs w:val="21"/>
                <w:lang w:val="en-US" w:eastAsia="zh-CN"/>
              </w:rPr>
              <w:t>综合部</w:t>
            </w:r>
            <w:r>
              <w:rPr>
                <w:rFonts w:hint="eastAsia" w:asciiTheme="minorEastAsia" w:hAnsiTheme="minorEastAsia" w:eastAsiaTheme="minorEastAsia" w:cstheme="minorEastAsia"/>
                <w:sz w:val="21"/>
                <w:szCs w:val="21"/>
              </w:rPr>
              <w:t>。涉及条款有</w:t>
            </w:r>
            <w:r>
              <w:rPr>
                <w:rFonts w:hint="eastAsia" w:asciiTheme="minorEastAsia" w:hAnsiTheme="minorEastAsia" w:eastAsiaTheme="minorEastAsia" w:cstheme="minorEastAsia"/>
                <w:sz w:val="21"/>
                <w:szCs w:val="21"/>
                <w:lang w:val="en-US" w:eastAsia="zh-CN"/>
              </w:rPr>
              <w:t>Q</w:t>
            </w:r>
            <w:r>
              <w:rPr>
                <w:rFonts w:hint="eastAsia" w:asciiTheme="minorEastAsia" w:hAnsiTheme="minorEastAsia" w:eastAsiaTheme="minorEastAsia" w:cstheme="minorEastAsia"/>
                <w:sz w:val="21"/>
                <w:szCs w:val="21"/>
              </w:rPr>
              <w:t>EO:7.5.3条款；查不符合项报告，不符合项报告事实（生产过程中识别的环境因素及危险源不充分）描述清楚，原因分析（</w:t>
            </w:r>
            <w:r>
              <w:rPr>
                <w:rFonts w:hint="eastAsia" w:asciiTheme="minorEastAsia" w:hAnsiTheme="minorEastAsia" w:eastAsiaTheme="minorEastAsia" w:cstheme="minorEastAsia"/>
                <w:sz w:val="21"/>
                <w:szCs w:val="21"/>
                <w:lang w:val="en-US" w:eastAsia="zh-CN"/>
              </w:rPr>
              <w:t>综合</w:t>
            </w:r>
            <w:r>
              <w:rPr>
                <w:rFonts w:hint="eastAsia" w:asciiTheme="minorEastAsia" w:hAnsiTheme="minorEastAsia" w:eastAsiaTheme="minorEastAsia" w:cstheme="minorEastAsia"/>
                <w:sz w:val="21"/>
                <w:szCs w:val="21"/>
              </w:rPr>
              <w:t>部门相关人员对标准熟悉不够加之工作疏忽导致此不符合项发生），纠正措施（进行培训，加深对</w:t>
            </w:r>
            <w:r>
              <w:rPr>
                <w:rFonts w:hint="eastAsia" w:asciiTheme="minorEastAsia" w:hAnsiTheme="minorEastAsia" w:eastAsiaTheme="minorEastAsia" w:cstheme="minorEastAsia"/>
                <w:sz w:val="21"/>
                <w:szCs w:val="21"/>
                <w:lang w:val="en-US" w:eastAsia="zh-CN"/>
              </w:rPr>
              <w:t>Q</w:t>
            </w:r>
            <w:r>
              <w:rPr>
                <w:rFonts w:hint="eastAsia" w:asciiTheme="minorEastAsia" w:hAnsiTheme="minorEastAsia" w:eastAsiaTheme="minorEastAsia" w:cstheme="minorEastAsia"/>
                <w:sz w:val="21"/>
                <w:szCs w:val="21"/>
              </w:rPr>
              <w:t>EO:7.5.3条款，不符合项2020.</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验证培训完成。</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查内审报告：对体系文件和对体系的运作的符合性和有效性进行了评价，结论为：本公司QEO管理体系基本符合ISO 9001：2015、ISO14001:2015、ISO45001：2018的要求，方针是适宜的，符合标准要求和法律法规要求，公司质量、环境、职业健康安全管理体系得到了有效实施，运行是有效的。    </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提供了内审员培训记录，审核员没有审核自己部门工作，具有独立性。</w:t>
            </w:r>
          </w:p>
        </w:tc>
        <w:tc>
          <w:tcPr>
            <w:tcW w:w="577" w:type="dxa"/>
          </w:tcPr>
          <w:p>
            <w:pPr>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956" w:type="dxa"/>
            <w:vAlign w:val="center"/>
          </w:tcPr>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不合格和纠正措施</w:t>
            </w:r>
          </w:p>
        </w:tc>
        <w:tc>
          <w:tcPr>
            <w:tcW w:w="1164" w:type="dxa"/>
            <w:vAlign w:val="center"/>
          </w:tcPr>
          <w:p>
            <w:pPr>
              <w:spacing w:line="360" w:lineRule="auto"/>
              <w:jc w:val="center"/>
              <w:rPr>
                <w:rFonts w:hint="eastAsia" w:asciiTheme="minorEastAsia" w:hAnsiTheme="minorEastAsia" w:eastAsiaTheme="minorEastAsia" w:cstheme="minorEastAsia"/>
                <w:sz w:val="21"/>
                <w:szCs w:val="21"/>
              </w:rPr>
            </w:pPr>
          </w:p>
          <w:p>
            <w:pPr>
              <w:spacing w:line="360" w:lineRule="auto"/>
              <w:jc w:val="center"/>
              <w:rPr>
                <w:rFonts w:hint="eastAsia" w:asciiTheme="minorEastAsia" w:hAnsiTheme="minorEastAsia" w:eastAsiaTheme="minorEastAsia" w:cstheme="minorEastAsia"/>
                <w:sz w:val="21"/>
                <w:szCs w:val="21"/>
              </w:rPr>
            </w:pPr>
          </w:p>
          <w:p>
            <w:pPr>
              <w:spacing w:line="360" w:lineRule="auto"/>
              <w:jc w:val="center"/>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QEO：10.2</w:t>
            </w:r>
          </w:p>
          <w:p>
            <w:pPr>
              <w:spacing w:line="360" w:lineRule="auto"/>
              <w:jc w:val="center"/>
              <w:rPr>
                <w:rFonts w:hint="eastAsia" w:asciiTheme="minorEastAsia" w:hAnsiTheme="minorEastAsia" w:eastAsiaTheme="minorEastAsia" w:cstheme="minorEastAsia"/>
                <w:spacing w:val="-6"/>
                <w:sz w:val="21"/>
                <w:szCs w:val="21"/>
              </w:rPr>
            </w:pPr>
          </w:p>
        </w:tc>
        <w:tc>
          <w:tcPr>
            <w:tcW w:w="11012" w:type="dxa"/>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保持实施《纠正措施程序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eastAsia="zh-CN"/>
              </w:rPr>
              <w:t>SJR</w:t>
            </w:r>
            <w:r>
              <w:rPr>
                <w:rFonts w:hint="eastAsia" w:asciiTheme="minorEastAsia" w:hAnsiTheme="minorEastAsia" w:eastAsiaTheme="minorEastAsia" w:cstheme="minorEastAsia"/>
                <w:sz w:val="21"/>
                <w:szCs w:val="21"/>
              </w:rPr>
              <w:t>-CX-22》、《预防措施程序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eastAsia="zh-CN"/>
              </w:rPr>
              <w:t>SJR</w:t>
            </w:r>
            <w:r>
              <w:rPr>
                <w:rFonts w:hint="eastAsia" w:asciiTheme="minorEastAsia" w:hAnsiTheme="minorEastAsia" w:eastAsiaTheme="minorEastAsia" w:cstheme="minorEastAsia"/>
                <w:sz w:val="21"/>
                <w:szCs w:val="21"/>
              </w:rPr>
              <w:t>-CX-23》、《事故、事件、不符合的管理程序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eastAsia="zh-CN"/>
              </w:rPr>
              <w:t>SJR</w:t>
            </w:r>
            <w:r>
              <w:rPr>
                <w:rFonts w:hint="eastAsia" w:asciiTheme="minorEastAsia" w:hAnsiTheme="minorEastAsia" w:eastAsiaTheme="minorEastAsia" w:cstheme="minorEastAsia"/>
                <w:sz w:val="21"/>
                <w:szCs w:val="21"/>
              </w:rPr>
              <w:t xml:space="preserve">-CX-21》，对纠正预防措施识别、评审、验证，事故事件报告、调查、处理等作了规定，其内容符合组织实际及标准要求。 </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查纠正措施实施情况：</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对内审中提出不合格项进行了原因分析,并制定、实施了纠正措施，并由内审员对所采取的纠正措施进行了验证，纠正措施有效，管理评审中发现的薄弱环节，分析了原因，采取了纠正措施。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企业纠正和预防措施的管理符合标准规定要求。</w:t>
            </w:r>
          </w:p>
        </w:tc>
        <w:tc>
          <w:tcPr>
            <w:tcW w:w="577"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环境因素/危险源</w:t>
            </w:r>
          </w:p>
        </w:tc>
        <w:tc>
          <w:tcPr>
            <w:tcW w:w="1164" w:type="dxa"/>
          </w:tcPr>
          <w:p>
            <w:pPr>
              <w:spacing w:line="360" w:lineRule="auto"/>
              <w:rPr>
                <w:rFonts w:hint="eastAsia" w:asciiTheme="minorEastAsia" w:hAnsiTheme="minorEastAsia" w:eastAsiaTheme="minorEastAsia" w:cstheme="minorEastAsia"/>
                <w:bCs/>
                <w:sz w:val="21"/>
                <w:szCs w:val="21"/>
              </w:rPr>
            </w:pPr>
          </w:p>
          <w:p>
            <w:pPr>
              <w:pStyle w:val="3"/>
              <w:ind w:left="0"/>
              <w:rPr>
                <w:rFonts w:hint="eastAsia" w:asciiTheme="minorEastAsia" w:hAnsiTheme="minorEastAsia" w:eastAsiaTheme="minorEastAsia" w:cstheme="minorEastAsia"/>
                <w:bCs/>
                <w:sz w:val="21"/>
                <w:szCs w:val="21"/>
              </w:rPr>
            </w:pPr>
          </w:p>
          <w:p>
            <w:pPr>
              <w:pStyle w:val="3"/>
              <w:rPr>
                <w:rFonts w:hint="eastAsia" w:asciiTheme="minorEastAsia" w:hAnsiTheme="minorEastAsia" w:eastAsiaTheme="minorEastAsia" w:cstheme="minorEastAsia"/>
                <w:bCs/>
                <w:sz w:val="21"/>
                <w:szCs w:val="21"/>
              </w:rPr>
            </w:pPr>
          </w:p>
          <w:p>
            <w:pPr>
              <w:pStyle w:val="3"/>
              <w:rPr>
                <w:rFonts w:hint="eastAsia" w:asciiTheme="minorEastAsia" w:hAnsiTheme="minorEastAsia" w:eastAsiaTheme="minorEastAsia" w:cstheme="minorEastAsia"/>
                <w:bCs/>
                <w:sz w:val="21"/>
                <w:szCs w:val="21"/>
              </w:rPr>
            </w:pPr>
          </w:p>
          <w:p>
            <w:pPr>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EO：6.1.2 </w:t>
            </w:r>
          </w:p>
          <w:p>
            <w:pPr>
              <w:spacing w:line="360" w:lineRule="auto"/>
              <w:rPr>
                <w:rFonts w:hint="eastAsia" w:asciiTheme="minorEastAsia" w:hAnsiTheme="minorEastAsia" w:eastAsiaTheme="minorEastAsia" w:cstheme="minorEastAsia"/>
                <w:sz w:val="21"/>
                <w:szCs w:val="21"/>
              </w:rPr>
            </w:pPr>
          </w:p>
        </w:tc>
        <w:tc>
          <w:tcPr>
            <w:tcW w:w="11012"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eastAsia="zh-CN"/>
              </w:rPr>
              <w:t>综合部</w:t>
            </w:r>
            <w:r>
              <w:rPr>
                <w:rFonts w:hint="eastAsia" w:asciiTheme="minorEastAsia" w:hAnsiTheme="minorEastAsia" w:eastAsiaTheme="minorEastAsia" w:cstheme="minorEastAsia"/>
                <w:bCs/>
                <w:sz w:val="21"/>
                <w:szCs w:val="21"/>
              </w:rPr>
              <w:t>作为公司环境和</w:t>
            </w:r>
            <w:r>
              <w:rPr>
                <w:rFonts w:hint="eastAsia" w:asciiTheme="minorEastAsia" w:hAnsiTheme="minorEastAsia" w:eastAsiaTheme="minorEastAsia" w:cstheme="minorEastAsia"/>
                <w:sz w:val="21"/>
                <w:szCs w:val="21"/>
              </w:rPr>
              <w:t>职业健康安全管理</w:t>
            </w:r>
            <w:r>
              <w:rPr>
                <w:rFonts w:hint="eastAsia" w:asciiTheme="minorEastAsia" w:hAnsiTheme="minorEastAsia" w:eastAsiaTheme="minorEastAsia" w:cstheme="minorEastAsia"/>
                <w:bCs/>
                <w:sz w:val="21"/>
                <w:szCs w:val="21"/>
              </w:rPr>
              <w:t>体系的推进部门，主要负责识别</w:t>
            </w:r>
            <w:r>
              <w:rPr>
                <w:rFonts w:hint="eastAsia" w:asciiTheme="minorEastAsia" w:hAnsiTheme="minorEastAsia" w:eastAsiaTheme="minorEastAsia" w:cstheme="minorEastAsia"/>
                <w:sz w:val="21"/>
                <w:szCs w:val="21"/>
              </w:rPr>
              <w:t>评价相关的环境因素和危险源，查有：《环境因素识别、评价和控制程序</w:t>
            </w:r>
            <w:r>
              <w:rPr>
                <w:rFonts w:hint="eastAsia" w:asciiTheme="minorEastAsia" w:hAnsiTheme="minorEastAsia" w:eastAsiaTheme="minorEastAsia" w:cstheme="minorEastAsia"/>
                <w:sz w:val="21"/>
                <w:szCs w:val="21"/>
                <w:lang w:eastAsia="zh-CN"/>
              </w:rPr>
              <w:t>SJR</w:t>
            </w:r>
            <w:r>
              <w:rPr>
                <w:rFonts w:hint="eastAsia" w:asciiTheme="minorEastAsia" w:hAnsiTheme="minorEastAsia" w:eastAsiaTheme="minorEastAsia" w:cstheme="minorEastAsia"/>
                <w:sz w:val="21"/>
                <w:szCs w:val="21"/>
              </w:rPr>
              <w:t>-CX-03》、《危险源辨识、风险评价和风险控制策划程序</w:t>
            </w:r>
            <w:r>
              <w:rPr>
                <w:rFonts w:hint="eastAsia" w:asciiTheme="minorEastAsia" w:hAnsiTheme="minorEastAsia" w:eastAsiaTheme="minorEastAsia" w:cstheme="minorEastAsia"/>
                <w:sz w:val="21"/>
                <w:szCs w:val="21"/>
                <w:lang w:eastAsia="zh-CN"/>
              </w:rPr>
              <w:t>SJR</w:t>
            </w:r>
            <w:r>
              <w:rPr>
                <w:rFonts w:hint="eastAsia" w:asciiTheme="minorEastAsia" w:hAnsiTheme="minorEastAsia" w:eastAsiaTheme="minorEastAsia" w:cstheme="minorEastAsia"/>
                <w:sz w:val="21"/>
                <w:szCs w:val="21"/>
              </w:rPr>
              <w:t>-CX-02》。</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询问识别：根据各部门识别及各生产、办公、供应、销售、质检、仓库过程环节识别，由</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汇总。</w:t>
            </w:r>
          </w:p>
          <w:p>
            <w:pPr>
              <w:ind w:firstLine="420" w:firstLine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查到《环境因素汇总及评价表》，识别考虑了正常、异常、紧急，过去、现在、未来三种时态，考虑了供方、客户等可施加影响的环境因</w:t>
            </w:r>
            <w:r>
              <w:rPr>
                <w:rFonts w:hint="eastAsia" w:asciiTheme="minorEastAsia" w:hAnsiTheme="minorEastAsia" w:eastAsiaTheme="minorEastAsia" w:cstheme="minorEastAsia"/>
                <w:bCs/>
                <w:sz w:val="21"/>
                <w:szCs w:val="21"/>
              </w:rPr>
              <w:t>素，能考虑到产品生命周期观点。</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识别情况如下： </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抽 1）水：</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公司无生产废水外排，生活污水经化粪池处理后外排市政污水管道；</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2）噪声：</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设备运行的噪声排放等； </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3）气：</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生产过程废气/粉尘的排放、汽车尾气排放等；</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4）</w:t>
            </w:r>
            <w:r>
              <w:rPr>
                <w:rFonts w:hint="eastAsia" w:asciiTheme="minorEastAsia" w:hAnsiTheme="minorEastAsia" w:eastAsiaTheme="minorEastAsia" w:cstheme="minorEastAsia"/>
                <w:sz w:val="21"/>
                <w:szCs w:val="21"/>
                <w:lang w:val="en-US" w:eastAsia="zh-CN"/>
              </w:rPr>
              <w:t>固废</w:t>
            </w:r>
            <w:r>
              <w:rPr>
                <w:rFonts w:hint="eastAsia" w:asciiTheme="minorEastAsia" w:hAnsiTheme="minorEastAsia" w:eastAsiaTheme="minorEastAsia" w:cstheme="minorEastAsia"/>
                <w:sz w:val="21"/>
                <w:szCs w:val="21"/>
              </w:rPr>
              <w:t>：</w:t>
            </w:r>
          </w:p>
          <w:p>
            <w:pPr>
              <w:tabs>
                <w:tab w:val="left" w:pos="6597"/>
              </w:tabs>
              <w:spacing w:line="360" w:lineRule="auto"/>
              <w:ind w:firstLine="4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生活垃圾弃置、生产过程中产生的边角料及不合格产品的排放、废包装排放、办公碳粉盒废弃等；</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5）（紧急、意外、异常）情况：</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潜在火灾发生等。</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6）资源/能源：</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办公及生产过程的水电消耗、原材料消耗。</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以上环境因素的识别按照过去、现在和将来三种时态，正常、异常和紧急三种状态进行了识别；并按照多因子评价法对环境因素进行了评价。</w:t>
            </w:r>
          </w:p>
          <w:p>
            <w:pPr>
              <w:tabs>
                <w:tab w:val="left" w:pos="6597"/>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提供了《重要环境因素清单》，</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经评价公司的重要环境因素主要是：</w:t>
            </w:r>
            <w:r>
              <w:rPr>
                <w:rFonts w:hint="eastAsia" w:asciiTheme="minorEastAsia" w:hAnsiTheme="minorEastAsia" w:eastAsiaTheme="minorEastAsia" w:cstheme="minorEastAsia"/>
                <w:sz w:val="21"/>
                <w:szCs w:val="21"/>
                <w:lang w:eastAsia="zh-CN"/>
              </w:rPr>
              <w:t>固废</w:t>
            </w:r>
            <w:bookmarkStart w:id="1" w:name="_GoBack"/>
            <w:bookmarkEnd w:id="1"/>
            <w:r>
              <w:rPr>
                <w:rFonts w:hint="eastAsia" w:asciiTheme="minorEastAsia" w:hAnsiTheme="minorEastAsia" w:eastAsiaTheme="minorEastAsia" w:cstheme="minorEastAsia"/>
                <w:sz w:val="21"/>
                <w:szCs w:val="21"/>
              </w:rPr>
              <w:t>排放（废机油、</w:t>
            </w:r>
            <w:r>
              <w:rPr>
                <w:rFonts w:hint="eastAsia" w:asciiTheme="minorEastAsia" w:hAnsiTheme="minorEastAsia" w:eastAsiaTheme="minorEastAsia" w:cstheme="minorEastAsia"/>
                <w:sz w:val="21"/>
                <w:szCs w:val="21"/>
                <w:lang w:val="en-US" w:eastAsia="zh-CN"/>
              </w:rPr>
              <w:t>布头</w:t>
            </w:r>
            <w:r>
              <w:rPr>
                <w:rFonts w:hint="eastAsia" w:asciiTheme="minorEastAsia" w:hAnsiTheme="minorEastAsia" w:eastAsiaTheme="minorEastAsia" w:cstheme="minorEastAsia"/>
                <w:sz w:val="21"/>
                <w:szCs w:val="21"/>
              </w:rPr>
              <w:t>等）、火灾、噪声排放、电的消耗。</w:t>
            </w:r>
          </w:p>
          <w:p>
            <w:pPr>
              <w:pStyle w:val="2"/>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涉及本部门的环境因素有办公活动中生活垃圾排放、纸张等办公用品消耗、生活废水排放、废墨盒、废旧电池等废品排放、火灾事故发生等。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的重要环境因素为日常办公过程中水电能源的消耗、固废的排放、火灾事故的发生等。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控制措施主要有：固废分类存放、办公危废交耗材供应单位、定期监测、日常培训、消防配备消防器材等措施。</w:t>
            </w: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查《职业健康安全风险评估控制表》，识别办公管理、生产/仓库/运输过程中的危险源。如乱拉乱接电线/引发火灾，直接将电线插入插座用电/引发火灾、办公电脑、打印机辐射伤人，在共用</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吸烟/危害他人健康，产品超层堆码滚落引起人身伤害，相关方进入生产现场防护缺陷引起人身伤害等。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查到《不可接受风险一览表》，经评价公司的不可接受风险主要有：火灾、机械伤害、触电伤害、交通意外等。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的危险源主要是火灾和触电等。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危险源控制执行管理方案、配备消防器材、个体防护、日常检查、日常培训教育等运行控制措施等。</w:t>
            </w:r>
          </w:p>
        </w:tc>
        <w:tc>
          <w:tcPr>
            <w:tcW w:w="577" w:type="dxa"/>
            <w:vAlign w:val="center"/>
          </w:tcPr>
          <w:p>
            <w:pPr>
              <w:spacing w:line="360" w:lineRule="auto"/>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b/>
                <w:sz w:val="21"/>
                <w:szCs w:val="21"/>
              </w:rPr>
            </w:pPr>
          </w:p>
          <w:p>
            <w:pPr>
              <w:pStyle w:val="18"/>
              <w:rPr>
                <w:rFonts w:hint="eastAsia" w:asciiTheme="minorEastAsia" w:hAnsiTheme="minorEastAsia" w:eastAsiaTheme="minorEastAsia" w:cstheme="minorEastAsia"/>
                <w:b/>
                <w:sz w:val="21"/>
                <w:szCs w:val="21"/>
              </w:rPr>
            </w:pPr>
          </w:p>
          <w:p>
            <w:pPr>
              <w:pStyle w:val="18"/>
              <w:rPr>
                <w:rFonts w:hint="eastAsia" w:asciiTheme="minorEastAsia" w:hAnsiTheme="minorEastAsia" w:eastAsiaTheme="minorEastAsia" w:cstheme="minorEastAsia"/>
                <w:b/>
                <w:sz w:val="21"/>
                <w:szCs w:val="21"/>
              </w:rPr>
            </w:pPr>
          </w:p>
          <w:p>
            <w:pPr>
              <w:pStyle w:val="18"/>
              <w:rPr>
                <w:rFonts w:hint="eastAsia" w:asciiTheme="minorEastAsia" w:hAnsiTheme="minorEastAsia" w:eastAsiaTheme="minorEastAsia" w:cstheme="minorEastAsia"/>
                <w:b/>
                <w:sz w:val="21"/>
                <w:szCs w:val="21"/>
              </w:rPr>
            </w:pPr>
          </w:p>
          <w:p>
            <w:pPr>
              <w:pStyle w:val="18"/>
              <w:rPr>
                <w:rFonts w:hint="eastAsia" w:asciiTheme="minorEastAsia" w:hAnsiTheme="minorEastAsia" w:eastAsiaTheme="minorEastAsia" w:cstheme="minorEastAsia"/>
                <w:b/>
                <w:sz w:val="21"/>
                <w:szCs w:val="21"/>
              </w:rPr>
            </w:pPr>
          </w:p>
          <w:p>
            <w:pPr>
              <w:pStyle w:val="18"/>
              <w:rPr>
                <w:rFonts w:hint="eastAsia" w:asciiTheme="minorEastAsia" w:hAnsiTheme="minorEastAsia" w:eastAsiaTheme="minorEastAsia" w:cstheme="minorEastAsia"/>
                <w:b/>
                <w:sz w:val="21"/>
                <w:szCs w:val="21"/>
              </w:rPr>
            </w:pPr>
          </w:p>
          <w:p>
            <w:pPr>
              <w:pStyle w:val="18"/>
              <w:rPr>
                <w:rFonts w:hint="eastAsia" w:asciiTheme="minorEastAsia" w:hAnsiTheme="minorEastAsia" w:eastAsiaTheme="minorEastAsia" w:cstheme="minorEastAsia"/>
                <w:b/>
                <w:sz w:val="21"/>
                <w:szCs w:val="21"/>
              </w:rPr>
            </w:pPr>
          </w:p>
          <w:p>
            <w:pPr>
              <w:pStyle w:val="18"/>
              <w:rPr>
                <w:rFonts w:hint="eastAsia" w:asciiTheme="minorEastAsia" w:hAnsiTheme="minorEastAsia" w:eastAsiaTheme="minorEastAsia" w:cstheme="minorEastAsia"/>
                <w:b/>
                <w:sz w:val="21"/>
                <w:szCs w:val="21"/>
              </w:rPr>
            </w:pPr>
          </w:p>
          <w:p>
            <w:pPr>
              <w:pStyle w:val="18"/>
              <w:rPr>
                <w:rFonts w:hint="eastAsia" w:asciiTheme="minorEastAsia" w:hAnsiTheme="minorEastAsia" w:eastAsiaTheme="minorEastAsia" w:cstheme="minorEastAsia"/>
                <w:b/>
                <w:sz w:val="21"/>
                <w:szCs w:val="21"/>
              </w:rPr>
            </w:pPr>
          </w:p>
          <w:p>
            <w:pPr>
              <w:pStyle w:val="18"/>
              <w:rPr>
                <w:rFonts w:hint="eastAsia" w:asciiTheme="minorEastAsia" w:hAnsiTheme="minorEastAsia" w:eastAsiaTheme="minorEastAsia" w:cstheme="minorEastAsia"/>
                <w:b/>
                <w:sz w:val="21"/>
                <w:szCs w:val="21"/>
              </w:rPr>
            </w:pPr>
          </w:p>
          <w:p>
            <w:pPr>
              <w:pStyle w:val="18"/>
              <w:rPr>
                <w:rFonts w:hint="eastAsia" w:asciiTheme="minorEastAsia" w:hAnsiTheme="minorEastAsia" w:eastAsiaTheme="minorEastAsia" w:cstheme="minorEastAsia"/>
                <w:b/>
                <w:sz w:val="21"/>
                <w:szCs w:val="21"/>
              </w:rPr>
            </w:pPr>
          </w:p>
          <w:p>
            <w:pPr>
              <w:pStyle w:val="18"/>
              <w:rPr>
                <w:rFonts w:hint="eastAsia" w:asciiTheme="minorEastAsia" w:hAnsiTheme="minorEastAsia" w:eastAsiaTheme="minorEastAsia" w:cstheme="minorEastAsia"/>
                <w:b/>
                <w:sz w:val="21"/>
                <w:szCs w:val="21"/>
              </w:rPr>
            </w:pPr>
          </w:p>
          <w:p>
            <w:pPr>
              <w:pStyle w:val="18"/>
              <w:rPr>
                <w:rFonts w:hint="eastAsia" w:asciiTheme="minorEastAsia" w:hAnsiTheme="minorEastAsia" w:eastAsiaTheme="minorEastAsia" w:cstheme="minorEastAsia"/>
                <w:b/>
                <w:sz w:val="21"/>
                <w:szCs w:val="21"/>
              </w:rPr>
            </w:pPr>
          </w:p>
          <w:p>
            <w:pPr>
              <w:pStyle w:val="18"/>
              <w:rPr>
                <w:rFonts w:hint="eastAsia" w:asciiTheme="minorEastAsia" w:hAnsiTheme="minorEastAsia" w:eastAsiaTheme="minorEastAsia" w:cstheme="minorEastAsia"/>
                <w:b/>
                <w:sz w:val="21"/>
                <w:szCs w:val="21"/>
              </w:rPr>
            </w:pPr>
          </w:p>
          <w:p>
            <w:pPr>
              <w:pStyle w:val="18"/>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56" w:type="dxa"/>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合规义务</w:t>
            </w:r>
          </w:p>
        </w:tc>
        <w:tc>
          <w:tcPr>
            <w:tcW w:w="1164" w:type="dxa"/>
          </w:tcPr>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EO：6.1.3 </w:t>
            </w:r>
          </w:p>
          <w:p>
            <w:pPr>
              <w:spacing w:line="360" w:lineRule="auto"/>
              <w:ind w:firstLine="420" w:firstLineChars="200"/>
              <w:rPr>
                <w:rFonts w:hint="eastAsia" w:asciiTheme="minorEastAsia" w:hAnsiTheme="minorEastAsia" w:eastAsiaTheme="minorEastAsia" w:cstheme="minorEastAsia"/>
                <w:sz w:val="21"/>
                <w:szCs w:val="21"/>
              </w:rPr>
            </w:pPr>
          </w:p>
        </w:tc>
        <w:tc>
          <w:tcPr>
            <w:tcW w:w="11012" w:type="dxa"/>
            <w:vAlign w:val="center"/>
          </w:tcPr>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建立实施了《合规义务控制程序</w:t>
            </w:r>
            <w:r>
              <w:rPr>
                <w:rFonts w:hint="eastAsia" w:asciiTheme="minorEastAsia" w:hAnsiTheme="minorEastAsia" w:eastAsiaTheme="minorEastAsia" w:cstheme="minorEastAsia"/>
                <w:sz w:val="21"/>
                <w:szCs w:val="21"/>
                <w:lang w:eastAsia="zh-CN"/>
              </w:rPr>
              <w:t>SJR</w:t>
            </w:r>
            <w:r>
              <w:rPr>
                <w:rFonts w:hint="eastAsia" w:asciiTheme="minorEastAsia" w:hAnsiTheme="minorEastAsia" w:eastAsiaTheme="minorEastAsia" w:cstheme="minorEastAsia"/>
                <w:sz w:val="21"/>
                <w:szCs w:val="21"/>
              </w:rPr>
              <w:t>-CX-04》。</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查《法律法规与其他要求一览表》，识别了相关环境、职业健康安全合规义务。</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中包括：《中华人民共和国环境保护法》、《中华人民共和国固体废物污染环境防治法》、《中华人民共和国水污染防治法》、《中华人民共和国传染病防治法》、《特种设备安全监察管理条例》、《环境行政处罚办法》、《中华人民共和国安全生产法》、《中华人民共和国职业病防治法》、《</w:t>
            </w:r>
            <w:r>
              <w:rPr>
                <w:rFonts w:hint="eastAsia" w:asciiTheme="minorEastAsia" w:hAnsiTheme="minorEastAsia" w:eastAsiaTheme="minorEastAsia" w:cstheme="minorEastAsia"/>
                <w:sz w:val="21"/>
                <w:szCs w:val="21"/>
                <w:lang w:eastAsia="zh-CN"/>
              </w:rPr>
              <w:t>北京市</w:t>
            </w:r>
            <w:r>
              <w:rPr>
                <w:rFonts w:hint="eastAsia" w:asciiTheme="minorEastAsia" w:hAnsiTheme="minorEastAsia" w:eastAsiaTheme="minorEastAsia" w:cstheme="minorEastAsia"/>
                <w:sz w:val="21"/>
                <w:szCs w:val="21"/>
              </w:rPr>
              <w:t>环境保护条例》、《</w:t>
            </w:r>
            <w:r>
              <w:rPr>
                <w:rFonts w:hint="eastAsia" w:asciiTheme="minorEastAsia" w:hAnsiTheme="minorEastAsia" w:eastAsiaTheme="minorEastAsia" w:cstheme="minorEastAsia"/>
                <w:sz w:val="21"/>
                <w:szCs w:val="21"/>
                <w:lang w:eastAsia="zh-CN"/>
              </w:rPr>
              <w:t>北京市</w:t>
            </w:r>
            <w:r>
              <w:rPr>
                <w:rFonts w:hint="eastAsia" w:asciiTheme="minorEastAsia" w:hAnsiTheme="minorEastAsia" w:eastAsiaTheme="minorEastAsia" w:cstheme="minorEastAsia"/>
                <w:sz w:val="21"/>
                <w:szCs w:val="21"/>
              </w:rPr>
              <w:t>消防条例》等。已识别法律法规及其它要求的适用条款，能与环境因素、危险源相对应。</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根据需要随时网上获取、识别更新，并通过培训、宣传、会议等形式传达给员工和相关方，各部门如有需要随时到</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查阅。</w:t>
            </w:r>
          </w:p>
        </w:tc>
        <w:tc>
          <w:tcPr>
            <w:tcW w:w="577" w:type="dxa"/>
          </w:tcPr>
          <w:p>
            <w:pPr>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措施的策划</w:t>
            </w:r>
          </w:p>
        </w:tc>
        <w:tc>
          <w:tcPr>
            <w:tcW w:w="1164" w:type="dxa"/>
            <w:vAlign w:val="center"/>
          </w:tcPr>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EO：6.1.4</w:t>
            </w:r>
          </w:p>
        </w:tc>
        <w:tc>
          <w:tcPr>
            <w:tcW w:w="11012"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根据识别的风险和机遇制定了《风险和机遇识别及应对措施表》，应对措施与风险和机遇基本相适应；根据环境因素和危险源的风险辨识结果，分别制定出“重要环境因素清单”、“不可接受风险清单”，清单内明确了控制措施计划，通过具体的措施进行有效控制：目标、管理方案、管理制度运行控制、应急预案、日常检查、日常培训。</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每年对公司适用的合规义务进行识别更新并定期评价、检查。</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经组织评价，组织策划的措施基本能够满足风险和机遇应对需要，能够与识别的风险和机遇对产品符合性的潜在影响相适应，基本满足标准要求。</w:t>
            </w:r>
          </w:p>
        </w:tc>
        <w:tc>
          <w:tcPr>
            <w:tcW w:w="577" w:type="dxa"/>
          </w:tcPr>
          <w:p>
            <w:pPr>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956" w:type="dxa"/>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运行策划和控制</w:t>
            </w:r>
          </w:p>
        </w:tc>
        <w:tc>
          <w:tcPr>
            <w:tcW w:w="1164" w:type="dxa"/>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EO：8.1 </w:t>
            </w:r>
          </w:p>
        </w:tc>
        <w:tc>
          <w:tcPr>
            <w:tcW w:w="11012" w:type="dxa"/>
            <w:vAlign w:val="center"/>
          </w:tcPr>
          <w:p>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公司制定并实施了《环境/职业健康安全运行控制程序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eastAsia="zh-CN"/>
              </w:rPr>
              <w:t>SJR</w:t>
            </w:r>
            <w:r>
              <w:rPr>
                <w:rFonts w:hint="eastAsia" w:asciiTheme="minorEastAsia" w:hAnsiTheme="minorEastAsia" w:eastAsiaTheme="minorEastAsia" w:cstheme="minorEastAsia"/>
                <w:sz w:val="21"/>
                <w:szCs w:val="21"/>
              </w:rPr>
              <w:t>-CX-12》、《环境卫生管理制度》、《消防安全管理制度》、《办公用品及劳保用品管理制度》、《应急预案》等环境与职业健康安全控制程序和管理制度。</w:t>
            </w:r>
          </w:p>
          <w:p>
            <w:pPr>
              <w:pStyle w:val="3"/>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定期组织环保和安全知识培训，员工具备了基本的环保和职业健康安全防护意识。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定期发放劳保用品给相关人员，提供了出库单，2020.7.14日发放了洗衣粉2袋、脱模手套1包,经手人</w:t>
            </w:r>
            <w:r>
              <w:rPr>
                <w:rFonts w:hint="eastAsia" w:asciiTheme="minorEastAsia" w:hAnsiTheme="minorEastAsia" w:eastAsiaTheme="minorEastAsia" w:cstheme="minorEastAsia"/>
                <w:sz w:val="21"/>
                <w:szCs w:val="21"/>
                <w:lang w:val="en-US" w:eastAsia="zh-CN"/>
              </w:rPr>
              <w:t>刘亚楠</w:t>
            </w:r>
            <w:r>
              <w:rPr>
                <w:rFonts w:hint="eastAsia" w:asciiTheme="minorEastAsia" w:hAnsiTheme="minorEastAsia" w:eastAsiaTheme="minorEastAsia" w:cstheme="minorEastAsia"/>
                <w:sz w:val="21"/>
                <w:szCs w:val="21"/>
              </w:rPr>
              <w:t>。2020.8.4日发放了线手套1包,经手人</w:t>
            </w:r>
            <w:r>
              <w:rPr>
                <w:rFonts w:hint="eastAsia" w:asciiTheme="minorEastAsia" w:hAnsiTheme="minorEastAsia" w:eastAsiaTheme="minorEastAsia" w:cstheme="minorEastAsia"/>
                <w:sz w:val="21"/>
                <w:szCs w:val="21"/>
                <w:lang w:val="en-US" w:eastAsia="zh-CN"/>
              </w:rPr>
              <w:t>刘亚楠</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内主要是电的使用，安装有漏电保护器，现场巡视办公区域电线、电气插座完整，未见隐患。</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办公纸张尽量采取双面打印，人走灯灭，定期检查水管跑冒滴漏。</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垃圾主要包含生活垃圾、硒鼓、废纸。配置了垃圾筒，</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统一处理。硒鼓、墨盒等危废交供货商回收处理，生活垃圾和废纸等集中倒入工业区垃圾桶，由当地环卫部门统一清运。</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生产过程产生的固废统一收集，送有资质的公司处理，具体见生产部审核记录。</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部门运行控制基本符合规定要求。</w:t>
            </w:r>
          </w:p>
        </w:tc>
        <w:tc>
          <w:tcPr>
            <w:tcW w:w="577" w:type="dxa"/>
          </w:tcPr>
          <w:p>
            <w:pPr>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56"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应急准备和响应</w:t>
            </w:r>
          </w:p>
        </w:tc>
        <w:tc>
          <w:tcPr>
            <w:tcW w:w="1164" w:type="dxa"/>
          </w:tcPr>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EO：：8.2 </w:t>
            </w: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asciiTheme="minorEastAsia" w:hAnsiTheme="minorEastAsia" w:eastAsiaTheme="minorEastAsia" w:cstheme="minorEastAsia"/>
                <w:sz w:val="21"/>
                <w:szCs w:val="21"/>
              </w:rPr>
            </w:pPr>
          </w:p>
        </w:tc>
        <w:tc>
          <w:tcPr>
            <w:tcW w:w="11012" w:type="dxa"/>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编制了《应急准备和响应控制程序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eastAsia="zh-CN"/>
              </w:rPr>
              <w:t>SJR</w:t>
            </w:r>
            <w:r>
              <w:rPr>
                <w:rFonts w:hint="eastAsia" w:asciiTheme="minorEastAsia" w:hAnsiTheme="minorEastAsia" w:eastAsiaTheme="minorEastAsia" w:cstheme="minorEastAsia"/>
                <w:sz w:val="21"/>
                <w:szCs w:val="21"/>
              </w:rPr>
              <w:t>-CX-16》，确定的紧急情况有：火灾、触电、机械伤害、人身伤害等，提供了紧急情况的《应急预案》，包括安全生产事故应急救援预案、触电应急预案、火灾爆炸应急救援预案、机械伤害应急预案、防疫应急预案等。</w:t>
            </w:r>
          </w:p>
          <w:p>
            <w:pPr>
              <w:autoSpaceDE w:val="0"/>
              <w:autoSpaceDN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eastAsia="zh-CN"/>
              </w:rPr>
              <w:t>2020年5月10日</w:t>
            </w:r>
            <w:r>
              <w:rPr>
                <w:rFonts w:hint="eastAsia" w:asciiTheme="minorEastAsia" w:hAnsiTheme="minorEastAsia" w:eastAsiaTheme="minorEastAsia" w:cstheme="minorEastAsia"/>
                <w:sz w:val="21"/>
                <w:szCs w:val="21"/>
              </w:rPr>
              <w:t>的火灾消防演习通知和演习评审记录，记录了演练过程，演练后对应急预案进行了总结：演习结束后，公司主管负责人、应急领导小组成员及消防队员进行了演习总结。对这次演习给予了充分肯定，对队员们忘我的精神进行了表扬，大家一致认为，通过演习既锻炼了队伍，又检验应急反应能力，提高了广大职工的消防意识和素质，为今后消防工作打下了很好的基础，为安全生产提供了可靠的保证。本次演习了取得圆满成功。记录：</w:t>
            </w:r>
            <w:r>
              <w:rPr>
                <w:rFonts w:hint="eastAsia" w:asciiTheme="minorEastAsia" w:hAnsiTheme="minorEastAsia" w:eastAsiaTheme="minorEastAsia" w:cstheme="minorEastAsia"/>
                <w:sz w:val="21"/>
                <w:szCs w:val="21"/>
                <w:lang w:val="en-US" w:eastAsia="zh-CN"/>
              </w:rPr>
              <w:t>左传英</w:t>
            </w:r>
            <w:r>
              <w:rPr>
                <w:rFonts w:hint="eastAsia" w:asciiTheme="minorEastAsia" w:hAnsiTheme="minorEastAsia" w:eastAsiaTheme="minorEastAsia" w:cstheme="minorEastAsia"/>
                <w:sz w:val="21"/>
                <w:szCs w:val="21"/>
              </w:rPr>
              <w:t xml:space="preserve">  日期：</w:t>
            </w:r>
            <w:r>
              <w:rPr>
                <w:rFonts w:hint="eastAsia" w:asciiTheme="minorEastAsia" w:hAnsiTheme="minorEastAsia" w:eastAsiaTheme="minorEastAsia" w:cstheme="minorEastAsia"/>
                <w:sz w:val="21"/>
                <w:szCs w:val="21"/>
                <w:lang w:eastAsia="zh-CN"/>
              </w:rPr>
              <w:t>2020年5月10日</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远程</w:t>
            </w:r>
            <w:r>
              <w:rPr>
                <w:rFonts w:hint="eastAsia" w:asciiTheme="minorEastAsia" w:hAnsiTheme="minorEastAsia" w:eastAsiaTheme="minorEastAsia" w:cstheme="minorEastAsia"/>
                <w:sz w:val="21"/>
                <w:szCs w:val="21"/>
              </w:rPr>
              <w:t>查看办公区域内有配备消防设施，状态有效。</w:t>
            </w:r>
          </w:p>
          <w:p>
            <w:pPr>
              <w:pStyle w:val="5"/>
              <w:kinsoku w:val="0"/>
              <w:overflowPunct w:val="0"/>
              <w:spacing w:before="9"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查到“2020年消防器材检查”，2020年1.12日、</w:t>
            </w:r>
            <w:r>
              <w:rPr>
                <w:rFonts w:hint="eastAsia" w:asciiTheme="minorEastAsia" w:hAnsiTheme="minorEastAsia" w:eastAsiaTheme="minorEastAsia" w:cstheme="minorEastAsia"/>
                <w:kern w:val="2"/>
                <w:sz w:val="21"/>
                <w:szCs w:val="21"/>
                <w:lang w:val="en-US" w:eastAsia="zh-CN" w:bidi="ar-SA"/>
              </w:rPr>
              <w:tab/>
            </w:r>
            <w:r>
              <w:rPr>
                <w:rFonts w:hint="eastAsia" w:asciiTheme="minorEastAsia" w:hAnsiTheme="minorEastAsia" w:eastAsiaTheme="minorEastAsia" w:cstheme="minorEastAsia"/>
                <w:kern w:val="2"/>
                <w:sz w:val="21"/>
                <w:szCs w:val="21"/>
                <w:lang w:val="en-US" w:eastAsia="zh-CN" w:bidi="ar-SA"/>
              </w:rPr>
              <w:t>2.15日、3.20日、4.17日、5.13日对各区域的灭火器进行了检查，检查结果正常，检查人汤林生</w:t>
            </w:r>
            <w:r>
              <w:rPr>
                <w:rFonts w:hint="eastAsia" w:asciiTheme="minorEastAsia" w:hAnsiTheme="minorEastAsia" w:eastAsiaTheme="minorEastAsia" w:cstheme="minorEastAsia"/>
                <w:color w:val="0000FF"/>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针对新冠肺炎疫情公司制定了管理制度和应急预案，应急措施包括口罩发放、消杀消毒等。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自体系运行以来尚未发生紧急情况。</w:t>
            </w:r>
          </w:p>
        </w:tc>
        <w:tc>
          <w:tcPr>
            <w:tcW w:w="577" w:type="dxa"/>
          </w:tcPr>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p>
            <w:pPr>
              <w:pStyle w:val="3"/>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y</w:t>
            </w:r>
          </w:p>
          <w:p>
            <w:pPr>
              <w:pStyle w:val="3"/>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监视、测量、分析和评价</w:t>
            </w:r>
          </w:p>
        </w:tc>
        <w:tc>
          <w:tcPr>
            <w:tcW w:w="1164" w:type="dxa"/>
            <w:vAlign w:val="center"/>
          </w:tcPr>
          <w:p>
            <w:pPr>
              <w:tabs>
                <w:tab w:val="left" w:pos="6597"/>
              </w:tabs>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 xml:space="preserve">EO：9.1.1 </w:t>
            </w:r>
          </w:p>
        </w:tc>
        <w:tc>
          <w:tcPr>
            <w:tcW w:w="11012"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公司编制《环境/职业健康安全绩效监测和测量程序</w:t>
            </w:r>
            <w:r>
              <w:rPr>
                <w:rFonts w:hint="eastAsia" w:asciiTheme="minorEastAsia" w:hAnsiTheme="minorEastAsia" w:eastAsiaTheme="minorEastAsia" w:cstheme="minorEastAsia"/>
                <w:sz w:val="21"/>
                <w:szCs w:val="21"/>
                <w:lang w:eastAsia="zh-CN"/>
              </w:rPr>
              <w:t>SJR</w:t>
            </w:r>
            <w:r>
              <w:rPr>
                <w:rFonts w:hint="eastAsia" w:asciiTheme="minorEastAsia" w:hAnsiTheme="minorEastAsia" w:eastAsiaTheme="minorEastAsia" w:cstheme="minorEastAsia"/>
                <w:sz w:val="21"/>
                <w:szCs w:val="21"/>
              </w:rPr>
              <w:t>-CX-17》，部门通过日常巡查考核对各部门进行监控。</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1、查“2020年目标完成情况检查表”，检查日期：2020.7.1日，对</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、生产部、财务部的目标、指标完成情况进行了检查，结果达标，编制：</w:t>
            </w:r>
            <w:r>
              <w:rPr>
                <w:rFonts w:hint="eastAsia" w:asciiTheme="minorEastAsia" w:hAnsiTheme="minorEastAsia" w:eastAsiaTheme="minorEastAsia" w:cstheme="minorEastAsia"/>
                <w:sz w:val="21"/>
                <w:szCs w:val="21"/>
                <w:lang w:eastAsia="zh-CN"/>
              </w:rPr>
              <w:t>刘亚楠</w:t>
            </w:r>
            <w:r>
              <w:rPr>
                <w:rFonts w:hint="eastAsia" w:asciiTheme="minorEastAsia" w:hAnsiTheme="minorEastAsia" w:eastAsiaTheme="minorEastAsia" w:cstheme="minorEastAsia"/>
                <w:sz w:val="21"/>
                <w:szCs w:val="21"/>
              </w:rPr>
              <w:t>、批准：</w:t>
            </w:r>
            <w:r>
              <w:rPr>
                <w:rFonts w:hint="eastAsia" w:asciiTheme="minorEastAsia" w:hAnsiTheme="minorEastAsia" w:eastAsiaTheme="minorEastAsia" w:cstheme="minorEastAsia"/>
                <w:sz w:val="21"/>
                <w:szCs w:val="21"/>
                <w:lang w:eastAsia="zh-CN"/>
              </w:rPr>
              <w:t>李月娥</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2、提供“环境、安全运行控制检查表”，</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日常对各部门进行检查，检查项目包括重要环境因素、重要危险源、法规的变更及沟通情况、废水的控制、噪声的控制、固废的控制、废气的排放、节能降耗、应急准备及处理情况、相关方变化和沟通情况、消防、人员健康、安全作业等。</w:t>
            </w:r>
          </w:p>
          <w:p>
            <w:pPr>
              <w:spacing w:line="360" w:lineRule="auto"/>
              <w:ind w:firstLine="420" w:firstLineChars="200"/>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sz w:val="21"/>
                <w:szCs w:val="21"/>
                <w:lang w:eastAsia="zh-CN"/>
              </w:rPr>
              <w:t>抽查2020.01.20日、2020.03.28日、2020.06.28日的检查结果，均为合格，检查人刘亚楠</w:t>
            </w:r>
            <w:r>
              <w:rPr>
                <w:rFonts w:hint="eastAsia" w:asciiTheme="minorEastAsia" w:hAnsiTheme="minorEastAsia" w:eastAsiaTheme="minorEastAsia" w:cstheme="minorEastAsia"/>
                <w:color w:val="0000FF"/>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3、经交流确认，公司无安全、环境检测设备。</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4、提供员工</w:t>
            </w:r>
            <w:r>
              <w:rPr>
                <w:rFonts w:hint="eastAsia" w:asciiTheme="minorEastAsia" w:hAnsiTheme="minorEastAsia" w:eastAsiaTheme="minorEastAsia" w:cstheme="minorEastAsia"/>
                <w:sz w:val="21"/>
                <w:szCs w:val="21"/>
                <w:lang w:val="en-US" w:eastAsia="zh-CN"/>
              </w:rPr>
              <w:t>白露露、李嘉、李茹芸的</w:t>
            </w:r>
            <w:r>
              <w:rPr>
                <w:rFonts w:hint="eastAsia" w:asciiTheme="minorEastAsia" w:hAnsiTheme="minorEastAsia" w:eastAsiaTheme="minorEastAsia" w:cstheme="minorEastAsia"/>
                <w:sz w:val="21"/>
                <w:szCs w:val="21"/>
              </w:rPr>
              <w:t>健康体检报告。</w:t>
            </w:r>
          </w:p>
        </w:tc>
        <w:tc>
          <w:tcPr>
            <w:tcW w:w="577" w:type="dxa"/>
          </w:tcPr>
          <w:p>
            <w:pPr>
              <w:pStyle w:val="18"/>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3"/>
              <w:ind w:left="0"/>
              <w:rPr>
                <w:rFonts w:hint="eastAsia" w:asciiTheme="minorEastAsia" w:hAnsiTheme="minorEastAsia" w:eastAsiaTheme="minorEastAsia" w:cstheme="minorEastAsia"/>
                <w:sz w:val="21"/>
                <w:szCs w:val="21"/>
              </w:rPr>
            </w:pPr>
          </w:p>
          <w:p>
            <w:pPr>
              <w:pStyle w:val="3"/>
              <w:ind w:left="0"/>
              <w:rPr>
                <w:rFonts w:hint="eastAsia" w:asciiTheme="minorEastAsia" w:hAnsiTheme="minorEastAsia" w:eastAsiaTheme="minorEastAsia" w:cstheme="minorEastAsia"/>
                <w:sz w:val="21"/>
                <w:szCs w:val="21"/>
              </w:rPr>
            </w:pPr>
          </w:p>
          <w:p>
            <w:pPr>
              <w:pStyle w:val="3"/>
              <w:ind w:lef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p>
            <w:pPr>
              <w:pStyle w:val="3"/>
              <w:rPr>
                <w:rFonts w:hint="eastAsia" w:asciiTheme="minorEastAsia" w:hAnsiTheme="minorEastAsia" w:eastAsiaTheme="minorEastAsia" w:cstheme="minorEastAsia"/>
                <w:sz w:val="21"/>
                <w:szCs w:val="21"/>
              </w:rPr>
            </w:pPr>
          </w:p>
          <w:p>
            <w:pPr>
              <w:pStyle w:val="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n</w:t>
            </w:r>
          </w:p>
          <w:p>
            <w:pPr>
              <w:pStyle w:val="3"/>
              <w:rPr>
                <w:rFonts w:hint="eastAsia" w:asciiTheme="minorEastAsia" w:hAnsiTheme="minorEastAsia" w:eastAsiaTheme="minorEastAsia" w:cstheme="minorEastAsia"/>
                <w:sz w:val="21"/>
                <w:szCs w:val="21"/>
              </w:rPr>
            </w:pPr>
          </w:p>
          <w:p>
            <w:pPr>
              <w:pStyle w:val="3"/>
              <w:ind w:left="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956" w:type="dxa"/>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合规性评价</w:t>
            </w:r>
          </w:p>
        </w:tc>
        <w:tc>
          <w:tcPr>
            <w:tcW w:w="1164" w:type="dxa"/>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EO：9.1.2 </w:t>
            </w:r>
          </w:p>
        </w:tc>
        <w:tc>
          <w:tcPr>
            <w:tcW w:w="11012"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2020.1.18日《合规性评价记录》、《合规性评价报告》，对公司适用环境、职业健康安全的法律法规和其他要求进行了评价，全部符合要求。评价结果：我公司没有违法国家法律、法规及相关标准，严格遵守国家有关环境方面的规定，密切关注法律法规的变化，并适时调整，严格按体系标准执行。公司都能够有效遵循法律法规进行销售活动，未发生重大安全安全事故，未发生环境扰民事件，无个人或单位投诉，无环境污染事件发生，各项目的环境行为符合法律法规和环境要求，对于合规性评价分析所确定的薄弱环节，公司将制定改进措施，以持续改进分公司的安全管理绩效。对在合规性证据收集过程中发现的不符合，各项目均能够及时组织原因分析，立即制定措施和组织实施纠正，通过对纠正结果的考核，表明纠正措施制订是适宜的，执行结果是有效的。对公司的环保意识和环境管理水平的提高起到了明显的促进作用。</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合规性评价人：</w:t>
            </w:r>
            <w:r>
              <w:rPr>
                <w:rFonts w:hint="eastAsia" w:asciiTheme="minorEastAsia" w:hAnsiTheme="minorEastAsia" w:eastAsiaTheme="minorEastAsia" w:cstheme="minorEastAsia"/>
                <w:sz w:val="21"/>
                <w:szCs w:val="21"/>
                <w:lang w:eastAsia="zh-CN"/>
              </w:rPr>
              <w:t>李月娥</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刘亚楠</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val="en-US" w:eastAsia="zh-CN"/>
              </w:rPr>
              <w:t xml:space="preserve">   时间：</w:t>
            </w:r>
            <w:r>
              <w:rPr>
                <w:rFonts w:hint="eastAsia" w:asciiTheme="minorEastAsia" w:hAnsiTheme="minorEastAsia" w:eastAsiaTheme="minorEastAsia" w:cstheme="minorEastAsia"/>
                <w:sz w:val="21"/>
                <w:szCs w:val="21"/>
              </w:rPr>
              <w:t>2020.1.18</w:t>
            </w:r>
          </w:p>
        </w:tc>
        <w:tc>
          <w:tcPr>
            <w:tcW w:w="577" w:type="dxa"/>
          </w:tcPr>
          <w:p>
            <w:pPr>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rPr>
            </w:pPr>
          </w:p>
          <w:p>
            <w:pPr>
              <w:pStyle w:val="1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956"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内部审核</w:t>
            </w:r>
          </w:p>
          <w:p>
            <w:pPr>
              <w:pStyle w:val="18"/>
              <w:rPr>
                <w:rFonts w:hint="eastAsia" w:asciiTheme="minorEastAsia" w:hAnsiTheme="minorEastAsia" w:eastAsiaTheme="minorEastAsia" w:cstheme="minorEastAsia"/>
                <w:sz w:val="21"/>
                <w:szCs w:val="21"/>
              </w:rPr>
            </w:pPr>
          </w:p>
        </w:tc>
        <w:tc>
          <w:tcPr>
            <w:tcW w:w="1164" w:type="dxa"/>
          </w:tcPr>
          <w:p>
            <w:pPr>
              <w:spacing w:line="360" w:lineRule="auto"/>
              <w:rPr>
                <w:rFonts w:hint="eastAsia" w:asciiTheme="minorEastAsia" w:hAnsiTheme="minorEastAsia" w:eastAsiaTheme="minorEastAsia" w:cstheme="minorEastAsia"/>
                <w:sz w:val="21"/>
                <w:szCs w:val="21"/>
                <w:lang w:val="en-US" w:eastAsia="zh-CN"/>
              </w:rPr>
            </w:pP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QEO：9.2</w:t>
            </w:r>
          </w:p>
        </w:tc>
        <w:tc>
          <w:tcPr>
            <w:tcW w:w="11012" w:type="dxa"/>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公司制定《内部审核程序》，对内部审核方案策划规定：内审每年进行一次，按部门/过程审核。管代介绍内审的安排和做法，与程序文件“内部审核程序”相符。</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查最近一次内审记录：</w:t>
            </w:r>
            <w:r>
              <w:rPr>
                <w:rFonts w:hint="eastAsia" w:asciiTheme="minorEastAsia" w:hAnsiTheme="minorEastAsia" w:eastAsiaTheme="minorEastAsia" w:cstheme="minorEastAsia"/>
                <w:sz w:val="21"/>
                <w:szCs w:val="21"/>
                <w:lang w:eastAsia="zh-CN"/>
              </w:rPr>
              <w:t>2020年5月11</w:t>
            </w:r>
            <w:r>
              <w:rPr>
                <w:rFonts w:hint="eastAsia" w:asciiTheme="minorEastAsia" w:hAnsiTheme="minorEastAsia" w:eastAsiaTheme="minorEastAsia" w:cstheme="minorEastAsia"/>
                <w:sz w:val="21"/>
                <w:szCs w:val="21"/>
              </w:rPr>
              <w:t>日进行，组</w:t>
            </w:r>
            <w:r>
              <w:rPr>
                <w:rFonts w:hint="eastAsia" w:asciiTheme="minorEastAsia" w:hAnsiTheme="minorEastAsia" w:eastAsiaTheme="minorEastAsia" w:cstheme="minorEastAsia"/>
                <w:sz w:val="21"/>
                <w:szCs w:val="21"/>
                <w:lang w:eastAsia="zh-CN"/>
              </w:rPr>
              <w:t>长李茹芸，内审员:李嘉，</w:t>
            </w:r>
            <w:r>
              <w:rPr>
                <w:rFonts w:hint="eastAsia" w:asciiTheme="minorEastAsia" w:hAnsiTheme="minorEastAsia" w:eastAsiaTheme="minorEastAsia" w:cstheme="minorEastAsia"/>
                <w:sz w:val="21"/>
                <w:szCs w:val="21"/>
              </w:rPr>
              <w:t>经过培训，并经总经理任命。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查内审计划，涉及了所有部门及相关过程。计划编制合理，无漏条款现象。查审核记录审核内容基本符合规定。</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审核活动共提出1个不符合项，分别分布在</w:t>
            </w:r>
            <w:r>
              <w:rPr>
                <w:rFonts w:hint="eastAsia" w:asciiTheme="minorEastAsia" w:hAnsiTheme="minorEastAsia" w:eastAsiaTheme="minorEastAsia" w:cstheme="minorEastAsia"/>
                <w:sz w:val="21"/>
                <w:szCs w:val="21"/>
                <w:lang w:val="en-US" w:eastAsia="zh-CN"/>
              </w:rPr>
              <w:t>综合部</w:t>
            </w:r>
            <w:r>
              <w:rPr>
                <w:rFonts w:hint="eastAsia" w:asciiTheme="minorEastAsia" w:hAnsiTheme="minorEastAsia" w:eastAsiaTheme="minorEastAsia" w:cstheme="minorEastAsia"/>
                <w:sz w:val="21"/>
                <w:szCs w:val="21"/>
              </w:rPr>
              <w:t>。涉及条款有</w:t>
            </w:r>
            <w:r>
              <w:rPr>
                <w:rFonts w:hint="eastAsia" w:asciiTheme="minorEastAsia" w:hAnsiTheme="minorEastAsia" w:eastAsiaTheme="minorEastAsia" w:cstheme="minorEastAsia"/>
                <w:sz w:val="21"/>
                <w:szCs w:val="21"/>
                <w:lang w:val="en-US" w:eastAsia="zh-CN"/>
              </w:rPr>
              <w:t>QEO7.5.3</w:t>
            </w:r>
            <w:r>
              <w:rPr>
                <w:rFonts w:hint="eastAsia" w:asciiTheme="minorEastAsia" w:hAnsiTheme="minorEastAsia" w:eastAsiaTheme="minorEastAsia" w:cstheme="minorEastAsia"/>
                <w:sz w:val="21"/>
                <w:szCs w:val="21"/>
              </w:rPr>
              <w:t>条款；查不符合项报告，不符合项报告事实（未标注质量、环境、职业健康安全记录的保存期限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。描述清楚，原因分析（</w:t>
            </w:r>
            <w:r>
              <w:rPr>
                <w:rFonts w:hint="eastAsia" w:asciiTheme="minorEastAsia" w:hAnsiTheme="minorEastAsia" w:eastAsiaTheme="minorEastAsia" w:cstheme="minorEastAsia"/>
                <w:sz w:val="21"/>
                <w:szCs w:val="21"/>
                <w:lang w:val="en-US" w:eastAsia="zh-CN"/>
              </w:rPr>
              <w:t>综合</w:t>
            </w:r>
            <w:r>
              <w:rPr>
                <w:rFonts w:hint="eastAsia" w:asciiTheme="minorEastAsia" w:hAnsiTheme="minorEastAsia" w:eastAsiaTheme="minorEastAsia" w:cstheme="minorEastAsia"/>
                <w:sz w:val="21"/>
                <w:szCs w:val="21"/>
              </w:rPr>
              <w:t>部门相关人员对标准熟悉不够加之工作疏忽导致此不符合项发生），纠正措施（进行培训，加深对GB/T19001-2016idtISO9001：2015、GB/T24001-2016idtISO14001:2015标准的7.5.3条款； GB/T45001-2020/ISO45001:2018标准的7.5</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条款），不符合项2020.</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验证培训完成。</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查内审报告：对体系文件和对体系的运作的符合性和有效性进行了评价，结论为：本公司QEO管理体系基本符合ISO 9001：2015、ISO14001:2015、ISO45001：2018的要求，方针是适宜的，符合标准要求和法律法规要求，公司质量、环境、职业健康安全管理体系得到了有效实施，运行是有效的。    </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提供了内审员培训记录，审核员没有审核自己部门工作，具有独立性。</w:t>
            </w:r>
          </w:p>
        </w:tc>
        <w:tc>
          <w:tcPr>
            <w:tcW w:w="577" w:type="dxa"/>
          </w:tcPr>
          <w:p>
            <w:pPr>
              <w:pStyle w:val="3"/>
              <w:rPr>
                <w:rFonts w:hint="eastAsia" w:asciiTheme="minorEastAsia" w:hAnsiTheme="minorEastAsia" w:eastAsiaTheme="minorEastAsia" w:cstheme="minorEastAsia"/>
                <w:sz w:val="21"/>
                <w:szCs w:val="21"/>
              </w:rPr>
            </w:pPr>
          </w:p>
          <w:p>
            <w:pPr>
              <w:bidi w:val="0"/>
              <w:rPr>
                <w:rFonts w:hint="eastAsia" w:asciiTheme="minorEastAsia" w:hAnsiTheme="minorEastAsia" w:eastAsiaTheme="minorEastAsia" w:cstheme="minorEastAsia"/>
                <w:sz w:val="21"/>
                <w:szCs w:val="21"/>
              </w:rPr>
            </w:pPr>
          </w:p>
          <w:p>
            <w:pPr>
              <w:bidi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bl>
    <w:p>
      <w:pPr>
        <w:rPr>
          <w:rFonts w:ascii="楷体" w:hAnsi="楷体" w:eastAsia="楷体" w:cs="宋体"/>
          <w:sz w:val="24"/>
          <w:szCs w:val="24"/>
        </w:rPr>
      </w:pPr>
    </w:p>
    <w:p>
      <w:pPr>
        <w:pStyle w:val="10"/>
        <w:rPr>
          <w:rFonts w:ascii="楷体" w:hAnsi="楷体" w:eastAsia="楷体"/>
          <w:sz w:val="24"/>
          <w:szCs w:val="24"/>
        </w:rPr>
      </w:pPr>
      <w:r>
        <w:rPr>
          <w:rFonts w:hint="eastAsia" w:ascii="楷体" w:hAnsi="楷体" w:eastAsia="楷体" w:cs="宋体"/>
          <w:sz w:val="24"/>
          <w:szCs w:val="24"/>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2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2"/>
        <w:rFonts w:hint="default"/>
      </w:rPr>
      <w:t>北京国标联合认证有限公司</w:t>
    </w:r>
    <w:r>
      <w:rPr>
        <w:rStyle w:val="22"/>
        <w:rFonts w:hint="default"/>
      </w:rPr>
      <w:tab/>
    </w:r>
    <w:r>
      <w:rPr>
        <w:rStyle w:val="22"/>
        <w:rFonts w:hint="default"/>
      </w:rPr>
      <w:tab/>
    </w:r>
    <w:r>
      <w:rPr>
        <w:rStyle w:val="22"/>
        <w:rFonts w:hint="default"/>
      </w:rPr>
      <w:tab/>
    </w:r>
  </w:p>
  <w:p>
    <w:pPr>
      <w:pStyle w:val="11"/>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2"/>
        <w:rFonts w:hint="default"/>
      </w:rPr>
      <w:t xml:space="preserve">        </w:t>
    </w:r>
    <w:r>
      <w:rPr>
        <w:rStyle w:val="22"/>
        <w:rFonts w:hint="default"/>
        <w:w w:val="90"/>
      </w:rPr>
      <w:t>Beijing International Standard united Certification Co.,Ltd.</w:t>
    </w:r>
    <w:r>
      <w:rPr>
        <w:rStyle w:val="22"/>
        <w:rFonts w:hint="default"/>
        <w:w w:val="90"/>
        <w:szCs w:val="21"/>
      </w:rPr>
      <w:t xml:space="preserve">  </w:t>
    </w:r>
    <w:r>
      <w:rPr>
        <w:rStyle w:val="22"/>
        <w:rFonts w:hint="default"/>
        <w:w w:val="90"/>
        <w:sz w:val="20"/>
      </w:rPr>
      <w:t xml:space="preserve"> </w:t>
    </w:r>
    <w:r>
      <w:rPr>
        <w:rStyle w:val="22"/>
        <w:rFonts w:hint="default"/>
        <w:w w:val="90"/>
      </w:rPr>
      <w:t xml:space="preserve">                   </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none"/>
      <w:pStyle w:val="23"/>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16666"/>
    <w:rsid w:val="000237F6"/>
    <w:rsid w:val="000255A1"/>
    <w:rsid w:val="00027475"/>
    <w:rsid w:val="0003373A"/>
    <w:rsid w:val="0003575D"/>
    <w:rsid w:val="000406D2"/>
    <w:rsid w:val="00044B12"/>
    <w:rsid w:val="0005642D"/>
    <w:rsid w:val="00061D6D"/>
    <w:rsid w:val="0007359F"/>
    <w:rsid w:val="00087D97"/>
    <w:rsid w:val="0009467C"/>
    <w:rsid w:val="000B1BBB"/>
    <w:rsid w:val="000B2EE7"/>
    <w:rsid w:val="000B7582"/>
    <w:rsid w:val="000C5C53"/>
    <w:rsid w:val="000D6234"/>
    <w:rsid w:val="000D75FB"/>
    <w:rsid w:val="00102F45"/>
    <w:rsid w:val="0011141A"/>
    <w:rsid w:val="00117D4E"/>
    <w:rsid w:val="001241D6"/>
    <w:rsid w:val="001255FC"/>
    <w:rsid w:val="001279CD"/>
    <w:rsid w:val="00134401"/>
    <w:rsid w:val="001477F9"/>
    <w:rsid w:val="00167FEA"/>
    <w:rsid w:val="00173AAD"/>
    <w:rsid w:val="001765F9"/>
    <w:rsid w:val="0018734F"/>
    <w:rsid w:val="00193903"/>
    <w:rsid w:val="001A2D7F"/>
    <w:rsid w:val="001B29A9"/>
    <w:rsid w:val="001B416D"/>
    <w:rsid w:val="001B64B7"/>
    <w:rsid w:val="001C4EBB"/>
    <w:rsid w:val="001E2E4A"/>
    <w:rsid w:val="001F7865"/>
    <w:rsid w:val="00207CDA"/>
    <w:rsid w:val="002118EA"/>
    <w:rsid w:val="00216381"/>
    <w:rsid w:val="00216936"/>
    <w:rsid w:val="00222AB0"/>
    <w:rsid w:val="00223F19"/>
    <w:rsid w:val="00234E37"/>
    <w:rsid w:val="002427CD"/>
    <w:rsid w:val="00252EA2"/>
    <w:rsid w:val="00253F0A"/>
    <w:rsid w:val="00254A2E"/>
    <w:rsid w:val="00255C50"/>
    <w:rsid w:val="00260F0E"/>
    <w:rsid w:val="002716DA"/>
    <w:rsid w:val="00275018"/>
    <w:rsid w:val="00275954"/>
    <w:rsid w:val="002771CE"/>
    <w:rsid w:val="00284808"/>
    <w:rsid w:val="002F54DC"/>
    <w:rsid w:val="00304E66"/>
    <w:rsid w:val="00313946"/>
    <w:rsid w:val="00316170"/>
    <w:rsid w:val="003307A1"/>
    <w:rsid w:val="00337922"/>
    <w:rsid w:val="00340867"/>
    <w:rsid w:val="00350FA0"/>
    <w:rsid w:val="003532B0"/>
    <w:rsid w:val="003778EF"/>
    <w:rsid w:val="00380837"/>
    <w:rsid w:val="003A198A"/>
    <w:rsid w:val="003A7620"/>
    <w:rsid w:val="003D1FA6"/>
    <w:rsid w:val="003E5B1D"/>
    <w:rsid w:val="003F5317"/>
    <w:rsid w:val="004063C3"/>
    <w:rsid w:val="00410914"/>
    <w:rsid w:val="004119B6"/>
    <w:rsid w:val="00413EA9"/>
    <w:rsid w:val="0042352A"/>
    <w:rsid w:val="004375CE"/>
    <w:rsid w:val="00442616"/>
    <w:rsid w:val="00452DB0"/>
    <w:rsid w:val="00456E97"/>
    <w:rsid w:val="004570FC"/>
    <w:rsid w:val="004667CD"/>
    <w:rsid w:val="004711A3"/>
    <w:rsid w:val="0047492E"/>
    <w:rsid w:val="004755DE"/>
    <w:rsid w:val="004946C2"/>
    <w:rsid w:val="004B1567"/>
    <w:rsid w:val="004D6164"/>
    <w:rsid w:val="004F6082"/>
    <w:rsid w:val="00510BD5"/>
    <w:rsid w:val="005209BE"/>
    <w:rsid w:val="00521841"/>
    <w:rsid w:val="00525153"/>
    <w:rsid w:val="00532DAC"/>
    <w:rsid w:val="00536930"/>
    <w:rsid w:val="00555511"/>
    <w:rsid w:val="00561068"/>
    <w:rsid w:val="005627D7"/>
    <w:rsid w:val="00564E53"/>
    <w:rsid w:val="005879D0"/>
    <w:rsid w:val="005A1312"/>
    <w:rsid w:val="005A3A69"/>
    <w:rsid w:val="005A56E6"/>
    <w:rsid w:val="005B3893"/>
    <w:rsid w:val="005C4838"/>
    <w:rsid w:val="005F1D37"/>
    <w:rsid w:val="005F4E73"/>
    <w:rsid w:val="006042E7"/>
    <w:rsid w:val="00644FE2"/>
    <w:rsid w:val="00647CD8"/>
    <w:rsid w:val="0065310C"/>
    <w:rsid w:val="0066358A"/>
    <w:rsid w:val="00671260"/>
    <w:rsid w:val="006760C6"/>
    <w:rsid w:val="0067640C"/>
    <w:rsid w:val="006915E5"/>
    <w:rsid w:val="006A390A"/>
    <w:rsid w:val="006B38FF"/>
    <w:rsid w:val="006B4981"/>
    <w:rsid w:val="006E0439"/>
    <w:rsid w:val="006E3DBE"/>
    <w:rsid w:val="006E678B"/>
    <w:rsid w:val="006F02A8"/>
    <w:rsid w:val="006F24D2"/>
    <w:rsid w:val="007064C7"/>
    <w:rsid w:val="00712BE1"/>
    <w:rsid w:val="0071422C"/>
    <w:rsid w:val="007342A1"/>
    <w:rsid w:val="00740B11"/>
    <w:rsid w:val="00744C3C"/>
    <w:rsid w:val="00753D54"/>
    <w:rsid w:val="007562AB"/>
    <w:rsid w:val="00771398"/>
    <w:rsid w:val="00774C81"/>
    <w:rsid w:val="007757F3"/>
    <w:rsid w:val="00777277"/>
    <w:rsid w:val="0079683D"/>
    <w:rsid w:val="007A10EF"/>
    <w:rsid w:val="007A201E"/>
    <w:rsid w:val="007B0564"/>
    <w:rsid w:val="007B6637"/>
    <w:rsid w:val="007D09C4"/>
    <w:rsid w:val="007E1D2F"/>
    <w:rsid w:val="007E5050"/>
    <w:rsid w:val="007E6AEB"/>
    <w:rsid w:val="008007C4"/>
    <w:rsid w:val="0080174C"/>
    <w:rsid w:val="008102EF"/>
    <w:rsid w:val="008240DD"/>
    <w:rsid w:val="0083508A"/>
    <w:rsid w:val="00846999"/>
    <w:rsid w:val="00857C48"/>
    <w:rsid w:val="008820B6"/>
    <w:rsid w:val="00882229"/>
    <w:rsid w:val="008973EE"/>
    <w:rsid w:val="008A120B"/>
    <w:rsid w:val="008A3939"/>
    <w:rsid w:val="008A6621"/>
    <w:rsid w:val="008B371B"/>
    <w:rsid w:val="008B6C18"/>
    <w:rsid w:val="008C3DE4"/>
    <w:rsid w:val="008D79BB"/>
    <w:rsid w:val="008E58B9"/>
    <w:rsid w:val="00901761"/>
    <w:rsid w:val="009526B3"/>
    <w:rsid w:val="009567D3"/>
    <w:rsid w:val="00965791"/>
    <w:rsid w:val="00971600"/>
    <w:rsid w:val="009721FE"/>
    <w:rsid w:val="009741E1"/>
    <w:rsid w:val="00976DAC"/>
    <w:rsid w:val="00996447"/>
    <w:rsid w:val="009973B4"/>
    <w:rsid w:val="009C28C1"/>
    <w:rsid w:val="009C2DC0"/>
    <w:rsid w:val="009E5ACE"/>
    <w:rsid w:val="009F7EED"/>
    <w:rsid w:val="00A053EF"/>
    <w:rsid w:val="00A076F0"/>
    <w:rsid w:val="00A3441A"/>
    <w:rsid w:val="00A55AE5"/>
    <w:rsid w:val="00A62C77"/>
    <w:rsid w:val="00A63786"/>
    <w:rsid w:val="00A661B6"/>
    <w:rsid w:val="00A9103E"/>
    <w:rsid w:val="00A91326"/>
    <w:rsid w:val="00A91D28"/>
    <w:rsid w:val="00A93782"/>
    <w:rsid w:val="00AA104F"/>
    <w:rsid w:val="00AB315B"/>
    <w:rsid w:val="00AC6ACB"/>
    <w:rsid w:val="00AF0AAB"/>
    <w:rsid w:val="00AF2AA5"/>
    <w:rsid w:val="00AF4FFB"/>
    <w:rsid w:val="00B0174E"/>
    <w:rsid w:val="00B201CC"/>
    <w:rsid w:val="00B27AAF"/>
    <w:rsid w:val="00B3674B"/>
    <w:rsid w:val="00B45BE9"/>
    <w:rsid w:val="00B52AFB"/>
    <w:rsid w:val="00B5309D"/>
    <w:rsid w:val="00B70921"/>
    <w:rsid w:val="00B70B4C"/>
    <w:rsid w:val="00B82C96"/>
    <w:rsid w:val="00B872C2"/>
    <w:rsid w:val="00B95086"/>
    <w:rsid w:val="00BA6E67"/>
    <w:rsid w:val="00BB459B"/>
    <w:rsid w:val="00BF061A"/>
    <w:rsid w:val="00BF532F"/>
    <w:rsid w:val="00BF597E"/>
    <w:rsid w:val="00C00359"/>
    <w:rsid w:val="00C0179C"/>
    <w:rsid w:val="00C128DD"/>
    <w:rsid w:val="00C21FA2"/>
    <w:rsid w:val="00C51A36"/>
    <w:rsid w:val="00C53E64"/>
    <w:rsid w:val="00C546D2"/>
    <w:rsid w:val="00C55228"/>
    <w:rsid w:val="00C57086"/>
    <w:rsid w:val="00C82C64"/>
    <w:rsid w:val="00C96CCE"/>
    <w:rsid w:val="00CA5072"/>
    <w:rsid w:val="00CB7E78"/>
    <w:rsid w:val="00CC3DF0"/>
    <w:rsid w:val="00CC6DC5"/>
    <w:rsid w:val="00CE315A"/>
    <w:rsid w:val="00CE64C2"/>
    <w:rsid w:val="00D00D9B"/>
    <w:rsid w:val="00D06F59"/>
    <w:rsid w:val="00D0743D"/>
    <w:rsid w:val="00D14204"/>
    <w:rsid w:val="00D22C25"/>
    <w:rsid w:val="00D26161"/>
    <w:rsid w:val="00D63348"/>
    <w:rsid w:val="00D7082E"/>
    <w:rsid w:val="00D776C2"/>
    <w:rsid w:val="00D8388C"/>
    <w:rsid w:val="00DC357C"/>
    <w:rsid w:val="00DD3A99"/>
    <w:rsid w:val="00DE37EC"/>
    <w:rsid w:val="00DF0519"/>
    <w:rsid w:val="00E25847"/>
    <w:rsid w:val="00E325D8"/>
    <w:rsid w:val="00E453DD"/>
    <w:rsid w:val="00E4757C"/>
    <w:rsid w:val="00E609FC"/>
    <w:rsid w:val="00E6117A"/>
    <w:rsid w:val="00E61817"/>
    <w:rsid w:val="00E712AE"/>
    <w:rsid w:val="00E71EB3"/>
    <w:rsid w:val="00E74CB9"/>
    <w:rsid w:val="00E82E86"/>
    <w:rsid w:val="00E919C6"/>
    <w:rsid w:val="00EA31F4"/>
    <w:rsid w:val="00EB0164"/>
    <w:rsid w:val="00EB4688"/>
    <w:rsid w:val="00ED0F62"/>
    <w:rsid w:val="00EF3A38"/>
    <w:rsid w:val="00F13660"/>
    <w:rsid w:val="00F3531B"/>
    <w:rsid w:val="00F36486"/>
    <w:rsid w:val="00F36E86"/>
    <w:rsid w:val="00F37D6A"/>
    <w:rsid w:val="00F66428"/>
    <w:rsid w:val="00F667C8"/>
    <w:rsid w:val="00F70C86"/>
    <w:rsid w:val="00F86854"/>
    <w:rsid w:val="00FA1FC6"/>
    <w:rsid w:val="00FC284B"/>
    <w:rsid w:val="00FC40B0"/>
    <w:rsid w:val="00FD7CA7"/>
    <w:rsid w:val="01053F67"/>
    <w:rsid w:val="01237055"/>
    <w:rsid w:val="014321E6"/>
    <w:rsid w:val="02602D37"/>
    <w:rsid w:val="02A361C3"/>
    <w:rsid w:val="02EC0344"/>
    <w:rsid w:val="031C06B3"/>
    <w:rsid w:val="036A70FE"/>
    <w:rsid w:val="03F04342"/>
    <w:rsid w:val="043A2F29"/>
    <w:rsid w:val="055A79E5"/>
    <w:rsid w:val="06B657DF"/>
    <w:rsid w:val="06C97E28"/>
    <w:rsid w:val="06D549D6"/>
    <w:rsid w:val="06EA2337"/>
    <w:rsid w:val="06FF764D"/>
    <w:rsid w:val="07074179"/>
    <w:rsid w:val="072106AC"/>
    <w:rsid w:val="07F82E75"/>
    <w:rsid w:val="08037204"/>
    <w:rsid w:val="08713D93"/>
    <w:rsid w:val="088E4159"/>
    <w:rsid w:val="08FC0128"/>
    <w:rsid w:val="090D6A35"/>
    <w:rsid w:val="094249D9"/>
    <w:rsid w:val="097E2B75"/>
    <w:rsid w:val="0A4E083A"/>
    <w:rsid w:val="0A527FAF"/>
    <w:rsid w:val="0A8A1863"/>
    <w:rsid w:val="0A991BFD"/>
    <w:rsid w:val="0ACC5B2B"/>
    <w:rsid w:val="0B522200"/>
    <w:rsid w:val="0B53515A"/>
    <w:rsid w:val="0C0A0CD1"/>
    <w:rsid w:val="0D457309"/>
    <w:rsid w:val="0D4A0EF5"/>
    <w:rsid w:val="0D7B30E8"/>
    <w:rsid w:val="0D985F2F"/>
    <w:rsid w:val="0DBE1270"/>
    <w:rsid w:val="0DC26A87"/>
    <w:rsid w:val="0E4201EE"/>
    <w:rsid w:val="0E9D1693"/>
    <w:rsid w:val="0EB50B3B"/>
    <w:rsid w:val="0EF04609"/>
    <w:rsid w:val="0F477E75"/>
    <w:rsid w:val="0F635936"/>
    <w:rsid w:val="0FE43FBC"/>
    <w:rsid w:val="0FEF77FA"/>
    <w:rsid w:val="107550D5"/>
    <w:rsid w:val="108219C2"/>
    <w:rsid w:val="10883E8A"/>
    <w:rsid w:val="10E9549E"/>
    <w:rsid w:val="110B0911"/>
    <w:rsid w:val="11225C23"/>
    <w:rsid w:val="113D55B8"/>
    <w:rsid w:val="11C66B5E"/>
    <w:rsid w:val="11D41D45"/>
    <w:rsid w:val="120E53B5"/>
    <w:rsid w:val="123034E8"/>
    <w:rsid w:val="125E29DC"/>
    <w:rsid w:val="127575BD"/>
    <w:rsid w:val="12780633"/>
    <w:rsid w:val="130B599F"/>
    <w:rsid w:val="131254D5"/>
    <w:rsid w:val="142C5ADC"/>
    <w:rsid w:val="143D632D"/>
    <w:rsid w:val="143D7BB1"/>
    <w:rsid w:val="14890295"/>
    <w:rsid w:val="153717A5"/>
    <w:rsid w:val="156D05A1"/>
    <w:rsid w:val="15774AEE"/>
    <w:rsid w:val="157D5558"/>
    <w:rsid w:val="15B23614"/>
    <w:rsid w:val="15D30DE7"/>
    <w:rsid w:val="16440ED9"/>
    <w:rsid w:val="16543128"/>
    <w:rsid w:val="16BF44C4"/>
    <w:rsid w:val="16F7510A"/>
    <w:rsid w:val="17924A21"/>
    <w:rsid w:val="17A67230"/>
    <w:rsid w:val="17BE048E"/>
    <w:rsid w:val="18327362"/>
    <w:rsid w:val="18D3715E"/>
    <w:rsid w:val="197C75B5"/>
    <w:rsid w:val="1A57282B"/>
    <w:rsid w:val="1AA210F7"/>
    <w:rsid w:val="1AC67B71"/>
    <w:rsid w:val="1B0065D0"/>
    <w:rsid w:val="1B087E14"/>
    <w:rsid w:val="1BAA2FBD"/>
    <w:rsid w:val="1CAD5010"/>
    <w:rsid w:val="1D1242D7"/>
    <w:rsid w:val="1D86717A"/>
    <w:rsid w:val="1E350D4D"/>
    <w:rsid w:val="1E54581A"/>
    <w:rsid w:val="1E6E174C"/>
    <w:rsid w:val="1ED45FD8"/>
    <w:rsid w:val="200E4909"/>
    <w:rsid w:val="202C6533"/>
    <w:rsid w:val="20444302"/>
    <w:rsid w:val="20961A16"/>
    <w:rsid w:val="21122D5D"/>
    <w:rsid w:val="221C084C"/>
    <w:rsid w:val="227257C1"/>
    <w:rsid w:val="22B709AE"/>
    <w:rsid w:val="22D7582D"/>
    <w:rsid w:val="23235F87"/>
    <w:rsid w:val="23732F32"/>
    <w:rsid w:val="240C1AE1"/>
    <w:rsid w:val="24BD65A1"/>
    <w:rsid w:val="255D6D75"/>
    <w:rsid w:val="25C71E86"/>
    <w:rsid w:val="25D826BB"/>
    <w:rsid w:val="261D2BC4"/>
    <w:rsid w:val="263E019F"/>
    <w:rsid w:val="26BB47F8"/>
    <w:rsid w:val="26F45C8F"/>
    <w:rsid w:val="27571BB0"/>
    <w:rsid w:val="275D5156"/>
    <w:rsid w:val="282355F9"/>
    <w:rsid w:val="28C8582D"/>
    <w:rsid w:val="28DF2BCF"/>
    <w:rsid w:val="291202D2"/>
    <w:rsid w:val="299C23FC"/>
    <w:rsid w:val="29AA0642"/>
    <w:rsid w:val="29AF13DF"/>
    <w:rsid w:val="29F80E54"/>
    <w:rsid w:val="2B3D669F"/>
    <w:rsid w:val="2B534425"/>
    <w:rsid w:val="2B612389"/>
    <w:rsid w:val="2C04664A"/>
    <w:rsid w:val="2C917839"/>
    <w:rsid w:val="2CAE49F5"/>
    <w:rsid w:val="2CD45FEF"/>
    <w:rsid w:val="2D297257"/>
    <w:rsid w:val="2D8E612A"/>
    <w:rsid w:val="2DCF4236"/>
    <w:rsid w:val="2DF31F93"/>
    <w:rsid w:val="2E057899"/>
    <w:rsid w:val="2E620A04"/>
    <w:rsid w:val="2E9176CC"/>
    <w:rsid w:val="2EA7415A"/>
    <w:rsid w:val="2ED7287D"/>
    <w:rsid w:val="2F5D67DC"/>
    <w:rsid w:val="2F7A01DB"/>
    <w:rsid w:val="30FD47FD"/>
    <w:rsid w:val="310367F7"/>
    <w:rsid w:val="310F2B74"/>
    <w:rsid w:val="31BB2B41"/>
    <w:rsid w:val="31CD2D76"/>
    <w:rsid w:val="31E72A4C"/>
    <w:rsid w:val="326E72EF"/>
    <w:rsid w:val="32734E29"/>
    <w:rsid w:val="327711BB"/>
    <w:rsid w:val="32860EED"/>
    <w:rsid w:val="32A818D5"/>
    <w:rsid w:val="330F505D"/>
    <w:rsid w:val="33137513"/>
    <w:rsid w:val="3328502A"/>
    <w:rsid w:val="332B0841"/>
    <w:rsid w:val="33997DE2"/>
    <w:rsid w:val="34262394"/>
    <w:rsid w:val="3494193A"/>
    <w:rsid w:val="34DA7F4E"/>
    <w:rsid w:val="352019F8"/>
    <w:rsid w:val="35AE2D88"/>
    <w:rsid w:val="35C13BFD"/>
    <w:rsid w:val="35C26EE4"/>
    <w:rsid w:val="38103FE1"/>
    <w:rsid w:val="3814590E"/>
    <w:rsid w:val="387E5472"/>
    <w:rsid w:val="38C248EF"/>
    <w:rsid w:val="393A51D1"/>
    <w:rsid w:val="39A04658"/>
    <w:rsid w:val="3B59769B"/>
    <w:rsid w:val="3B5F54C4"/>
    <w:rsid w:val="3BF3205C"/>
    <w:rsid w:val="3C871C4F"/>
    <w:rsid w:val="3C9A2BF5"/>
    <w:rsid w:val="3D5B555C"/>
    <w:rsid w:val="3D951246"/>
    <w:rsid w:val="3D9A6CF0"/>
    <w:rsid w:val="3DB92AC4"/>
    <w:rsid w:val="3EC07009"/>
    <w:rsid w:val="3F1C24D3"/>
    <w:rsid w:val="3F1F20F4"/>
    <w:rsid w:val="3FFD17CC"/>
    <w:rsid w:val="40425DD8"/>
    <w:rsid w:val="406E64DA"/>
    <w:rsid w:val="408174C2"/>
    <w:rsid w:val="40882793"/>
    <w:rsid w:val="40FF3C83"/>
    <w:rsid w:val="415879BC"/>
    <w:rsid w:val="416877C4"/>
    <w:rsid w:val="41846EFA"/>
    <w:rsid w:val="41C50928"/>
    <w:rsid w:val="424D040E"/>
    <w:rsid w:val="42A83790"/>
    <w:rsid w:val="42D005BA"/>
    <w:rsid w:val="42D62122"/>
    <w:rsid w:val="43543C1C"/>
    <w:rsid w:val="43587CD0"/>
    <w:rsid w:val="43B04046"/>
    <w:rsid w:val="44483C60"/>
    <w:rsid w:val="45BE3CAA"/>
    <w:rsid w:val="461A5941"/>
    <w:rsid w:val="461C30E9"/>
    <w:rsid w:val="463175C9"/>
    <w:rsid w:val="46A0119E"/>
    <w:rsid w:val="46B86DED"/>
    <w:rsid w:val="46CB5A97"/>
    <w:rsid w:val="46DB4564"/>
    <w:rsid w:val="479033F0"/>
    <w:rsid w:val="47A77381"/>
    <w:rsid w:val="47FF0F4B"/>
    <w:rsid w:val="48160645"/>
    <w:rsid w:val="48210BFD"/>
    <w:rsid w:val="48752520"/>
    <w:rsid w:val="48D92A98"/>
    <w:rsid w:val="493A73ED"/>
    <w:rsid w:val="4984272B"/>
    <w:rsid w:val="4A02594A"/>
    <w:rsid w:val="4A174CB7"/>
    <w:rsid w:val="4A36253D"/>
    <w:rsid w:val="4A6A2AFC"/>
    <w:rsid w:val="4B511DE2"/>
    <w:rsid w:val="4B7E721E"/>
    <w:rsid w:val="4C017549"/>
    <w:rsid w:val="4CFF3B84"/>
    <w:rsid w:val="4D4E2263"/>
    <w:rsid w:val="4EA8785F"/>
    <w:rsid w:val="4F9420A0"/>
    <w:rsid w:val="4FA333A8"/>
    <w:rsid w:val="4FA356F1"/>
    <w:rsid w:val="4FC219C0"/>
    <w:rsid w:val="502C5B35"/>
    <w:rsid w:val="50A05722"/>
    <w:rsid w:val="50FA26C7"/>
    <w:rsid w:val="51B07021"/>
    <w:rsid w:val="51BF6B1C"/>
    <w:rsid w:val="52BF26AB"/>
    <w:rsid w:val="53444639"/>
    <w:rsid w:val="546315FC"/>
    <w:rsid w:val="55204D35"/>
    <w:rsid w:val="552B454E"/>
    <w:rsid w:val="556D7264"/>
    <w:rsid w:val="55C73815"/>
    <w:rsid w:val="56854DEF"/>
    <w:rsid w:val="56880B28"/>
    <w:rsid w:val="5697499B"/>
    <w:rsid w:val="56CD4008"/>
    <w:rsid w:val="56DE0281"/>
    <w:rsid w:val="578E143A"/>
    <w:rsid w:val="58886998"/>
    <w:rsid w:val="58AE4BFC"/>
    <w:rsid w:val="58D04D08"/>
    <w:rsid w:val="58D12569"/>
    <w:rsid w:val="59226013"/>
    <w:rsid w:val="593A21B0"/>
    <w:rsid w:val="594D1804"/>
    <w:rsid w:val="5955745C"/>
    <w:rsid w:val="5A2C536F"/>
    <w:rsid w:val="5A4F418C"/>
    <w:rsid w:val="5A8710A3"/>
    <w:rsid w:val="5AFE756D"/>
    <w:rsid w:val="5B4A53A2"/>
    <w:rsid w:val="5C083D41"/>
    <w:rsid w:val="5C872F74"/>
    <w:rsid w:val="5D036FFF"/>
    <w:rsid w:val="5DC74A74"/>
    <w:rsid w:val="5E243229"/>
    <w:rsid w:val="5E2D3CAF"/>
    <w:rsid w:val="5E7D51D5"/>
    <w:rsid w:val="5E9A53DF"/>
    <w:rsid w:val="5EA12B9A"/>
    <w:rsid w:val="5EAC1CF0"/>
    <w:rsid w:val="5EB9199F"/>
    <w:rsid w:val="5EBF0B8F"/>
    <w:rsid w:val="5F5C20A2"/>
    <w:rsid w:val="5F6B5B9C"/>
    <w:rsid w:val="5FC26D77"/>
    <w:rsid w:val="601217D3"/>
    <w:rsid w:val="60C97544"/>
    <w:rsid w:val="615960EE"/>
    <w:rsid w:val="61B4110F"/>
    <w:rsid w:val="61F25C0D"/>
    <w:rsid w:val="61FE677C"/>
    <w:rsid w:val="628F5DE4"/>
    <w:rsid w:val="62E84468"/>
    <w:rsid w:val="63244403"/>
    <w:rsid w:val="63272C6B"/>
    <w:rsid w:val="634C0405"/>
    <w:rsid w:val="634D35C3"/>
    <w:rsid w:val="63577018"/>
    <w:rsid w:val="63A076AF"/>
    <w:rsid w:val="63B15496"/>
    <w:rsid w:val="63BC1E27"/>
    <w:rsid w:val="64450F89"/>
    <w:rsid w:val="64816A20"/>
    <w:rsid w:val="64C23928"/>
    <w:rsid w:val="652C57B3"/>
    <w:rsid w:val="65967FA2"/>
    <w:rsid w:val="65D63B50"/>
    <w:rsid w:val="660A7F70"/>
    <w:rsid w:val="6626385E"/>
    <w:rsid w:val="67706016"/>
    <w:rsid w:val="689F5105"/>
    <w:rsid w:val="693B0827"/>
    <w:rsid w:val="69416448"/>
    <w:rsid w:val="69A060E5"/>
    <w:rsid w:val="6A2D6512"/>
    <w:rsid w:val="6ABD5712"/>
    <w:rsid w:val="6AC66944"/>
    <w:rsid w:val="6B5621A9"/>
    <w:rsid w:val="6BD211F2"/>
    <w:rsid w:val="6C1C5AEE"/>
    <w:rsid w:val="6C8464CC"/>
    <w:rsid w:val="6CE7352A"/>
    <w:rsid w:val="6DEF6D71"/>
    <w:rsid w:val="6E5E28AB"/>
    <w:rsid w:val="6E9844C6"/>
    <w:rsid w:val="6ED008C7"/>
    <w:rsid w:val="6F1C0C18"/>
    <w:rsid w:val="6F2F6271"/>
    <w:rsid w:val="6F3944D9"/>
    <w:rsid w:val="6F4E570C"/>
    <w:rsid w:val="6FB02F06"/>
    <w:rsid w:val="6FDF3742"/>
    <w:rsid w:val="70DD4915"/>
    <w:rsid w:val="7140022C"/>
    <w:rsid w:val="71430325"/>
    <w:rsid w:val="720476F4"/>
    <w:rsid w:val="723E7AE4"/>
    <w:rsid w:val="7259038B"/>
    <w:rsid w:val="725D5CB2"/>
    <w:rsid w:val="72716478"/>
    <w:rsid w:val="72724CB0"/>
    <w:rsid w:val="729970F7"/>
    <w:rsid w:val="72BE5A93"/>
    <w:rsid w:val="72F5594B"/>
    <w:rsid w:val="73724608"/>
    <w:rsid w:val="744E64E8"/>
    <w:rsid w:val="75147C44"/>
    <w:rsid w:val="753A3ACD"/>
    <w:rsid w:val="755D14B0"/>
    <w:rsid w:val="757229A2"/>
    <w:rsid w:val="75873C45"/>
    <w:rsid w:val="75EA0CC5"/>
    <w:rsid w:val="76520262"/>
    <w:rsid w:val="76B811E6"/>
    <w:rsid w:val="76D0356B"/>
    <w:rsid w:val="771C2CCF"/>
    <w:rsid w:val="7724202B"/>
    <w:rsid w:val="77260C9B"/>
    <w:rsid w:val="78104A82"/>
    <w:rsid w:val="78113928"/>
    <w:rsid w:val="782B046B"/>
    <w:rsid w:val="789A3093"/>
    <w:rsid w:val="78B623DE"/>
    <w:rsid w:val="79BA1408"/>
    <w:rsid w:val="79EC345A"/>
    <w:rsid w:val="7A037F40"/>
    <w:rsid w:val="7B1156A0"/>
    <w:rsid w:val="7B1D7775"/>
    <w:rsid w:val="7B3A36A9"/>
    <w:rsid w:val="7B5444C2"/>
    <w:rsid w:val="7CC273FE"/>
    <w:rsid w:val="7CD2440B"/>
    <w:rsid w:val="7CFB501D"/>
    <w:rsid w:val="7D3751AD"/>
    <w:rsid w:val="7D726D57"/>
    <w:rsid w:val="7DA350EE"/>
    <w:rsid w:val="7DAD7FDA"/>
    <w:rsid w:val="7DB8777E"/>
    <w:rsid w:val="7ED67998"/>
    <w:rsid w:val="7F021588"/>
    <w:rsid w:val="7F601B7C"/>
    <w:rsid w:val="7F8F18F2"/>
    <w:rsid w:val="7FBD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5">
    <w:name w:val="Body Text"/>
    <w:basedOn w:val="1"/>
    <w:link w:val="26"/>
    <w:unhideWhenUsed/>
    <w:qFormat/>
    <w:uiPriority w:val="99"/>
    <w:pPr>
      <w:spacing w:line="420" w:lineRule="exact"/>
    </w:pPr>
    <w:rPr>
      <w:sz w:val="24"/>
    </w:rPr>
  </w:style>
  <w:style w:type="paragraph" w:styleId="6">
    <w:name w:val="Body Text Indent"/>
    <w:basedOn w:val="1"/>
    <w:qFormat/>
    <w:uiPriority w:val="0"/>
    <w:pPr>
      <w:spacing w:after="120"/>
      <w:ind w:left="420" w:leftChars="200"/>
    </w:pPr>
  </w:style>
  <w:style w:type="paragraph" w:styleId="7">
    <w:name w:val="Plain Text"/>
    <w:basedOn w:val="1"/>
    <w:link w:val="30"/>
    <w:qFormat/>
    <w:uiPriority w:val="0"/>
    <w:rPr>
      <w:rFonts w:ascii="宋体" w:hAnsi="Courier New"/>
    </w:rPr>
  </w:style>
  <w:style w:type="paragraph" w:styleId="8">
    <w:name w:val="Date"/>
    <w:basedOn w:val="1"/>
    <w:next w:val="1"/>
    <w:qFormat/>
    <w:uiPriority w:val="0"/>
    <w:pPr>
      <w:widowControl/>
      <w:ind w:left="100" w:leftChars="2500"/>
      <w:jc w:val="left"/>
    </w:pPr>
    <w:rPr>
      <w:kern w:val="0"/>
    </w:rPr>
  </w:style>
  <w:style w:type="paragraph" w:styleId="9">
    <w:name w:val="Balloon Text"/>
    <w:basedOn w:val="1"/>
    <w:link w:val="21"/>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line="360" w:lineRule="exact"/>
      <w:ind w:left="630" w:leftChars="300"/>
    </w:pPr>
    <w:rPr>
      <w:rFonts w:eastAsia="楷体_GB2312"/>
      <w:sz w:val="28"/>
    </w:rPr>
  </w:style>
  <w:style w:type="paragraph" w:styleId="13">
    <w:name w:val="Normal (Web)"/>
    <w:basedOn w:val="1"/>
    <w:qFormat/>
    <w:uiPriority w:val="0"/>
    <w:pPr>
      <w:spacing w:before="100" w:beforeAutospacing="1" w:after="100"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表格文字"/>
    <w:basedOn w:val="1"/>
    <w:qFormat/>
    <w:uiPriority w:val="0"/>
    <w:pPr>
      <w:spacing w:before="25" w:after="25"/>
    </w:pPr>
    <w:rPr>
      <w:bCs/>
      <w:spacing w:val="10"/>
    </w:rPr>
  </w:style>
  <w:style w:type="character" w:customStyle="1" w:styleId="19">
    <w:name w:val="页眉 Char"/>
    <w:basedOn w:val="16"/>
    <w:link w:val="11"/>
    <w:qFormat/>
    <w:uiPriority w:val="99"/>
    <w:rPr>
      <w:rFonts w:ascii="Times New Roman" w:hAnsi="Times New Roman" w:eastAsia="宋体" w:cs="Times New Roman"/>
      <w:sz w:val="18"/>
      <w:szCs w:val="18"/>
    </w:rPr>
  </w:style>
  <w:style w:type="character" w:customStyle="1" w:styleId="20">
    <w:name w:val="页脚 Char"/>
    <w:basedOn w:val="16"/>
    <w:link w:val="10"/>
    <w:qFormat/>
    <w:uiPriority w:val="99"/>
    <w:rPr>
      <w:rFonts w:ascii="Times New Roman" w:hAnsi="Times New Roman" w:eastAsia="宋体" w:cs="Times New Roman"/>
      <w:sz w:val="18"/>
      <w:szCs w:val="18"/>
    </w:rPr>
  </w:style>
  <w:style w:type="character" w:customStyle="1" w:styleId="21">
    <w:name w:val="批注框文本 Char"/>
    <w:basedOn w:val="16"/>
    <w:link w:val="9"/>
    <w:semiHidden/>
    <w:qFormat/>
    <w:uiPriority w:val="99"/>
    <w:rPr>
      <w:rFonts w:ascii="Times New Roman" w:hAnsi="Times New Roman" w:eastAsia="宋体" w:cs="Times New Roman"/>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附录表标题"/>
    <w:next w:val="1"/>
    <w:qFormat/>
    <w:uiPriority w:val="0"/>
    <w:pPr>
      <w:numPr>
        <w:ilvl w:val="0"/>
        <w:numId w:val="1"/>
      </w:numPr>
      <w:jc w:val="center"/>
      <w:textAlignment w:val="baseline"/>
    </w:pPr>
    <w:rPr>
      <w:rFonts w:ascii="黑体" w:hAnsi="Times New Roman" w:eastAsia="黑体" w:cs="Times New Roman"/>
      <w:kern w:val="21"/>
      <w:sz w:val="21"/>
      <w:lang w:val="en-US" w:eastAsia="zh-CN" w:bidi="ar-SA"/>
    </w:rPr>
  </w:style>
  <w:style w:type="paragraph" w:customStyle="1" w:styleId="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6">
    <w:name w:val="正文文本 Char"/>
    <w:basedOn w:val="16"/>
    <w:link w:val="5"/>
    <w:unhideWhenUsed/>
    <w:qFormat/>
    <w:locked/>
    <w:uiPriority w:val="99"/>
    <w:rPr>
      <w:kern w:val="2"/>
      <w:sz w:val="24"/>
    </w:rPr>
  </w:style>
  <w:style w:type="paragraph" w:customStyle="1" w:styleId="27">
    <w:name w:val="Table Paragraph"/>
    <w:basedOn w:val="1"/>
    <w:unhideWhenUsed/>
    <w:qFormat/>
    <w:uiPriority w:val="1"/>
    <w:pPr>
      <w:autoSpaceDE w:val="0"/>
      <w:autoSpaceDN w:val="0"/>
      <w:adjustRightInd w:val="0"/>
      <w:jc w:val="left"/>
    </w:pPr>
    <w:rPr>
      <w:kern w:val="0"/>
      <w:sz w:val="24"/>
      <w:szCs w:val="24"/>
    </w:rPr>
  </w:style>
  <w:style w:type="character" w:customStyle="1" w:styleId="28">
    <w:name w:val="标题 1 Char"/>
    <w:basedOn w:val="16"/>
    <w:link w:val="4"/>
    <w:qFormat/>
    <w:uiPriority w:val="9"/>
    <w:rPr>
      <w:b/>
      <w:bCs/>
      <w:kern w:val="44"/>
      <w:sz w:val="44"/>
      <w:szCs w:val="44"/>
    </w:rPr>
  </w:style>
  <w:style w:type="character" w:customStyle="1" w:styleId="29">
    <w:name w:val="标题 1 字符"/>
    <w:qFormat/>
    <w:uiPriority w:val="0"/>
    <w:rPr>
      <w:rFonts w:ascii="宋体" w:eastAsia="黑体"/>
      <w:kern w:val="44"/>
      <w:sz w:val="44"/>
    </w:rPr>
  </w:style>
  <w:style w:type="character" w:customStyle="1" w:styleId="30">
    <w:name w:val="纯文本 Char"/>
    <w:basedOn w:val="16"/>
    <w:link w:val="7"/>
    <w:qFormat/>
    <w:uiPriority w:val="0"/>
    <w:rPr>
      <w:rFonts w:ascii="宋体" w:hAnsi="Courier New"/>
      <w:kern w:val="2"/>
      <w:sz w:val="21"/>
    </w:rPr>
  </w:style>
  <w:style w:type="paragraph" w:styleId="31">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1592</Words>
  <Characters>9080</Characters>
  <Lines>75</Lines>
  <Paragraphs>21</Paragraphs>
  <TotalTime>4</TotalTime>
  <ScaleCrop>false</ScaleCrop>
  <LinksUpToDate>false</LinksUpToDate>
  <CharactersWithSpaces>10651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2020-09-12T03:51:34Z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