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0392-2020-QEO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北京顺嘉润纺织品有限公司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王志慧</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周涛</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李君</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Q:实习审核员</w:t>
            </w:r>
          </w:p>
          <w:p>
            <w:pPr>
              <w:spacing w:line="240" w:lineRule="exact"/>
              <w:jc w:val="center"/>
              <w:rPr>
                <w:b/>
                <w:color w:val="000000"/>
                <w:sz w:val="20"/>
                <w:szCs w:val="20"/>
              </w:rPr>
            </w:pPr>
            <w:r>
              <w:rPr>
                <w:b/>
                <w:color w:val="000000"/>
                <w:sz w:val="20"/>
                <w:szCs w:val="20"/>
              </w:rPr>
              <w:t>E:实习审核员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夏爱俭</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于燕</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Q:04.02.00,29.08.01</w:t>
            </w:r>
          </w:p>
          <w:p>
            <w:pPr>
              <w:spacing w:line="240" w:lineRule="exact"/>
              <w:jc w:val="center"/>
              <w:rPr>
                <w:b/>
                <w:color w:val="000000"/>
                <w:sz w:val="20"/>
                <w:szCs w:val="20"/>
              </w:rPr>
            </w:pPr>
            <w:r>
              <w:rPr>
                <w:b/>
                <w:color w:val="000000"/>
                <w:sz w:val="20"/>
                <w:szCs w:val="20"/>
              </w:rPr>
              <w:t>E:04.02.00,29.08.01</w:t>
            </w:r>
          </w:p>
          <w:p>
            <w:pPr>
              <w:spacing w:line="240" w:lineRule="exact"/>
              <w:jc w:val="center"/>
              <w:rPr>
                <w:b/>
                <w:color w:val="000000"/>
                <w:sz w:val="20"/>
                <w:szCs w:val="20"/>
              </w:rPr>
            </w:pPr>
            <w:r>
              <w:rPr>
                <w:b/>
                <w:color w:val="000000"/>
                <w:sz w:val="20"/>
                <w:szCs w:val="20"/>
              </w:rPr>
              <w:t>O:04.02.00,29.08.01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北京顺嘉润纺织品有限公司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北京市顺义区后沙峪镇铁匠营村铁兴西街22号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101300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北京市顺义区后沙峪镇铁匠营村铁兴西街22号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101300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李嘉</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18612597999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李月娥</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李茹芸</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964809630@qq.com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bookmarkStart w:id="22" w:name="体系运行时间"/>
            <w:r>
              <w:rPr>
                <w:rFonts w:ascii="宋体" w:hAnsi="宋体"/>
                <w:b/>
                <w:color w:val="000000" w:themeColor="text1"/>
                <w:sz w:val="20"/>
                <w:szCs w:val="20"/>
              </w:rPr>
              <w:t>2019-11-1</w:t>
            </w:r>
            <w:bookmarkEnd w:id="22"/>
            <w:r>
              <w:rPr>
                <w:rFonts w:hint="eastAsia" w:ascii="宋体" w:hAnsi="宋体"/>
                <w:b/>
                <w:color w:val="000000" w:themeColor="text1"/>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3" w:name="审核范围"/>
            <w:r>
              <w:rPr>
                <w:rFonts w:ascii="宋体" w:hAnsi="宋体"/>
                <w:b/>
                <w:color w:val="000000"/>
                <w:sz w:val="20"/>
                <w:szCs w:val="20"/>
              </w:rPr>
              <w:t>Q：棉及化纤制品（床上用品、台布、窗帘）加工；针纺织品的销售</w:t>
            </w:r>
          </w:p>
          <w:p>
            <w:pPr>
              <w:spacing w:line="400" w:lineRule="exact"/>
              <w:rPr>
                <w:rFonts w:ascii="宋体" w:hAnsi="宋体"/>
                <w:b/>
                <w:color w:val="000000"/>
                <w:sz w:val="20"/>
                <w:szCs w:val="20"/>
              </w:rPr>
            </w:pPr>
            <w:r>
              <w:rPr>
                <w:rFonts w:ascii="宋体" w:hAnsi="宋体"/>
                <w:b/>
                <w:color w:val="000000"/>
                <w:sz w:val="20"/>
                <w:szCs w:val="20"/>
              </w:rPr>
              <w:t>E：棉及化纤制品（床上用品、台布、窗帘）加工；针纺织品的销售及相关环境管理活动</w:t>
            </w:r>
          </w:p>
          <w:p>
            <w:pPr>
              <w:spacing w:line="400" w:lineRule="exact"/>
              <w:rPr>
                <w:rFonts w:ascii="宋体" w:hAnsi="宋体"/>
                <w:b/>
                <w:color w:val="000000"/>
                <w:sz w:val="20"/>
                <w:szCs w:val="20"/>
              </w:rPr>
            </w:pPr>
            <w:r>
              <w:rPr>
                <w:rFonts w:ascii="宋体" w:hAnsi="宋体"/>
                <w:b/>
                <w:color w:val="000000"/>
                <w:sz w:val="20"/>
                <w:szCs w:val="20"/>
              </w:rPr>
              <w:t>O：棉及化纤制品（床上用品、台布、窗帘）加工；针纺织品的销售及相关职业健康安全管理活动</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4" w:name="专业代码"/>
            <w:r>
              <w:rPr>
                <w:rFonts w:ascii="宋体"/>
                <w:b/>
                <w:color w:val="000000"/>
                <w:sz w:val="20"/>
                <w:szCs w:val="20"/>
              </w:rPr>
              <w:t>Q：04.02.00;29.08.01</w:t>
            </w:r>
          </w:p>
          <w:p>
            <w:pPr>
              <w:spacing w:line="280" w:lineRule="exact"/>
              <w:rPr>
                <w:rFonts w:ascii="宋体"/>
                <w:b/>
                <w:color w:val="000000"/>
                <w:sz w:val="20"/>
                <w:szCs w:val="20"/>
              </w:rPr>
            </w:pPr>
            <w:r>
              <w:rPr>
                <w:rFonts w:ascii="宋体"/>
                <w:b/>
                <w:color w:val="000000"/>
                <w:sz w:val="20"/>
                <w:szCs w:val="20"/>
              </w:rPr>
              <w:t>E：04.02.00;29.08.01</w:t>
            </w:r>
          </w:p>
          <w:p>
            <w:pPr>
              <w:spacing w:line="280" w:lineRule="exact"/>
              <w:rPr>
                <w:rFonts w:ascii="宋体"/>
                <w:b/>
                <w:color w:val="000000"/>
                <w:sz w:val="20"/>
                <w:szCs w:val="20"/>
              </w:rPr>
            </w:pPr>
            <w:r>
              <w:rPr>
                <w:rFonts w:ascii="宋体"/>
                <w:b/>
                <w:color w:val="000000"/>
                <w:sz w:val="20"/>
                <w:szCs w:val="20"/>
              </w:rPr>
              <w:t>O：04.02.00;29.08.01</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w:t>
      </w:r>
      <w:r>
        <w:rPr>
          <w:rFonts w:hint="eastAsia" w:ascii="宋体" w:hAnsi="宋体"/>
          <w:b/>
          <w:color w:val="000000"/>
          <w:szCs w:val="21"/>
          <w:lang w:eastAsia="zh-CN"/>
        </w:rPr>
        <w:t>远程</w:t>
      </w:r>
      <w:r>
        <w:rPr>
          <w:rFonts w:hint="eastAsia" w:ascii="宋体" w:hAnsi="宋体"/>
          <w:b/>
          <w:color w:val="000000"/>
          <w:szCs w:val="21"/>
        </w:rPr>
        <w:t>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w:t>
      </w:r>
      <w:r>
        <w:rPr>
          <w:rFonts w:hint="eastAsia" w:ascii="宋体" w:hAnsi="宋体"/>
          <w:b/>
          <w:color w:val="000000"/>
          <w:sz w:val="20"/>
          <w:szCs w:val="20"/>
          <w:lang w:eastAsia="zh-CN"/>
        </w:rPr>
        <w:t>远程</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u w:val="single"/>
          <w:lang w:val="en-US" w:eastAsia="zh-CN"/>
        </w:rPr>
        <w:t>手册、程序文件、管理评审、内审、危险源识别、环境因素等；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w:t>
      </w:r>
      <w:r>
        <w:rPr>
          <w:rFonts w:hint="eastAsia" w:ascii="宋体" w:hAnsi="宋体"/>
          <w:b/>
          <w:color w:val="000000"/>
          <w:sz w:val="20"/>
          <w:szCs w:val="20"/>
          <w:lang w:eastAsia="zh-CN"/>
        </w:rPr>
        <w:t>远程</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Theme="minorEastAsia" w:hAnsiTheme="minorEastAsia" w:eastAsiaTheme="minorEastAsia" w:cstheme="minorEastAsia"/>
          <w:color w:val="auto"/>
          <w:kern w:val="2"/>
          <w:sz w:val="21"/>
          <w:szCs w:val="21"/>
          <w:lang w:val="en-US" w:eastAsia="zh-CN" w:bidi="ar"/>
        </w:rPr>
        <w:t>综合部、生产售部、管理层</w:t>
      </w:r>
    </w:p>
    <w:p>
      <w:pPr>
        <w:spacing w:line="300" w:lineRule="auto"/>
        <w:ind w:firstLine="269" w:firstLineChars="134"/>
        <w:rPr>
          <w:rFonts w:hint="eastAsia" w:ascii="宋体" w:eastAsia="宋体"/>
          <w:b/>
          <w:color w:val="000000"/>
          <w:sz w:val="20"/>
          <w:szCs w:val="20"/>
          <w:u w:val="single"/>
          <w:lang w:eastAsia="zh-CN"/>
        </w:rPr>
      </w:pPr>
      <w:r>
        <w:rPr>
          <w:rFonts w:hint="eastAsia" w:ascii="宋体" w:hAnsi="宋体"/>
          <w:b/>
          <w:color w:val="000000"/>
          <w:sz w:val="20"/>
          <w:szCs w:val="20"/>
        </w:rPr>
        <w:t>场所：</w:t>
      </w:r>
      <w:r>
        <w:rPr>
          <w:rFonts w:hint="eastAsia" w:ascii="宋体" w:hAnsi="宋体"/>
          <w:b/>
          <w:color w:val="000000"/>
          <w:sz w:val="20"/>
          <w:szCs w:val="20"/>
          <w:lang w:eastAsia="zh-CN"/>
        </w:rPr>
        <w:t>车间、</w:t>
      </w:r>
      <w:r>
        <w:rPr>
          <w:rFonts w:hint="eastAsia" w:asciiTheme="minorEastAsia" w:hAnsiTheme="minorEastAsia" w:eastAsiaTheme="minorEastAsia" w:cstheme="minorEastAsia"/>
          <w:color w:val="auto"/>
          <w:kern w:val="2"/>
          <w:sz w:val="21"/>
          <w:szCs w:val="21"/>
          <w:lang w:val="en-US" w:eastAsia="zh-CN" w:bidi="ar"/>
        </w:rPr>
        <w:t>库房、办公室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w:t>
      </w:r>
      <w:r>
        <w:rPr>
          <w:rFonts w:hint="eastAsia" w:ascii="宋体" w:hAnsi="宋体"/>
          <w:b/>
          <w:color w:val="000000"/>
          <w:sz w:val="20"/>
          <w:szCs w:val="20"/>
          <w:lang w:eastAsia="zh-CN"/>
        </w:rPr>
        <w:t>远程</w:t>
      </w:r>
      <w:r>
        <w:rPr>
          <w:rFonts w:hint="eastAsia" w:ascii="宋体" w:hAnsi="宋体"/>
          <w:b/>
          <w:color w:val="000000"/>
          <w:sz w:val="20"/>
          <w:szCs w:val="20"/>
        </w:rPr>
        <w:t>审核问题清单</w:t>
      </w:r>
      <w:r>
        <w:rPr>
          <w:rFonts w:ascii="宋体" w:hAnsi="宋体"/>
          <w:b/>
          <w:color w:val="000000"/>
          <w:sz w:val="20"/>
          <w:szCs w:val="20"/>
        </w:rPr>
        <w:t>)</w:t>
      </w:r>
      <w:r>
        <w:rPr>
          <w:rFonts w:hint="eastAsia" w:ascii="宋体" w:hAnsi="宋体"/>
          <w:b/>
          <w:color w:val="000000"/>
          <w:sz w:val="20"/>
          <w:szCs w:val="20"/>
        </w:rPr>
        <w:t>中。</w:t>
      </w:r>
    </w:p>
    <w:p>
      <w:pPr>
        <w:numPr>
          <w:ilvl w:val="0"/>
          <w:numId w:val="1"/>
        </w:numPr>
        <w:spacing w:before="156" w:beforeLines="50" w:after="156" w:afterLines="50" w:line="360" w:lineRule="exact"/>
        <w:ind w:left="284" w:leftChars="125" w:hanging="21" w:hangingChars="8"/>
        <w:rPr>
          <w:rFonts w:hint="eastAsia" w:ascii="宋体" w:hAnsi="宋体"/>
          <w:b/>
          <w:color w:val="000000"/>
          <w:sz w:val="26"/>
          <w:szCs w:val="26"/>
        </w:rPr>
      </w:pPr>
      <w:r>
        <w:rPr>
          <w:rFonts w:hint="eastAsia" w:ascii="宋体" w:hAnsi="宋体"/>
          <w:b/>
          <w:color w:val="000000"/>
          <w:sz w:val="26"/>
          <w:szCs w:val="26"/>
        </w:rPr>
        <w:t>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auto"/>
                <w:spacing w:val="-10"/>
                <w:sz w:val="20"/>
                <w:szCs w:val="20"/>
              </w:rPr>
              <w:sym w:font="Wingdings 2" w:char="00A3"/>
            </w:r>
            <w:r>
              <w:rPr>
                <w:rFonts w:hint="eastAsia" w:ascii="宋体" w:hAnsi="宋体"/>
                <w:color w:val="auto"/>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b/>
                <w:bCs/>
                <w:color w:val="000000"/>
                <w:sz w:val="20"/>
                <w:szCs w:val="20"/>
              </w:rPr>
              <w:sym w:font="Wingdings 2" w:char="0052"/>
            </w:r>
            <w:r>
              <w:rPr>
                <w:rFonts w:hint="eastAsia" w:ascii="宋体" w:hAnsi="宋体"/>
                <w:b/>
                <w:bCs/>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w:t>
      </w:r>
      <w:r>
        <w:rPr>
          <w:rFonts w:hint="eastAsia" w:ascii="宋体" w:hAnsi="宋体"/>
          <w:b/>
          <w:color w:val="000000"/>
          <w:spacing w:val="-2"/>
          <w:sz w:val="26"/>
          <w:szCs w:val="26"/>
          <w:lang w:eastAsia="zh-CN"/>
        </w:rPr>
        <w:t>远程</w:t>
      </w:r>
      <w:r>
        <w:rPr>
          <w:rFonts w:hint="eastAsia" w:ascii="宋体" w:hAnsi="宋体"/>
          <w:b/>
          <w:color w:val="000000"/>
          <w:spacing w:val="-2"/>
          <w:sz w:val="26"/>
          <w:szCs w:val="26"/>
        </w:rPr>
        <w:t>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w:t>
            </w:r>
            <w:r>
              <w:rPr>
                <w:rFonts w:hint="eastAsia" w:ascii="宋体" w:hAnsi="宋体"/>
                <w:b/>
                <w:color w:val="000000"/>
                <w:sz w:val="20"/>
                <w:szCs w:val="20"/>
                <w:lang w:eastAsia="zh-CN"/>
              </w:rPr>
              <w:t>远程</w:t>
            </w:r>
            <w:r>
              <w:rPr>
                <w:rFonts w:hint="eastAsia" w:ascii="宋体" w:hAnsi="宋体"/>
                <w:b/>
                <w:color w:val="000000"/>
                <w:sz w:val="20"/>
                <w:szCs w:val="20"/>
              </w:rPr>
              <w:t>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Q：棉及化纤制品（床上用品、台布、窗帘）加工；针纺织品的销售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E：棉及化纤制品（床上用品、台布、窗帘）加工；针纺织品的销售及相关环境管理活动</w:t>
            </w:r>
          </w:p>
          <w:p>
            <w:pPr>
              <w:tabs>
                <w:tab w:val="left" w:pos="360"/>
              </w:tabs>
              <w:ind w:left="360" w:hanging="360"/>
              <w:rPr>
                <w:rFonts w:ascii="宋体"/>
                <w:b/>
                <w:color w:val="000000"/>
                <w:sz w:val="20"/>
                <w:szCs w:val="20"/>
              </w:rPr>
            </w:pPr>
            <w:r>
              <w:rPr>
                <w:rFonts w:ascii="宋体" w:hAnsi="宋体"/>
                <w:b/>
                <w:color w:val="000000" w:themeColor="text1"/>
                <w:sz w:val="20"/>
                <w:szCs w:val="20"/>
              </w:rPr>
              <w:t>O：棉及化纤制品（床上用品、台布、窗帘）加工；针纺织品的销售及相关职业健康安全管理活动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Theme="minorEastAsia" w:hAnsiTheme="minorEastAsia" w:eastAsiaTheme="minorEastAsia" w:cstheme="minorEastAsia"/>
                <w:color w:val="auto"/>
                <w:kern w:val="2"/>
                <w:sz w:val="21"/>
                <w:szCs w:val="21"/>
                <w:lang w:val="en-US" w:eastAsia="zh-CN" w:bidi="ar"/>
              </w:rPr>
              <w:t>综合部、生产部、管理层</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Theme="minorEastAsia" w:hAnsiTheme="minorEastAsia" w:eastAsiaTheme="minorEastAsia" w:cstheme="minorEastAsia"/>
                <w:color w:val="auto"/>
                <w:kern w:val="2"/>
                <w:sz w:val="21"/>
                <w:szCs w:val="21"/>
                <w:lang w:val="en-US" w:eastAsia="zh-CN" w:bidi="ar"/>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Theme="minorEastAsia" w:hAnsiTheme="minorEastAsia" w:eastAsiaTheme="minorEastAsia" w:cstheme="minorEastAsia"/>
                <w:color w:val="auto"/>
                <w:kern w:val="2"/>
                <w:sz w:val="21"/>
                <w:szCs w:val="21"/>
                <w:lang w:val="en-US" w:eastAsia="zh-CN" w:bidi="ar"/>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Theme="minorEastAsia" w:hAnsiTheme="minorEastAsia" w:eastAsiaTheme="minorEastAsia" w:cstheme="minorEastAsia"/>
                <w:color w:val="auto"/>
                <w:kern w:val="2"/>
                <w:sz w:val="21"/>
                <w:szCs w:val="21"/>
                <w:lang w:val="en-US" w:eastAsia="zh-CN" w:bidi="ar"/>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Theme="minorEastAsia" w:hAnsiTheme="minorEastAsia" w:eastAsiaTheme="minorEastAsia" w:cstheme="minorEastAsia"/>
                <w:color w:val="auto"/>
                <w:kern w:val="2"/>
                <w:sz w:val="21"/>
                <w:szCs w:val="21"/>
                <w:lang w:val="en-US" w:eastAsia="zh-CN" w:bidi="ar"/>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w:t>
            </w:r>
            <w:r>
              <w:rPr>
                <w:rFonts w:hint="eastAsia" w:ascii="宋体" w:hAnsi="宋体"/>
                <w:color w:val="000000"/>
                <w:sz w:val="20"/>
                <w:szCs w:val="20"/>
                <w:lang w:eastAsia="zh-CN"/>
              </w:rPr>
              <w:t>生产部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w:t>
            </w:r>
            <w:r>
              <w:rPr>
                <w:rFonts w:hint="eastAsia" w:ascii="宋体" w:hAnsi="宋体"/>
                <w:b/>
                <w:color w:val="000000"/>
                <w:sz w:val="20"/>
                <w:szCs w:val="20"/>
                <w:lang w:eastAsia="zh-CN"/>
              </w:rPr>
              <w:t>远程</w:t>
            </w:r>
            <w:r>
              <w:rPr>
                <w:rFonts w:hint="eastAsia" w:ascii="宋体" w:hAnsi="宋体"/>
                <w:b/>
                <w:color w:val="000000"/>
                <w:sz w:val="20"/>
                <w:szCs w:val="20"/>
              </w:rPr>
              <w:t>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w:t>
            </w:r>
            <w:r>
              <w:rPr>
                <w:rFonts w:hint="eastAsia" w:ascii="宋体" w:hAnsi="宋体"/>
                <w:color w:val="000000"/>
                <w:sz w:val="20"/>
                <w:szCs w:val="20"/>
                <w:lang w:eastAsia="zh-CN"/>
              </w:rPr>
              <w:t>远程</w:t>
            </w:r>
            <w:r>
              <w:rPr>
                <w:rFonts w:hint="eastAsia" w:ascii="宋体" w:hAnsi="宋体"/>
                <w:color w:val="000000"/>
                <w:sz w:val="20"/>
                <w:szCs w:val="20"/>
              </w:rPr>
              <w:t>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w:t>
            </w:r>
            <w:r>
              <w:rPr>
                <w:rFonts w:hint="eastAsia" w:ascii="宋体" w:hAnsi="宋体"/>
                <w:color w:val="000000"/>
                <w:sz w:val="20"/>
                <w:szCs w:val="20"/>
                <w:lang w:eastAsia="zh-CN"/>
              </w:rPr>
              <w:t>远程</w:t>
            </w:r>
            <w:r>
              <w:rPr>
                <w:rFonts w:hint="eastAsia" w:ascii="宋体" w:hAnsi="宋体"/>
                <w:color w:val="000000"/>
                <w:sz w:val="20"/>
                <w:szCs w:val="20"/>
              </w:rPr>
              <w:t>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w:t>
            </w:r>
            <w:r>
              <w:rPr>
                <w:rFonts w:hint="eastAsia" w:ascii="宋体" w:hAnsi="宋体"/>
                <w:b/>
                <w:color w:val="000000"/>
                <w:sz w:val="20"/>
                <w:szCs w:val="20"/>
                <w:lang w:eastAsia="zh-CN"/>
              </w:rPr>
              <w:t>远程</w:t>
            </w:r>
            <w:r>
              <w:rPr>
                <w:rFonts w:hint="eastAsia" w:ascii="宋体" w:hAnsi="宋体"/>
                <w:b/>
                <w:color w:val="000000"/>
                <w:sz w:val="20"/>
                <w:szCs w:val="20"/>
              </w:rPr>
              <w:t>：</w:t>
            </w:r>
          </w:p>
          <w:p>
            <w:pPr>
              <w:tabs>
                <w:tab w:val="left" w:pos="360"/>
              </w:tabs>
              <w:ind w:left="357" w:hanging="357"/>
              <w:rPr>
                <w:rFonts w:ascii="宋体"/>
                <w:b/>
                <w:color w:val="000000"/>
                <w:sz w:val="24"/>
              </w:rPr>
            </w:pPr>
          </w:p>
        </w:tc>
      </w:tr>
    </w:tbl>
    <w:p>
      <w:pPr>
        <w:numPr>
          <w:ilvl w:val="0"/>
          <w:numId w:val="1"/>
        </w:numPr>
        <w:spacing w:before="156" w:beforeLines="50" w:line="360" w:lineRule="exact"/>
        <w:ind w:left="281" w:leftChars="125" w:hanging="18" w:hangingChars="8"/>
        <w:rPr>
          <w:rFonts w:hint="eastAsia" w:ascii="宋体" w:hAnsi="宋体"/>
          <w:b/>
          <w:color w:val="000000"/>
          <w:sz w:val="22"/>
          <w:szCs w:val="22"/>
        </w:rPr>
      </w:pPr>
      <w:r>
        <w:rPr>
          <w:rFonts w:hint="eastAsia" w:ascii="宋体" w:hAnsi="宋体"/>
          <w:b/>
          <w:color w:val="000000"/>
          <w:sz w:val="22"/>
          <w:szCs w:val="22"/>
        </w:rPr>
        <w:t>收集关于受审核方的管理体系范围、过程和场所的必要信息以及相关的法律法规要求和遵守情况</w:t>
      </w:r>
    </w:p>
    <w:p>
      <w:pPr>
        <w:pStyle w:val="16"/>
        <w:widowControl w:val="0"/>
        <w:numPr>
          <w:numId w:val="0"/>
        </w:numPr>
        <w:spacing w:before="25" w:after="25"/>
        <w:jc w:val="both"/>
      </w:pP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w:t>
            </w:r>
            <w:r>
              <w:rPr>
                <w:rFonts w:hint="eastAsia" w:ascii="宋体" w:hAnsi="宋体"/>
                <w:b/>
                <w:color w:val="000000"/>
                <w:sz w:val="20"/>
                <w:szCs w:val="20"/>
                <w:lang w:eastAsia="zh-CN"/>
              </w:rPr>
              <w:t>远程</w:t>
            </w:r>
            <w:r>
              <w:rPr>
                <w:rFonts w:hint="eastAsia" w:ascii="宋体" w:hAnsi="宋体"/>
                <w:b/>
                <w:color w:val="000000"/>
                <w:sz w:val="20"/>
                <w:szCs w:val="20"/>
              </w:rPr>
              <w:t>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lang w:eastAsia="zh-CN"/>
              </w:rPr>
              <w:t>远程</w:t>
            </w:r>
            <w:r>
              <w:rPr>
                <w:rFonts w:hint="eastAsia" w:ascii="宋体" w:hAnsi="宋体"/>
                <w:color w:val="000000"/>
                <w:sz w:val="20"/>
                <w:szCs w:val="20"/>
              </w:rPr>
              <w:t>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lang w:eastAsia="zh-CN"/>
              </w:rPr>
              <w:t>远程</w:t>
            </w:r>
            <w:r>
              <w:rPr>
                <w:rFonts w:hint="eastAsia" w:ascii="宋体" w:hAnsi="宋体"/>
                <w:color w:val="000000"/>
                <w:sz w:val="20"/>
                <w:szCs w:val="20"/>
              </w:rPr>
              <w:t>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远程</w:t>
            </w:r>
            <w:r>
              <w:rPr>
                <w:rFonts w:hint="eastAsia" w:ascii="宋体" w:hAnsi="宋体"/>
                <w:color w:val="000000"/>
                <w:spacing w:val="-10"/>
                <w:sz w:val="20"/>
                <w:szCs w:val="20"/>
              </w:rPr>
              <w:t>是否有产品检验报告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pStyle w:val="16"/>
        <w:widowControl w:val="0"/>
        <w:numPr>
          <w:numId w:val="0"/>
        </w:numPr>
        <w:spacing w:before="25" w:after="25"/>
        <w:jc w:val="both"/>
      </w:pPr>
    </w:p>
    <w:p>
      <w:pPr>
        <w:pStyle w:val="16"/>
        <w:widowControl w:val="0"/>
        <w:numPr>
          <w:numId w:val="0"/>
        </w:numPr>
        <w:spacing w:before="25" w:after="25"/>
        <w:jc w:val="both"/>
      </w:pPr>
    </w:p>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hAnsi="Times New Roman" w:eastAsia="宋体" w:cs="Times New Roman"/>
                <w:color w:val="000000"/>
                <w:sz w:val="20"/>
                <w:szCs w:val="20"/>
                <w:lang w:val="zh-CN" w:eastAsia="zh-CN"/>
              </w:rPr>
            </w:pPr>
            <w:r>
              <w:rPr>
                <w:rFonts w:hint="eastAsia" w:ascii="宋体" w:hAnsi="Times New Roman" w:eastAsia="宋体" w:cs="Times New Roman"/>
                <w:color w:val="000000"/>
                <w:sz w:val="20"/>
                <w:szCs w:val="20"/>
                <w:lang w:val="en-US" w:eastAsia="zh-CN"/>
              </w:rPr>
              <w:t>客户接触----合同评审----签订合同--填立项单---测量及设计---生产部排产--原材料采购(棉布、化纤布、化纤纤维)--裁剪--缝纫--检验--打包--出货</w:t>
            </w:r>
          </w:p>
          <w:p>
            <w:pPr>
              <w:rPr>
                <w:rFonts w:ascii="宋体"/>
                <w:color w:val="000000"/>
                <w:sz w:val="20"/>
                <w:szCs w:val="20"/>
              </w:rPr>
            </w:pPr>
            <w:r>
              <w:rPr>
                <w:rFonts w:hint="eastAsia" w:ascii="宋体" w:hAnsi="Times New Roman" w:eastAsia="宋体" w:cs="Times New Roman"/>
                <w:color w:val="000000"/>
                <w:sz w:val="20"/>
                <w:szCs w:val="20"/>
                <w:lang w:val="en-US" w:eastAsia="zh-CN"/>
              </w:rPr>
              <w:t>销售：客户接触----合同评审----签订合同-----客户付款------入帐------采购-----客户提货-----验收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Theme="minorEastAsia" w:hAnsiTheme="minorEastAsia" w:eastAsiaTheme="minorEastAsia" w:cstheme="minorEastAsia"/>
                <w:b w:val="0"/>
                <w:bCs/>
                <w:color w:val="000000"/>
                <w:sz w:val="21"/>
                <w:szCs w:val="21"/>
                <w:lang w:val="zh-CN" w:eastAsia="zh-CN"/>
              </w:rPr>
              <w:t>设计、</w:t>
            </w:r>
            <w:r>
              <w:rPr>
                <w:rFonts w:hint="eastAsia" w:asciiTheme="minorEastAsia" w:hAnsiTheme="minorEastAsia" w:eastAsiaTheme="minorEastAsia" w:cstheme="minorEastAsia"/>
                <w:b w:val="0"/>
                <w:bCs/>
                <w:color w:val="000000"/>
                <w:sz w:val="21"/>
                <w:szCs w:val="21"/>
                <w:lang w:val="en-US" w:eastAsia="zh-CN"/>
              </w:rPr>
              <w:t>裁剪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Theme="minorEastAsia" w:hAnsiTheme="minorEastAsia" w:eastAsiaTheme="minorEastAsia" w:cstheme="minorEastAsia"/>
                <w:b w:val="0"/>
                <w:bCs/>
                <w:color w:val="000000"/>
                <w:sz w:val="21"/>
                <w:szCs w:val="21"/>
                <w:lang w:val="zh-CN" w:eastAsia="zh-CN"/>
              </w:rPr>
              <w:t>设计、</w:t>
            </w:r>
            <w:r>
              <w:rPr>
                <w:rFonts w:hint="eastAsia" w:asciiTheme="minorEastAsia" w:hAnsiTheme="minorEastAsia" w:eastAsiaTheme="minorEastAsia" w:cstheme="minorEastAsia"/>
                <w:b w:val="0"/>
                <w:bCs/>
                <w:color w:val="000000"/>
                <w:sz w:val="21"/>
                <w:szCs w:val="21"/>
                <w:lang w:val="en-US" w:eastAsia="zh-CN"/>
              </w:rPr>
              <w:t>裁剪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外包过程有：</w:t>
            </w:r>
            <w:r>
              <w:rPr>
                <w:rFonts w:hint="eastAsia" w:ascii="宋体" w:hAnsi="宋体"/>
                <w:color w:val="000000"/>
                <w:sz w:val="20"/>
                <w:szCs w:val="20"/>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w:t>
            </w:r>
            <w:r>
              <w:rPr>
                <w:rFonts w:hint="eastAsia" w:ascii="宋体" w:hAnsi="宋体" w:eastAsia="宋体" w:cs="Times New Roman"/>
                <w:color w:val="000000"/>
                <w:sz w:val="20"/>
                <w:szCs w:val="20"/>
              </w:rPr>
              <w:t>备：枕芯机 、打卷机  、电脑绗缝机、锁边机、挂布机 、缝纫机  、电动裁布机  、包边机、绣花机满足生产需求；设备精度保证，维修及时，有设备日常保养记录.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特种设备：</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宋体" w:hAnsi="Times New Roman" w:eastAsia="宋体" w:cs="Times New Roman"/>
                <w:color w:val="000000"/>
                <w:sz w:val="20"/>
                <w:szCs w:val="20"/>
              </w:rPr>
              <w:t>：</w:t>
            </w:r>
            <w:r>
              <w:rPr>
                <w:rFonts w:hint="eastAsia" w:ascii="宋体" w:hAnsi="Times New Roman" w:eastAsia="宋体" w:cs="Times New Roman"/>
                <w:color w:val="000000"/>
                <w:sz w:val="20"/>
                <w:szCs w:val="20"/>
                <w:lang w:eastAsia="zh-CN"/>
              </w:rPr>
              <w:t>钢卷尺</w:t>
            </w:r>
            <w:r>
              <w:rPr>
                <w:rFonts w:hint="eastAsia" w:ascii="宋体" w:hAnsi="Times New Roman" w:eastAsia="宋体" w:cs="Times New Roman"/>
                <w:color w:val="000000"/>
                <w:sz w:val="20"/>
                <w:szCs w:val="20"/>
              </w:rPr>
              <w:t>、台秤</w:t>
            </w:r>
            <w:r>
              <w:rPr>
                <w:rFonts w:hint="eastAsia" w:ascii="宋体" w:hAnsi="Times New Roman" w:eastAsia="宋体" w:cs="Times New Roman"/>
                <w:color w:val="000000"/>
                <w:sz w:val="20"/>
                <w:szCs w:val="20"/>
                <w:lang w:eastAsia="zh-CN"/>
              </w:rPr>
              <w:t>、色样</w:t>
            </w:r>
            <w:r>
              <w:rPr>
                <w:rFonts w:hint="eastAsia" w:ascii="宋体" w:hAnsi="Times New Roman" w:eastAsia="宋体" w:cs="Times New Roman"/>
                <w:color w:val="000000"/>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eastAsia="zh-CN"/>
              </w:rPr>
            </w:pPr>
            <w:r>
              <w:rPr>
                <w:rFonts w:hint="eastAsia" w:ascii="宋体"/>
                <w:color w:val="000000"/>
                <w:sz w:val="20"/>
                <w:szCs w:val="20"/>
                <w:lang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重要环境因素有：</w:t>
            </w:r>
            <w:r>
              <w:rPr>
                <w:rFonts w:hint="eastAsia" w:ascii="宋体" w:hAnsi="Times New Roman" w:eastAsia="宋体" w:cs="Times New Roman"/>
                <w:color w:val="000000"/>
                <w:sz w:val="20"/>
                <w:szCs w:val="20"/>
              </w:rPr>
              <w:t>火灾的发生</w:t>
            </w:r>
            <w:r>
              <w:rPr>
                <w:rFonts w:hint="eastAsia" w:ascii="宋体" w:hAnsi="Times New Roman" w:eastAsia="宋体" w:cs="Times New Roman"/>
                <w:color w:val="000000"/>
                <w:sz w:val="20"/>
                <w:szCs w:val="20"/>
                <w:lang w:val="en-US" w:eastAsia="zh-CN"/>
              </w:rPr>
              <w:t>、触</w:t>
            </w:r>
            <w:r>
              <w:rPr>
                <w:rFonts w:hint="eastAsia" w:ascii="宋体" w:hAnsi="Times New Roman" w:eastAsia="宋体" w:cs="Times New Roman"/>
                <w:color w:val="000000"/>
                <w:sz w:val="20"/>
                <w:szCs w:val="20"/>
                <w:lang w:val="en-US" w:eastAsia="zh-CN"/>
              </w:rPr>
              <w:t>电、机械噪声、固废、粉尘等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是□否，识别是否充分□充分</w:t>
            </w:r>
            <w:r>
              <w:rPr>
                <w:rFonts w:hint="eastAsia" w:ascii="宋体"/>
                <w:color w:val="000000"/>
                <w:sz w:val="20"/>
                <w:szCs w:val="20"/>
              </w:rPr>
              <w:sym w:font="Wingdings 2" w:char="0052"/>
            </w:r>
            <w:r>
              <w:rPr>
                <w:rFonts w:hint="eastAsia" w:asci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是否针对每一种潜在紧急情况建立了应急响应预案是否充分□是□否□充分</w:t>
            </w:r>
            <w:r>
              <w:rPr>
                <w:rFonts w:hint="eastAsia" w:ascii="宋体"/>
                <w:color w:val="000000"/>
                <w:sz w:val="20"/>
                <w:szCs w:val="20"/>
              </w:rPr>
              <w:sym w:font="Wingdings 2" w:char="0052"/>
            </w:r>
            <w:r>
              <w:rPr>
                <w:rFonts w:hint="eastAsia" w:asci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应急预案有：</w:t>
            </w:r>
            <w:r>
              <w:rPr>
                <w:rFonts w:hint="eastAsia" w:ascii="宋体"/>
                <w:color w:val="000000"/>
                <w:sz w:val="20"/>
                <w:szCs w:val="20"/>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b w:val="0"/>
                <w:bCs w:val="0"/>
                <w:color w:val="auto"/>
                <w:sz w:val="21"/>
                <w:szCs w:val="21"/>
              </w:rPr>
            </w:pPr>
            <w:r>
              <w:rPr>
                <w:rFonts w:hint="eastAsia" w:ascii="宋体"/>
                <w:b w:val="0"/>
                <w:bCs w:val="0"/>
                <w:color w:val="auto"/>
                <w:sz w:val="21"/>
                <w:szCs w:val="21"/>
              </w:rPr>
              <w:t>不可接受风险有：</w:t>
            </w:r>
            <w:r>
              <w:rPr>
                <w:rFonts w:hint="eastAsia"/>
                <w:b w:val="0"/>
                <w:bCs w:val="0"/>
                <w:color w:val="auto"/>
                <w:sz w:val="21"/>
                <w:szCs w:val="21"/>
              </w:rPr>
              <w:t>火灾、触电</w:t>
            </w:r>
            <w:r>
              <w:rPr>
                <w:rFonts w:hint="eastAsia"/>
                <w:b w:val="0"/>
                <w:bCs w:val="0"/>
                <w:color w:val="auto"/>
                <w:sz w:val="21"/>
                <w:szCs w:val="21"/>
                <w:lang w:eastAsia="zh-CN"/>
              </w:rPr>
              <w:t>、</w:t>
            </w:r>
            <w:r>
              <w:rPr>
                <w:rFonts w:hint="eastAsia"/>
                <w:b w:val="0"/>
                <w:bCs w:val="0"/>
                <w:color w:val="auto"/>
                <w:sz w:val="21"/>
                <w:szCs w:val="21"/>
                <w:lang w:val="en-US" w:eastAsia="zh-CN"/>
              </w:rPr>
              <w:t>意外伤害、疫情、机械噪声、粉尘伤害、机械伤害</w:t>
            </w:r>
            <w:r>
              <w:rPr>
                <w:rFonts w:hint="eastAsia" w:ascii="宋体" w:hAnsi="宋体" w:cs="宋体"/>
                <w:b w:val="0"/>
                <w:bCs w:val="0"/>
                <w:color w:val="auto"/>
                <w:sz w:val="21"/>
                <w:szCs w:val="21"/>
                <w:lang w:eastAsia="zh-CN"/>
              </w:rPr>
              <w:t>等</w:t>
            </w:r>
            <w:r>
              <w:rPr>
                <w:rFonts w:hint="eastAsia"/>
                <w:b w:val="0"/>
                <w:bCs w:val="0"/>
                <w:color w:val="auto"/>
                <w:sz w:val="21"/>
                <w:szCs w:val="21"/>
              </w:rPr>
              <w:t>进行了识别和控制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b w:val="0"/>
                <w:bCs w:val="0"/>
                <w:color w:val="auto"/>
                <w:sz w:val="21"/>
                <w:szCs w:val="21"/>
              </w:rPr>
            </w:pPr>
            <w:r>
              <w:rPr>
                <w:rFonts w:hint="eastAsia" w:ascii="宋体"/>
                <w:b w:val="0"/>
                <w:bCs w:val="0"/>
                <w:color w:val="auto"/>
                <w:sz w:val="21"/>
                <w:szCs w:val="21"/>
              </w:rPr>
              <w:t>针对不可接受风险建立了运行控制程序：</w:t>
            </w:r>
            <w:r>
              <w:rPr>
                <w:rFonts w:hint="eastAsia" w:ascii="宋体"/>
                <w:b w:val="0"/>
                <w:bCs w:val="0"/>
                <w:color w:val="auto"/>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针对不可接受风险是否明确了监视和测量的要求：</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w:t>
            </w:r>
            <w:r>
              <w:rPr>
                <w:rFonts w:hint="eastAsia" w:ascii="宋体"/>
                <w:color w:val="000000"/>
                <w:sz w:val="20"/>
                <w:szCs w:val="20"/>
              </w:rPr>
              <w:sym w:font="Wingdings 2" w:char="00A3"/>
            </w:r>
            <w:r>
              <w:rPr>
                <w:rFonts w:hint="eastAsia" w:asci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w:t>
            </w:r>
            <w:r>
              <w:rPr>
                <w:rFonts w:hint="eastAsia" w:ascii="宋体"/>
                <w:color w:val="000000"/>
                <w:sz w:val="20"/>
                <w:szCs w:val="20"/>
              </w:rPr>
              <w:sym w:font="Wingdings 2" w:char="0052"/>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w:t>
            </w:r>
            <w:r>
              <w:rPr>
                <w:rFonts w:hint="eastAsia" w:ascii="宋体" w:hAnsi="宋体"/>
                <w:b/>
                <w:color w:val="000000"/>
                <w:szCs w:val="21"/>
                <w:lang w:eastAsia="zh-CN"/>
              </w:rPr>
              <w:t>远程</w:t>
            </w:r>
            <w:r>
              <w:rPr>
                <w:rFonts w:hint="eastAsia" w:ascii="宋体" w:hAnsi="宋体"/>
                <w:b/>
                <w:color w:val="000000"/>
                <w:szCs w:val="21"/>
              </w:rPr>
              <w:t>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20</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w:t>
      </w:r>
      <w:r>
        <w:rPr>
          <w:rFonts w:hint="eastAsia" w:ascii="宋体" w:hAnsi="宋体"/>
          <w:b/>
          <w:color w:val="000000"/>
          <w:sz w:val="22"/>
          <w:szCs w:val="22"/>
          <w:lang w:eastAsia="zh-CN"/>
        </w:rPr>
        <w:t>远程</w:t>
      </w:r>
      <w:r>
        <w:rPr>
          <w:rFonts w:hint="eastAsia" w:ascii="宋体" w:hAnsi="宋体"/>
          <w:b/>
          <w:color w:val="000000"/>
          <w:sz w:val="22"/>
          <w:szCs w:val="22"/>
        </w:rPr>
        <w:t>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vAlign w:val="top"/>
          </w:tcPr>
          <w:p>
            <w:pPr>
              <w:spacing w:line="360" w:lineRule="auto"/>
            </w:pPr>
            <w:r>
              <w:rPr>
                <w:rFonts w:hint="eastAsia"/>
              </w:rPr>
              <w:t>▲质量管理体系宜重点关注（设计、关键生产</w:t>
            </w:r>
            <w:r>
              <w:t>/</w:t>
            </w:r>
            <w:r>
              <w:rPr>
                <w:rFonts w:hint="eastAsia"/>
              </w:rPr>
              <w:t>服务、检验、采购过程及生产</w:t>
            </w:r>
            <w:r>
              <w:t>/</w:t>
            </w:r>
            <w:r>
              <w:rPr>
                <w:rFonts w:hint="eastAsia"/>
              </w:rPr>
              <w:t>服务提供场所）：</w:t>
            </w:r>
          </w:p>
          <w:p>
            <w:pPr>
              <w:spacing w:line="360" w:lineRule="auto"/>
              <w:rPr>
                <w:rFonts w:hint="eastAsia" w:eastAsia="宋体"/>
                <w:lang w:eastAsia="zh-CN"/>
              </w:rPr>
            </w:pPr>
            <w:r>
              <w:rPr>
                <w:rFonts w:hint="eastAsia"/>
              </w:rPr>
              <w:t>重点审核部门：</w:t>
            </w:r>
            <w:r>
              <w:rPr>
                <w:rFonts w:hint="eastAsia" w:ascii="宋体" w:hAnsi="宋体"/>
                <w:b/>
                <w:color w:val="000000"/>
                <w:sz w:val="20"/>
                <w:szCs w:val="20"/>
              </w:rPr>
              <w:t>综合部、</w:t>
            </w:r>
            <w:r>
              <w:rPr>
                <w:rFonts w:hint="eastAsia" w:ascii="宋体" w:hAnsi="宋体"/>
                <w:b/>
                <w:color w:val="000000"/>
                <w:sz w:val="20"/>
                <w:szCs w:val="20"/>
                <w:lang w:eastAsia="zh-CN"/>
              </w:rPr>
              <w:t>生产部</w:t>
            </w:r>
          </w:p>
          <w:p>
            <w:pPr>
              <w:spacing w:line="360" w:lineRule="auto"/>
            </w:pPr>
            <w:r>
              <w:rPr>
                <w:rFonts w:hint="eastAsia"/>
              </w:rPr>
              <w:t>重点审核过程：</w:t>
            </w:r>
            <w:r>
              <w:rPr>
                <w:rFonts w:hint="eastAsia" w:ascii="宋体" w:hAnsi="宋体"/>
                <w:b/>
                <w:color w:val="000000"/>
                <w:sz w:val="20"/>
                <w:szCs w:val="20"/>
                <w:lang w:eastAsia="zh-CN"/>
              </w:rPr>
              <w:t>生产过程、销售过程</w:t>
            </w:r>
          </w:p>
          <w:p>
            <w:pPr>
              <w:spacing w:line="360" w:lineRule="auto"/>
              <w:rPr>
                <w:rFonts w:ascii="宋体"/>
                <w:b/>
                <w:color w:val="000000"/>
                <w:sz w:val="20"/>
                <w:szCs w:val="20"/>
              </w:rPr>
            </w:pPr>
            <w:r>
              <w:rPr>
                <w:rFonts w:hint="eastAsia"/>
              </w:rPr>
              <w:t>重点审核场所：</w:t>
            </w:r>
            <w:r>
              <w:rPr>
                <w:rFonts w:hint="eastAsia" w:ascii="宋体" w:hAnsi="宋体"/>
                <w:b/>
                <w:color w:val="000000"/>
                <w:sz w:val="20"/>
                <w:szCs w:val="20"/>
                <w:lang w:eastAsia="zh-CN"/>
              </w:rPr>
              <w:t>车间、库房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vAlign w:val="top"/>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w:t>
            </w:r>
            <w:r>
              <w:rPr>
                <w:rFonts w:hint="eastAsia" w:ascii="宋体" w:hAnsi="宋体"/>
                <w:b/>
                <w:color w:val="000000"/>
                <w:sz w:val="20"/>
                <w:szCs w:val="20"/>
                <w:lang w:eastAsia="zh-CN"/>
              </w:rPr>
              <w:t>远程</w:t>
            </w:r>
            <w:r>
              <w:rPr>
                <w:rFonts w:hint="eastAsia" w:ascii="宋体" w:hAnsi="宋体"/>
                <w:b/>
                <w:color w:val="000000"/>
                <w:sz w:val="20"/>
                <w:szCs w:val="20"/>
              </w:rPr>
              <w:t>，包括周边境况）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重点审核部门：综合部、</w:t>
            </w:r>
            <w:r>
              <w:rPr>
                <w:rFonts w:hint="eastAsia" w:ascii="宋体" w:hAnsi="宋体"/>
                <w:b/>
                <w:color w:val="000000"/>
                <w:sz w:val="20"/>
                <w:szCs w:val="20"/>
                <w:lang w:eastAsia="zh-CN"/>
              </w:rPr>
              <w:t>生产部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车间、库房</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重点审核部门：综合部、</w:t>
            </w:r>
            <w:r>
              <w:rPr>
                <w:rFonts w:hint="eastAsia" w:ascii="宋体" w:hAnsi="宋体"/>
                <w:b/>
                <w:color w:val="000000"/>
                <w:sz w:val="20"/>
                <w:szCs w:val="20"/>
                <w:lang w:eastAsia="zh-CN"/>
              </w:rPr>
              <w:t>生产部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车间、库房</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 w:val="21"/>
                <w:szCs w:val="21"/>
              </w:rPr>
              <w:t>提供了内审计划、内审记录、不符合报告、内审报告等，发现了不符合项，具体内容，二阶段进一步审核。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eastAsia="zh-CN"/>
              </w:rPr>
              <w:t>否，已经开不符合。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b w:val="0"/>
                <w:bCs/>
                <w:color w:val="000000"/>
                <w:sz w:val="20"/>
                <w:szCs w:val="20"/>
                <w:lang w:val="en-US" w:eastAsia="zh-CN"/>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 w:val="21"/>
                <w:szCs w:val="21"/>
              </w:rPr>
              <w:t>召开了管理评审会议，由总经理主持。提供管理评审报告，具体内容，二阶段进一步审核。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bCs w:val="0"/>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val="0"/>
                <w:bCs/>
                <w:color w:val="000000"/>
                <w:sz w:val="20"/>
                <w:szCs w:val="20"/>
                <w:lang w:val="en-US" w:eastAsia="zh-CN"/>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vAlign w:val="top"/>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w:t>
            </w:r>
            <w:r>
              <w:rPr>
                <w:rFonts w:hint="eastAsia" w:ascii="宋体" w:hAnsi="宋体"/>
                <w:b/>
                <w:color w:val="000000"/>
                <w:sz w:val="20"/>
                <w:szCs w:val="20"/>
                <w:lang w:eastAsia="zh-CN"/>
              </w:rPr>
              <w:t>远程</w:t>
            </w:r>
            <w:r>
              <w:rPr>
                <w:rFonts w:hint="eastAsia" w:ascii="宋体" w:hAnsi="宋体"/>
                <w:b/>
                <w:color w:val="000000"/>
                <w:sz w:val="20"/>
                <w:szCs w:val="20"/>
              </w:rPr>
              <w:t>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napToGrid w:val="0"/>
        <w:spacing w:after="156" w:afterLines="50" w:line="360" w:lineRule="auto"/>
        <w:ind w:left="1" w:leftChars="-32" w:hanging="68" w:hangingChars="26"/>
        <w:rPr>
          <w:b/>
          <w:color w:val="auto"/>
        </w:rPr>
      </w:pPr>
      <w:r>
        <w:rPr>
          <w:rFonts w:hint="eastAsia"/>
          <w:b/>
          <w:color w:val="auto"/>
          <w:sz w:val="26"/>
          <w:szCs w:val="26"/>
        </w:rPr>
        <w:t>审核组组长（签名）：</w:t>
      </w:r>
      <w:r>
        <w:rPr>
          <w:color w:val="auto"/>
        </w:rPr>
        <w:drawing>
          <wp:inline distT="0" distB="0" distL="114300" distR="114300">
            <wp:extent cx="626745" cy="274320"/>
            <wp:effectExtent l="0" t="0" r="1905" b="114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lum contrast="96000"/>
                    </a:blip>
                    <a:stretch>
                      <a:fillRect/>
                    </a:stretch>
                  </pic:blipFill>
                  <pic:spPr>
                    <a:xfrm>
                      <a:off x="0" y="0"/>
                      <a:ext cx="626745" cy="274320"/>
                    </a:xfrm>
                    <a:prstGeom prst="rect">
                      <a:avLst/>
                    </a:prstGeom>
                    <a:noFill/>
                    <a:ln>
                      <a:noFill/>
                    </a:ln>
                  </pic:spPr>
                </pic:pic>
              </a:graphicData>
            </a:graphic>
          </wp:inline>
        </w:drawing>
      </w:r>
    </w:p>
    <w:p>
      <w:pPr>
        <w:snapToGrid w:val="0"/>
        <w:spacing w:after="156" w:afterLines="50" w:line="360" w:lineRule="auto"/>
        <w:ind w:left="1" w:leftChars="-32" w:hanging="68" w:hangingChars="26"/>
        <w:rPr>
          <w:b/>
          <w:color w:val="auto"/>
          <w:sz w:val="26"/>
          <w:szCs w:val="26"/>
        </w:rPr>
      </w:pPr>
      <w:r>
        <w:rPr>
          <w:rFonts w:hint="eastAsia"/>
          <w:b/>
          <w:color w:val="auto"/>
          <w:sz w:val="26"/>
          <w:szCs w:val="26"/>
        </w:rPr>
        <w:t>审核组组员（签名）：</w:t>
      </w:r>
      <w:r>
        <w:rPr>
          <w:rFonts w:ascii="宋体" w:hAnsi="宋体"/>
          <w:color w:val="auto"/>
          <w:kern w:val="2"/>
          <w:sz w:val="24"/>
          <w:lang w:val="en-US" w:eastAsia="zh-CN" w:bidi="ar-SA"/>
        </w:rPr>
        <w:drawing>
          <wp:inline distT="0" distB="0" distL="114300" distR="114300">
            <wp:extent cx="472440" cy="333375"/>
            <wp:effectExtent l="0" t="0" r="3810" b="9525"/>
            <wp:docPr id="10" name="图片 1" descr="203bf272f255b2858840d3e70f5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203bf272f255b2858840d3e70f53374"/>
                    <pic:cNvPicPr>
                      <a:picLocks noChangeAspect="1"/>
                    </pic:cNvPicPr>
                  </pic:nvPicPr>
                  <pic:blipFill>
                    <a:blip r:embed="rId7"/>
                    <a:srcRect l="2881" t="18762" r="9660" b="11905"/>
                    <a:stretch>
                      <a:fillRect/>
                    </a:stretch>
                  </pic:blipFill>
                  <pic:spPr>
                    <a:xfrm>
                      <a:off x="0" y="0"/>
                      <a:ext cx="472440" cy="333375"/>
                    </a:xfrm>
                    <a:prstGeom prst="rect">
                      <a:avLst/>
                    </a:prstGeom>
                    <a:noFill/>
                    <a:ln>
                      <a:noFill/>
                    </a:ln>
                  </pic:spPr>
                </pic:pic>
              </a:graphicData>
            </a:graphic>
          </wp:inline>
        </w:drawing>
      </w:r>
      <w:r>
        <w:rPr>
          <w:rFonts w:hint="eastAsia" w:ascii="宋体" w:hAnsi="宋体"/>
          <w:color w:val="auto"/>
          <w:kern w:val="2"/>
          <w:sz w:val="24"/>
          <w:lang w:val="en-US" w:eastAsia="zh-CN" w:bidi="ar-SA"/>
        </w:rPr>
        <w:t xml:space="preserve">  </w:t>
      </w:r>
      <w:r>
        <w:rPr>
          <w:color w:val="auto"/>
        </w:rPr>
        <w:drawing>
          <wp:inline distT="0" distB="0" distL="114300" distR="114300">
            <wp:extent cx="635635" cy="287020"/>
            <wp:effectExtent l="0" t="0" r="12065" b="1778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8">
                      <a:lum contrast="48000"/>
                    </a:blip>
                    <a:stretch>
                      <a:fillRect/>
                    </a:stretch>
                  </pic:blipFill>
                  <pic:spPr>
                    <a:xfrm>
                      <a:off x="0" y="0"/>
                      <a:ext cx="635635" cy="287020"/>
                    </a:xfrm>
                    <a:prstGeom prst="rect">
                      <a:avLst/>
                    </a:prstGeom>
                    <a:noFill/>
                    <a:ln>
                      <a:noFill/>
                    </a:ln>
                  </pic:spPr>
                </pic:pic>
              </a:graphicData>
            </a:graphic>
          </wp:inline>
        </w:drawing>
      </w:r>
      <w:r>
        <w:rPr>
          <w:rFonts w:hint="eastAsia"/>
          <w:color w:val="auto"/>
          <w:lang w:val="en-US" w:eastAsia="zh-CN"/>
        </w:rPr>
        <w:t xml:space="preserve">   </w:t>
      </w:r>
      <w:r>
        <w:rPr>
          <w:color w:val="auto"/>
        </w:rPr>
        <w:drawing>
          <wp:inline distT="0" distB="0" distL="114300" distR="114300">
            <wp:extent cx="476885" cy="316865"/>
            <wp:effectExtent l="0" t="0" r="18415" b="698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9">
                      <a:lum contrast="78000"/>
                    </a:blip>
                    <a:stretch>
                      <a:fillRect/>
                    </a:stretch>
                  </pic:blipFill>
                  <pic:spPr>
                    <a:xfrm>
                      <a:off x="0" y="0"/>
                      <a:ext cx="476885" cy="316865"/>
                    </a:xfrm>
                    <a:prstGeom prst="rect">
                      <a:avLst/>
                    </a:prstGeom>
                    <a:noFill/>
                    <a:ln>
                      <a:noFill/>
                    </a:ln>
                  </pic:spPr>
                </pic:pic>
              </a:graphicData>
            </a:graphic>
          </wp:inline>
        </w:drawing>
      </w:r>
      <w:r>
        <w:rPr>
          <w:rFonts w:hint="eastAsia"/>
          <w:color w:val="auto"/>
          <w:lang w:val="en-US" w:eastAsia="zh-CN"/>
        </w:rPr>
        <w:t xml:space="preserve">  </w:t>
      </w:r>
      <w:r>
        <w:rPr>
          <w:color w:val="auto"/>
        </w:rPr>
        <w:drawing>
          <wp:inline distT="0" distB="0" distL="114300" distR="114300">
            <wp:extent cx="414020" cy="346710"/>
            <wp:effectExtent l="0" t="0" r="5080" b="1524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0"/>
                    <a:srcRect l="11333" t="24649" r="6476" b="11929"/>
                    <a:stretch>
                      <a:fillRect/>
                    </a:stretch>
                  </pic:blipFill>
                  <pic:spPr>
                    <a:xfrm>
                      <a:off x="0" y="0"/>
                      <a:ext cx="414020" cy="346710"/>
                    </a:xfrm>
                    <a:prstGeom prst="rect">
                      <a:avLst/>
                    </a:prstGeom>
                    <a:noFill/>
                    <a:ln>
                      <a:noFill/>
                    </a:ln>
                  </pic:spPr>
                </pic:pic>
              </a:graphicData>
            </a:graphic>
          </wp:inline>
        </w:drawing>
      </w:r>
    </w:p>
    <w:p>
      <w:pPr>
        <w:snapToGrid w:val="0"/>
        <w:spacing w:line="360" w:lineRule="auto"/>
        <w:ind w:firstLine="3080" w:firstLineChars="1461"/>
        <w:rPr>
          <w:rFonts w:hint="default" w:eastAsia="宋体"/>
          <w:b/>
          <w:color w:val="auto"/>
          <w:sz w:val="16"/>
          <w:szCs w:val="16"/>
          <w:lang w:val="en-US" w:eastAsia="zh-CN"/>
        </w:rPr>
      </w:pPr>
      <w:r>
        <w:rPr>
          <w:rFonts w:hint="eastAsia"/>
          <w:b/>
          <w:color w:val="auto"/>
        </w:rPr>
        <w:t>日期</w:t>
      </w:r>
      <w:r>
        <w:rPr>
          <w:rFonts w:hint="eastAsia"/>
          <w:b/>
          <w:color w:val="auto"/>
          <w:lang w:eastAsia="zh-CN"/>
        </w:rPr>
        <w:t>：</w:t>
      </w:r>
      <w:r>
        <w:rPr>
          <w:rFonts w:hint="eastAsia" w:asciiTheme="minorEastAsia" w:hAnsiTheme="minorEastAsia" w:eastAsiaTheme="minorEastAsia"/>
          <w:b/>
          <w:color w:val="auto"/>
          <w:lang w:val="en-US" w:eastAsia="zh-CN"/>
        </w:rPr>
        <w:t>2020年9月1</w:t>
      </w:r>
      <w:bookmarkStart w:id="25" w:name="_GoBack"/>
      <w:bookmarkEnd w:id="25"/>
      <w:r>
        <w:rPr>
          <w:rFonts w:hint="eastAsia" w:asciiTheme="minorEastAsia" w:hAnsiTheme="minorEastAsia" w:eastAsiaTheme="minorEastAsia"/>
          <w:b/>
          <w:color w:val="auto"/>
          <w:lang w:val="en-US" w:eastAsia="zh-CN"/>
        </w:rPr>
        <w:t>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w:t>
      </w:r>
      <w:r>
        <w:rPr>
          <w:rFonts w:hint="eastAsia" w:ascii="宋体" w:hAnsi="宋体"/>
          <w:b/>
          <w:color w:val="000000"/>
          <w:spacing w:val="-12"/>
          <w:sz w:val="20"/>
          <w:szCs w:val="20"/>
          <w:lang w:eastAsia="zh-CN"/>
        </w:rPr>
        <w:t>远程</w:t>
      </w:r>
      <w:r>
        <w:rPr>
          <w:rFonts w:hint="eastAsia" w:ascii="宋体" w:hAnsi="宋体"/>
          <w:b/>
          <w:color w:val="000000"/>
          <w:spacing w:val="-12"/>
          <w:sz w:val="20"/>
          <w:szCs w:val="20"/>
        </w:rPr>
        <w:t>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w:t>
      </w:r>
      <w:r>
        <w:rPr>
          <w:rFonts w:hint="eastAsia" w:ascii="宋体" w:hAnsi="宋体"/>
          <w:b/>
          <w:color w:val="000000"/>
          <w:sz w:val="20"/>
          <w:szCs w:val="20"/>
          <w:lang w:eastAsia="zh-CN"/>
        </w:rPr>
        <w:t>远程</w:t>
      </w:r>
      <w:r>
        <w:rPr>
          <w:rFonts w:hint="eastAsia" w:ascii="宋体" w:hAnsi="宋体"/>
          <w:b/>
          <w:color w:val="000000"/>
          <w:sz w:val="20"/>
          <w:szCs w:val="20"/>
        </w:rPr>
        <w:t>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hint="eastAsia" w:eastAsia="隶书"/>
          <w:color w:val="000000"/>
          <w:sz w:val="32"/>
          <w:szCs w:val="32"/>
          <w:lang w:val="en-US" w:eastAsia="zh-CN"/>
        </w:rPr>
      </w:pPr>
      <w:r>
        <w:rPr>
          <w:rFonts w:hint="eastAsia" w:eastAsia="隶书"/>
          <w:color w:val="000000"/>
          <w:sz w:val="32"/>
          <w:szCs w:val="32"/>
        </w:rPr>
        <w:t>第一阶段</w:t>
      </w:r>
      <w:r>
        <w:rPr>
          <w:rFonts w:hint="eastAsia" w:eastAsia="隶书"/>
          <w:color w:val="000000"/>
          <w:sz w:val="32"/>
          <w:szCs w:val="32"/>
          <w:lang w:eastAsia="zh-CN"/>
        </w:rPr>
        <w:t>远程</w:t>
      </w:r>
      <w:r>
        <w:rPr>
          <w:rFonts w:hint="eastAsia" w:eastAsia="隶书"/>
          <w:color w:val="000000"/>
          <w:sz w:val="32"/>
          <w:szCs w:val="32"/>
        </w:rPr>
        <w:t>审核问题清单</w:t>
      </w:r>
      <w:r>
        <w:rPr>
          <w:rFonts w:hint="eastAsia" w:eastAsia="隶书"/>
          <w:color w:val="000000"/>
          <w:sz w:val="32"/>
          <w:szCs w:val="32"/>
          <w:lang w:val="en-US" w:eastAsia="zh-CN"/>
        </w:rPr>
        <w:t>:无</w:t>
      </w: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B57B95"/>
    <w:multiLevelType w:val="singleLevel"/>
    <w:tmpl w:val="ACB57B9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BD07D5"/>
    <w:rsid w:val="02FB3752"/>
    <w:rsid w:val="030670C7"/>
    <w:rsid w:val="066F0AD4"/>
    <w:rsid w:val="072D446F"/>
    <w:rsid w:val="085A35A4"/>
    <w:rsid w:val="08AD67BD"/>
    <w:rsid w:val="145A63E6"/>
    <w:rsid w:val="15B92D27"/>
    <w:rsid w:val="15D6465E"/>
    <w:rsid w:val="16E622D6"/>
    <w:rsid w:val="17EF0835"/>
    <w:rsid w:val="19052D93"/>
    <w:rsid w:val="1A0A320B"/>
    <w:rsid w:val="1A35077A"/>
    <w:rsid w:val="1C140421"/>
    <w:rsid w:val="1CE638B3"/>
    <w:rsid w:val="1E23586A"/>
    <w:rsid w:val="226866F9"/>
    <w:rsid w:val="293C7B85"/>
    <w:rsid w:val="29AA5046"/>
    <w:rsid w:val="2D1F7E99"/>
    <w:rsid w:val="39854F2D"/>
    <w:rsid w:val="399E2E17"/>
    <w:rsid w:val="3A4C159B"/>
    <w:rsid w:val="3B934318"/>
    <w:rsid w:val="3C3F72FD"/>
    <w:rsid w:val="3D37318B"/>
    <w:rsid w:val="405D3F38"/>
    <w:rsid w:val="40FF0F67"/>
    <w:rsid w:val="43F41C73"/>
    <w:rsid w:val="44D20A90"/>
    <w:rsid w:val="4DE0482B"/>
    <w:rsid w:val="500E70A5"/>
    <w:rsid w:val="562E3FE0"/>
    <w:rsid w:val="5CF94B2C"/>
    <w:rsid w:val="5D932672"/>
    <w:rsid w:val="60B30345"/>
    <w:rsid w:val="6555432D"/>
    <w:rsid w:val="665F2E81"/>
    <w:rsid w:val="67EA7B16"/>
    <w:rsid w:val="69544F18"/>
    <w:rsid w:val="6CC4447B"/>
    <w:rsid w:val="6E212A33"/>
    <w:rsid w:val="701E722B"/>
    <w:rsid w:val="75860737"/>
    <w:rsid w:val="7930300F"/>
    <w:rsid w:val="7CDF2361"/>
    <w:rsid w:val="7CE833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locked/>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locked/>
    <w:uiPriority w:val="99"/>
    <w:rPr>
      <w:rFonts w:ascii="Times New Roman" w:hAnsi="Times New Roman" w:eastAsia="宋体" w:cs="Times New Roman"/>
      <w:sz w:val="18"/>
      <w:szCs w:val="18"/>
    </w:rPr>
  </w:style>
  <w:style w:type="character" w:customStyle="1" w:styleId="12">
    <w:name w:val="页脚 字符"/>
    <w:link w:val="5"/>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Joyce</cp:lastModifiedBy>
  <dcterms:modified xsi:type="dcterms:W3CDTF">2020-09-12T04:10:17Z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