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lang w:val="en-US" w:eastAsia="zh-CN"/>
        </w:rPr>
        <w:t>0132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99"/>
        <w:gridCol w:w="808"/>
        <w:gridCol w:w="79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冷却器内芯固定管板内径测量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19.25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TLJXCL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冷却器内芯固定管板内径测量</w:t>
            </w:r>
            <w:r>
              <w:rPr>
                <w:rFonts w:hint="eastAsia" w:ascii="Times New Roman" w:hAnsi="Times New Roman" w:cs="Times New Roman"/>
              </w:rPr>
              <w:t>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冷却器内芯固定管板内径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控制在φ</w:t>
            </w:r>
            <w:r>
              <w:rPr>
                <w:rFonts w:hint="eastAsia"/>
                <w:lang w:val="en-US" w:eastAsia="zh-CN"/>
              </w:rPr>
              <w:t>19.25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测量最大允许误差：△允=T×（1/3-1/10）=0.0</w:t>
            </w:r>
            <w:r>
              <w:rPr>
                <w:rFonts w:hint="eastAsia"/>
                <w:lang w:val="en-US" w:eastAsia="zh-CN"/>
              </w:rPr>
              <w:t>5</w:t>
            </w:r>
            <w:r>
              <w:t>mm</w:t>
            </w:r>
            <w:r>
              <w:rPr>
                <w:rFonts w:hint="eastAsia"/>
              </w:rPr>
              <w:t>,（取1/3）；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测量范围推导：（</w:t>
            </w:r>
            <w:r>
              <w:rPr>
                <w:rFonts w:hint="eastAsia"/>
                <w:lang w:val="en-US" w:eastAsia="zh-CN"/>
              </w:rPr>
              <w:t>19.25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19.40</w:t>
            </w:r>
            <w:r>
              <w:rPr>
                <w:rFonts w:hint="eastAsia"/>
              </w:rPr>
              <w:t>）mm，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选择（0-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125</w:t>
            </w:r>
            <w:r>
              <w:rPr>
                <w:rFonts w:hint="eastAsia"/>
              </w:rPr>
              <w:t>）mm 游标卡尺，设备最大示值误差为±0.02mm。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04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63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(0-1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)mm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820012611-001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.0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99" w:type="dxa"/>
          </w:tcPr>
          <w:p>
            <w:pPr>
              <w:rPr>
                <w:color w:val="FF0000"/>
              </w:rPr>
            </w:pPr>
          </w:p>
        </w:tc>
        <w:tc>
          <w:tcPr>
            <w:tcW w:w="160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6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99" w:type="dxa"/>
          </w:tcPr>
          <w:p/>
        </w:tc>
        <w:tc>
          <w:tcPr>
            <w:tcW w:w="1604" w:type="dxa"/>
            <w:gridSpan w:val="2"/>
          </w:tcPr>
          <w:p/>
        </w:tc>
        <w:tc>
          <w:tcPr>
            <w:tcW w:w="136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测量设备的测量范围是（0-1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5）mm，游标卡尺在检测</w:t>
            </w:r>
            <w:r>
              <w:rPr>
                <w:rFonts w:hint="eastAsia"/>
                <w:lang w:val="en-US" w:eastAsia="zh-CN"/>
              </w:rPr>
              <w:t>19.25</w:t>
            </w:r>
            <w:r>
              <w:rPr>
                <w:rFonts w:hint="eastAsia"/>
              </w:rPr>
              <w:t>mm处，最大允许误差为±0.02mm</w:t>
            </w:r>
            <w:r>
              <w:rPr>
                <w:rFonts w:hint="eastAsia"/>
                <w:lang w:eastAsia="zh-CN"/>
              </w:rPr>
              <w:t>，固定管板内径</w:t>
            </w:r>
            <w:r>
              <w:rPr>
                <w:rFonts w:hint="eastAsia"/>
              </w:rPr>
              <w:t>尺寸控制在（</w:t>
            </w:r>
            <w:r>
              <w:rPr>
                <w:rFonts w:hint="eastAsia"/>
                <w:lang w:val="en-US" w:eastAsia="zh-CN"/>
              </w:rPr>
              <w:t>19.25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19.40</w:t>
            </w:r>
            <w:r>
              <w:rPr>
                <w:rFonts w:hint="eastAsia"/>
              </w:rPr>
              <w:t>）mm，测量最大允差为0.0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2.验证合格证书及标识：该游标卡尺通过计量确认合格后，填写计量确认验证纪录并粘贴确认标识。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周国庆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</w:rPr>
              <w:t xml:space="preserve">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930" w:type="dxa"/>
            <w:gridSpan w:val="8"/>
          </w:tcPr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A3866"/>
    <w:rsid w:val="06920C37"/>
    <w:rsid w:val="0F927D6C"/>
    <w:rsid w:val="148759D0"/>
    <w:rsid w:val="20597591"/>
    <w:rsid w:val="21DA65E5"/>
    <w:rsid w:val="52EC1BDC"/>
    <w:rsid w:val="54EF46D7"/>
    <w:rsid w:val="582E3D07"/>
    <w:rsid w:val="5EAC0E24"/>
    <w:rsid w:val="66CB150B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2020-08-27T01:17:23Z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