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0029-2019-2020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西安标准精密机械有限公司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不符合报告编号：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技术部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吕珂玲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技术部未对江苏世通仪器检测服务有限公司</w:t>
            </w:r>
            <w:r>
              <w:rPr>
                <w:rFonts w:hint="eastAsia"/>
                <w:szCs w:val="21"/>
                <w:lang w:val="en-US" w:eastAsia="zh-CN"/>
              </w:rPr>
              <w:t>的</w:t>
            </w:r>
            <w:r>
              <w:rPr>
                <w:rFonts w:hint="eastAsia"/>
              </w:rPr>
              <w:t>资质、授权范围</w:t>
            </w:r>
            <w:r>
              <w:rPr>
                <w:rFonts w:hint="eastAsia"/>
                <w:lang w:eastAsia="zh-CN"/>
              </w:rPr>
              <w:t>进行评价。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/>
                <w:u w:val="single"/>
              </w:rPr>
              <w:t>GB/T19022:2003标准6.4条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default" w:ascii="Arial" w:hAnsi="Arial" w:cs="Arial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</w:t>
            </w:r>
            <w:bookmarkStart w:id="2" w:name="_GoBack"/>
            <w:bookmarkEnd w:id="2"/>
            <w:r>
              <w:rPr>
                <w:rFonts w:ascii="宋体" w:hAnsi="宋体" w:cs="宋体"/>
                <w:kern w:val="0"/>
                <w:szCs w:val="21"/>
              </w:rPr>
              <w:t>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5642" w:firstLineChars="2687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2020.9.15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按照计量外部供方管理程序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对外部供方能力进行评价和选择，并做好相应记录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对相关人员进行</w:t>
            </w:r>
            <w:r>
              <w:rPr>
                <w:rFonts w:hint="eastAsia" w:ascii="宋体" w:hAnsi="宋体"/>
                <w:u w:val="none"/>
              </w:rPr>
              <w:t>GB/T19022:2003标准6.4条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培训，确保以后不再出现此类问题。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1050" w:firstLineChars="5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932A68"/>
    <w:multiLevelType w:val="singleLevel"/>
    <w:tmpl w:val="89932A6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47E0ECB"/>
    <w:rsid w:val="4B3622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1</TotalTime>
  <ScaleCrop>false</ScaleCrop>
  <LinksUpToDate>false</LinksUpToDate>
  <CharactersWithSpaces>333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2020-09-14T05:31:03Z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