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0412-2019-EO-2020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株洲旭阳机电科技开发有限公司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</w:rPr>
              <w:t>原依据标准：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：GB/T 28001-2011idtOHSAS 18001:2007</w:t>
            </w:r>
          </w:p>
          <w:p>
            <w:pPr>
              <w:rPr>
                <w:rFonts w:hint="default" w:eastAsia="宋体"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现依据标准为：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 xml:space="preserve">：GB/T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001-20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idt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 xml:space="preserve"> ISO 45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001:20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>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68AC"/>
    <w:multiLevelType w:val="singleLevel"/>
    <w:tmpl w:val="63C868AC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F4DD2"/>
    <w:rsid w:val="247D7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2020-09-24T06:58:56Z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