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北京泰裕商贸有限公司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Q：GB/T 19001-2016idtISO 9001:2015,E：GB/T 24001-2016idtISO 14001:2015,O：GB/T 28001-2011idtOHSAS 18001:2007</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0442-2019-QEO</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p>
          <w:p w:rsidRPr="00F51D0B" w:rsidP="008E7FD3">
            <w:pPr>
              <w:spacing w:line="280" w:lineRule="exact"/>
              <w:rPr>
                <w:rFonts w:hint="eastAsia"/>
                <w:sz w:val="22"/>
                <w:szCs w:val="22"/>
              </w:rPr>
            </w:pPr>
            <w:r w:rsidRPr="00F51D0B">
              <w:rPr>
                <w:rFonts w:hint="eastAsia"/>
                <w:sz w:val="22"/>
                <w:szCs w:val="22"/>
              </w:rPr>
              <w:t>环境管理体系：初次认证第（二）阶段</w:t>
            </w:r>
          </w:p>
          <w:p w:rsidRPr="00F51D0B" w:rsidP="008E7FD3">
            <w:pPr>
              <w:spacing w:line="280" w:lineRule="exact"/>
              <w:rPr>
                <w:rFonts w:hint="eastAsia"/>
                <w:sz w:val="22"/>
                <w:szCs w:val="22"/>
              </w:rPr>
            </w:pPr>
            <w:r w:rsidRPr="00F51D0B">
              <w:rPr>
                <w:rFonts w:hint="eastAsia"/>
                <w:sz w:val="22"/>
                <w:szCs w:val="22"/>
              </w:rPr>
              <w:t>职业健康安全管理体系：初次认证第（二）阶段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闫俊然</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2016-N1QMS-4024597</w:t>
            </w:r>
          </w:p>
          <w:p w:rsidR="009F508A">
            <w:pPr>
              <w:snapToGrid w:val="0"/>
              <w:spacing w:line="320" w:lineRule="exact"/>
              <w:ind w:left="1309"/>
              <w:rPr>
                <w:sz w:val="22"/>
                <w:szCs w:val="22"/>
                <w:highlight w:val="yellow"/>
              </w:rPr>
            </w:pPr>
            <w:r>
              <w:rPr>
                <w:sz w:val="22"/>
                <w:szCs w:val="22"/>
                <w:highlight w:val="yellow"/>
              </w:rPr>
              <w:t>2017-N1EMS-2024597</w:t>
            </w:r>
          </w:p>
          <w:p w:rsidR="009F508A">
            <w:pPr>
              <w:snapToGrid w:val="0"/>
              <w:spacing w:line="320" w:lineRule="exact"/>
              <w:ind w:left="1309"/>
              <w:rPr>
                <w:sz w:val="22"/>
                <w:szCs w:val="22"/>
                <w:highlight w:val="yellow"/>
              </w:rPr>
            </w:pPr>
            <w:r>
              <w:rPr>
                <w:sz w:val="22"/>
                <w:szCs w:val="22"/>
                <w:highlight w:val="yellow"/>
              </w:rPr>
              <w:t>2017-N1OHSMS-2024597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