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0444-2020-QE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广东腾彩科技有限公司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Q：手腕带、不干胶标签、NFC电子标签、RFID电子标签的制作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E：手腕带、不干胶标签、NFC电子标签、RFID电子标签的制作及相关环境管理活动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变更后：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Q：手腕带、不干胶标签、NFC电子标签、RFID电子标签的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制造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E：手腕带、不干胶标签、NFC电子标签、RFID电子标签的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及相关环境管理活动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28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2020-09-07T02:32:07Z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