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5"/>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829"/>
        <w:gridCol w:w="11978"/>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0"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279"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4036"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kern w:val="2"/>
                <w:sz w:val="21"/>
                <w:szCs w:val="21"/>
                <w:lang w:val="en-US" w:eastAsia="zh-CN" w:bidi="ar"/>
              </w:rPr>
              <w:t>销售部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蔡锦鹏</w:t>
            </w:r>
          </w:p>
        </w:tc>
        <w:tc>
          <w:tcPr>
            <w:tcW w:w="173"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pct"/>
            <w:vMerge w:val="continue"/>
            <w:noWrap w:val="0"/>
            <w:vAlign w:val="center"/>
          </w:tcPr>
          <w:p>
            <w:pPr>
              <w:rPr>
                <w:rFonts w:hint="eastAsia" w:asciiTheme="minorEastAsia" w:hAnsiTheme="minorEastAsia" w:eastAsiaTheme="minorEastAsia" w:cstheme="minorEastAsia"/>
                <w:color w:val="auto"/>
                <w:sz w:val="21"/>
                <w:szCs w:val="21"/>
              </w:rPr>
            </w:pPr>
          </w:p>
        </w:tc>
        <w:tc>
          <w:tcPr>
            <w:tcW w:w="279" w:type="pct"/>
            <w:vMerge w:val="continue"/>
            <w:noWrap w:val="0"/>
            <w:vAlign w:val="center"/>
          </w:tcPr>
          <w:p>
            <w:pPr>
              <w:rPr>
                <w:rFonts w:hint="eastAsia" w:asciiTheme="minorEastAsia" w:hAnsiTheme="minorEastAsia" w:eastAsiaTheme="minorEastAsia" w:cstheme="minorEastAsia"/>
                <w:color w:val="auto"/>
                <w:sz w:val="21"/>
                <w:szCs w:val="21"/>
              </w:rPr>
            </w:pPr>
          </w:p>
        </w:tc>
        <w:tc>
          <w:tcPr>
            <w:tcW w:w="4036" w:type="pct"/>
            <w:noWrap w:val="0"/>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王志慧</w:t>
            </w:r>
            <w:r>
              <w:rPr>
                <w:rFonts w:hint="eastAsia" w:asciiTheme="minorEastAsia" w:hAnsiTheme="minorEastAsia" w:eastAsiaTheme="minorEastAsia" w:cstheme="minorEastAsia"/>
                <w:sz w:val="21"/>
                <w:szCs w:val="21"/>
                <w:lang w:val="en-US" w:eastAsia="zh-CN"/>
              </w:rPr>
              <w:t xml:space="preserve"> 、李君（实习）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2020年8月27-28日</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0" w:type="pct"/>
            <w:vMerge w:val="continue"/>
            <w:noWrap w:val="0"/>
            <w:vAlign w:val="center"/>
          </w:tcPr>
          <w:p>
            <w:pPr>
              <w:rPr>
                <w:rFonts w:hint="eastAsia" w:asciiTheme="minorEastAsia" w:hAnsiTheme="minorEastAsia" w:eastAsiaTheme="minorEastAsia" w:cstheme="minorEastAsia"/>
                <w:color w:val="auto"/>
                <w:sz w:val="21"/>
                <w:szCs w:val="21"/>
              </w:rPr>
            </w:pPr>
          </w:p>
        </w:tc>
        <w:tc>
          <w:tcPr>
            <w:tcW w:w="279" w:type="pct"/>
            <w:vMerge w:val="continue"/>
            <w:noWrap w:val="0"/>
            <w:vAlign w:val="center"/>
          </w:tcPr>
          <w:p>
            <w:pPr>
              <w:rPr>
                <w:rFonts w:hint="eastAsia" w:asciiTheme="minorEastAsia" w:hAnsiTheme="minorEastAsia" w:eastAsiaTheme="minorEastAsia" w:cstheme="minorEastAsia"/>
                <w:color w:val="auto"/>
                <w:sz w:val="21"/>
                <w:szCs w:val="21"/>
              </w:rPr>
            </w:pPr>
          </w:p>
        </w:tc>
        <w:tc>
          <w:tcPr>
            <w:tcW w:w="4036" w:type="pct"/>
            <w:noWrap w:val="0"/>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color w:val="auto"/>
                <w:kern w:val="2"/>
                <w:sz w:val="21"/>
                <w:szCs w:val="21"/>
                <w:lang w:val="en-US" w:eastAsia="zh-CN" w:bidi="ar"/>
              </w:rPr>
              <w:t>Q:5.3/6.2/8.1/8.2/8.4/8.5/8.6/8.7/9.1.2/9.1.3/10.2</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
              </w:rPr>
              <w:t>EO: 5.3（5.4）/6.2/7.5/8.1/8.2/9.1/10.2</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组织的岗位、职责权限</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w:t>
            </w:r>
          </w:p>
        </w:tc>
        <w:tc>
          <w:tcPr>
            <w:tcW w:w="4036"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负责人：</w:t>
            </w:r>
            <w:r>
              <w:rPr>
                <w:rFonts w:hint="eastAsia" w:asciiTheme="minorEastAsia" w:hAnsiTheme="minorEastAsia" w:eastAsiaTheme="minorEastAsia" w:cstheme="minorEastAsia"/>
                <w:color w:val="auto"/>
                <w:sz w:val="21"/>
                <w:szCs w:val="21"/>
                <w:lang w:val="en-US" w:eastAsia="zh-CN"/>
              </w:rPr>
              <w:t>蔡锦鹏</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主要负责：</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销售过程的控制；产品要求确定；合同评审；顾客沟通；顾客满意度调查；环境因素危险源的识别与控制、公司目标方案的执行、应急准备和响应等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负责人对本部门的职责和权限以及工作流程清楚、明确完成本部门的目标指标。能较好回答部门职责，对工作要求明确。</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目标和方案</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w:t>
            </w:r>
          </w:p>
        </w:tc>
        <w:tc>
          <w:tcPr>
            <w:tcW w:w="403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1、合同评审率100%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交付不得出现质量投诉；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3、供货及时率100</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环境污染事故为零。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火灾事故发生率为零。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•环境目标、指标：废弃物100%分类堆放处置</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管理方案：1.废电池用塑料袋装好，做好标识，交</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集中回收，统一处理。2.废日光灯放入专用垃圾箱，做好标识，交</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集中回收，统一处理。3.废硒鼓用塑料袋装好，做好标识，交</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集中回收，统一处理等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•安全目标、指标：火灾事故发生率为0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措施：强化安全思想教育培训，认真学习安全规程；配备符合要求的安全工器具；电源电线与化学品易燃物分开.....。</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采购部</w:t>
            </w:r>
            <w:r>
              <w:rPr>
                <w:rFonts w:hint="eastAsia" w:asciiTheme="minorEastAsia" w:hAnsiTheme="minorEastAsia" w:eastAsiaTheme="minorEastAsia" w:cstheme="minorEastAsia"/>
                <w:color w:val="auto"/>
                <w:sz w:val="21"/>
                <w:szCs w:val="21"/>
              </w:rPr>
              <w:t>经查已完成。</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环境因素评价和控制措施的确定</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6.1.2</w:t>
            </w:r>
          </w:p>
        </w:tc>
        <w:tc>
          <w:tcPr>
            <w:tcW w:w="403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编制了《环境因素识别与评价控制程序》，经查基本符合标准要求。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的重要环境因素：</w:t>
            </w:r>
            <w:r>
              <w:rPr>
                <w:rFonts w:hint="eastAsia" w:asciiTheme="minorEastAsia" w:hAnsiTheme="minorEastAsia" w:eastAsiaTheme="minorEastAsia" w:cstheme="minorEastAsia"/>
                <w:color w:val="auto"/>
                <w:sz w:val="21"/>
                <w:szCs w:val="21"/>
                <w:lang w:val="en-US" w:eastAsia="zh-CN"/>
              </w:rPr>
              <w:t>固废</w:t>
            </w:r>
            <w:r>
              <w:rPr>
                <w:rFonts w:hint="eastAsia" w:asciiTheme="minorEastAsia" w:hAnsiTheme="minorEastAsia" w:eastAsiaTheme="minorEastAsia" w:cstheme="minorEastAsia"/>
                <w:color w:val="auto"/>
                <w:sz w:val="21"/>
                <w:szCs w:val="21"/>
              </w:rPr>
              <w:t>、火灾的发生。评价基本合理。</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危险源辨识、风险评价和控制措施</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6.1.2</w:t>
            </w:r>
          </w:p>
        </w:tc>
        <w:tc>
          <w:tcPr>
            <w:tcW w:w="403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用LEC法对识别的危险源进行评价，本部门不可接受风险：</w:t>
            </w:r>
            <w:r>
              <w:rPr>
                <w:rFonts w:hint="eastAsia" w:asciiTheme="minorEastAsia" w:hAnsiTheme="minorEastAsia" w:eastAsiaTheme="minorEastAsia" w:cstheme="minorEastAsia"/>
                <w:color w:val="auto"/>
                <w:sz w:val="21"/>
                <w:szCs w:val="21"/>
                <w:lang w:eastAsia="zh-CN"/>
              </w:rPr>
              <w:t>新冠疫情、</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火灾、触电，评价基本准确。</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noWrap w:val="0"/>
            <w:vAlign w:val="top"/>
          </w:tcPr>
          <w:p>
            <w:pPr>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法律法规和其他要求和合规性评价（OHSMS）</w:t>
            </w:r>
          </w:p>
        </w:tc>
        <w:tc>
          <w:tcPr>
            <w:tcW w:w="279"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7"/>
              <w:rPr>
                <w:rFonts w:hint="eastAsia" w:asciiTheme="minorEastAsia" w:hAnsiTheme="minorEastAsia" w:eastAsiaTheme="minorEastAsia" w:cstheme="minorEastAsia"/>
                <w:color w:val="auto"/>
                <w:sz w:val="21"/>
                <w:szCs w:val="21"/>
              </w:rPr>
            </w:pPr>
          </w:p>
        </w:tc>
        <w:tc>
          <w:tcPr>
            <w:tcW w:w="4036" w:type="pct"/>
            <w:noWrap w:val="0"/>
            <w:vAlign w:val="top"/>
          </w:tcPr>
          <w:p>
            <w:pPr>
              <w:numPr>
                <w:ilvl w:val="0"/>
                <w:numId w:val="0"/>
              </w:num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环</w:t>
            </w:r>
            <w:r>
              <w:rPr>
                <w:rFonts w:hint="eastAsia" w:asciiTheme="minorEastAsia" w:hAnsiTheme="minorEastAsia" w:eastAsiaTheme="minorEastAsia" w:cstheme="minorEastAsia"/>
                <w:color w:val="auto"/>
                <w:sz w:val="21"/>
                <w:szCs w:val="21"/>
                <w:lang w:eastAsia="zh-CN"/>
              </w:rPr>
              <w:t>境因素和危险源识别评价与控制程序、环境和职业健康安全法律法规控制程序</w:t>
            </w:r>
            <w:r>
              <w:rPr>
                <w:rFonts w:hint="eastAsia" w:asciiTheme="minorEastAsia" w:hAnsiTheme="minorEastAsia" w:eastAsiaTheme="minorEastAsia" w:cstheme="minorEastAsia"/>
                <w:color w:val="auto"/>
                <w:sz w:val="21"/>
                <w:szCs w:val="21"/>
                <w:lang w:val="en-US" w:eastAsia="zh-CN"/>
              </w:rPr>
              <w:t>等，</w:t>
            </w:r>
          </w:p>
          <w:p>
            <w:pPr>
              <w:numPr>
                <w:ilvl w:val="0"/>
                <w:numId w:val="0"/>
              </w:num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见法律法规和其他要求一览表，</w:t>
            </w:r>
          </w:p>
          <w:p>
            <w:pPr>
              <w:numPr>
                <w:ilvl w:val="0"/>
                <w:numId w:val="0"/>
              </w:num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云南省安全生产条例、云南省职业病防治条例、 云南省消防条例、云南省工伤保险条例、 云南省贯彻&lt;工伤保险条例&gt;实施办法</w:t>
            </w:r>
            <w:r>
              <w:rPr>
                <w:rFonts w:hint="eastAsia" w:asciiTheme="minorEastAsia" w:hAnsiTheme="minorEastAsia" w:eastAsiaTheme="minorEastAsia" w:cstheme="minorEastAsia"/>
                <w:color w:val="auto"/>
                <w:sz w:val="21"/>
                <w:szCs w:val="21"/>
                <w:lang w:eastAsia="zh-CN"/>
              </w:rPr>
              <w:t>、环境监测管理办法、中华人民共和国环境噪声污染防治法、昆明市环境噪声污染防治管理办法、云南省节约能源条例、云南省实施《中华人民共和国水法》办法、云南省消防条例、云南省大气污染防治条例 、昆明市城市垃圾管理办法(昆明市人民政府令第58号)等，</w:t>
            </w:r>
          </w:p>
          <w:p>
            <w:pPr>
              <w:numPr>
                <w:ilvl w:val="0"/>
                <w:numId w:val="0"/>
              </w:num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合规性评价， 评价人：王鸷  毕永红 贾晓东      日期：2020.</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.10</w:t>
            </w:r>
          </w:p>
          <w:p>
            <w:pPr>
              <w:numPr>
                <w:ilvl w:val="0"/>
                <w:numId w:val="0"/>
              </w:num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控制措施及现状：已制定安全防火制度及应急预案。配备消防器材。重点场所标识禁火。定期巡查，消除隐患。每年进行一次消防演练；</w:t>
            </w:r>
            <w:r>
              <w:rPr>
                <w:rFonts w:hint="eastAsia" w:asciiTheme="minorEastAsia" w:hAnsiTheme="minorEastAsia" w:eastAsiaTheme="minorEastAsia" w:cstheme="minorEastAsia"/>
                <w:color w:val="auto"/>
                <w:sz w:val="21"/>
                <w:szCs w:val="21"/>
                <w:lang w:val="en-US" w:eastAsia="zh-CN"/>
              </w:rPr>
              <w:t xml:space="preserve"> 严格按法律法规执行，目前未有违规现象。</w:t>
            </w:r>
          </w:p>
          <w:p>
            <w:pPr>
              <w:pStyle w:val="7"/>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结果：</w:t>
            </w:r>
            <w:r>
              <w:rPr>
                <w:rFonts w:hint="eastAsia" w:asciiTheme="minorEastAsia" w:hAnsiTheme="minorEastAsia" w:eastAsiaTheme="minorEastAsia" w:cstheme="minorEastAsia"/>
                <w:color w:val="auto"/>
                <w:sz w:val="21"/>
                <w:szCs w:val="21"/>
                <w:lang w:val="en-US" w:eastAsia="zh-CN"/>
              </w:rPr>
              <w:t>基本符合</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资源</w:t>
            </w:r>
          </w:p>
        </w:tc>
        <w:tc>
          <w:tcPr>
            <w:tcW w:w="279"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E/O：7.1</w:t>
            </w:r>
          </w:p>
        </w:tc>
        <w:tc>
          <w:tcPr>
            <w:tcW w:w="4036" w:type="pct"/>
            <w:noWrap w:val="0"/>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公司为确保管理体系的有效运行和持续改进，确保满足顾客要求，增强顾客满意，为管理体系的有效运行和持续改进提供充</w:t>
            </w:r>
            <w:r>
              <w:rPr>
                <w:rFonts w:hint="eastAsia" w:asciiTheme="minorEastAsia" w:hAnsiTheme="minorEastAsia" w:eastAsiaTheme="minorEastAsia" w:cstheme="minorEastAsia"/>
                <w:color w:val="auto"/>
                <w:sz w:val="21"/>
                <w:szCs w:val="21"/>
              </w:rPr>
              <w:t>分的资源，包括人力资源、基础设施和工作环境；还包括为增强顾客满意所必需的资源。现有员工、办公生产销售场所、办公生产销售设备等基础设施以及必要的工作环境，配备较为充分。</w:t>
            </w:r>
          </w:p>
          <w:p>
            <w:pPr>
              <w:spacing w:line="24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查设备台帐，主要是办公设备，包括：</w:t>
            </w:r>
            <w:r>
              <w:rPr>
                <w:rFonts w:hint="eastAsia" w:asciiTheme="minorEastAsia" w:hAnsiTheme="minorEastAsia" w:eastAsiaTheme="minorEastAsia" w:cstheme="minorEastAsia"/>
                <w:sz w:val="21"/>
                <w:szCs w:val="21"/>
                <w:lang w:eastAsia="zh-CN"/>
              </w:rPr>
              <w:t>电脑、电话、</w:t>
            </w:r>
            <w:r>
              <w:rPr>
                <w:rFonts w:hint="eastAsia" w:asciiTheme="minorEastAsia" w:hAnsiTheme="minorEastAsia" w:eastAsiaTheme="minorEastAsia" w:cstheme="minorEastAsia"/>
                <w:sz w:val="21"/>
                <w:szCs w:val="21"/>
                <w:lang w:val="en-US" w:eastAsia="zh-CN"/>
              </w:rPr>
              <w:t>办公桌椅、展板、文件柜、</w:t>
            </w:r>
            <w:r>
              <w:rPr>
                <w:rFonts w:hint="eastAsia" w:asciiTheme="minorEastAsia" w:hAnsiTheme="minorEastAsia" w:eastAsiaTheme="minorEastAsia" w:cstheme="minorEastAsia"/>
                <w:sz w:val="21"/>
                <w:szCs w:val="21"/>
                <w:lang w:eastAsia="zh-CN"/>
              </w:rPr>
              <w:t>汽车</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综合部</w:t>
            </w:r>
            <w:r>
              <w:rPr>
                <w:rFonts w:hint="eastAsia" w:asciiTheme="minorEastAsia" w:hAnsiTheme="minorEastAsia" w:eastAsiaTheme="minorEastAsia" w:cstheme="minorEastAsia"/>
                <w:sz w:val="21"/>
                <w:szCs w:val="21"/>
              </w:rPr>
              <w:t>电脑、传真、打印机及网络运行正常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日常维护保养包括对电脑的定期杀毒，车的定期保养、大中小修、定期年检。全部完好。</w:t>
            </w:r>
          </w:p>
          <w:p>
            <w:pPr>
              <w:spacing w:line="4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rPr>
              <w:t>消防栓、灭火器</w:t>
            </w:r>
            <w:r>
              <w:rPr>
                <w:rFonts w:hint="eastAsia" w:asciiTheme="minorEastAsia" w:hAnsiTheme="minorEastAsia" w:eastAsiaTheme="minorEastAsia" w:cstheme="minorEastAsia"/>
                <w:color w:val="auto"/>
                <w:sz w:val="21"/>
                <w:szCs w:val="21"/>
                <w:highlight w:val="none"/>
                <w:lang w:val="en-US" w:eastAsia="zh-CN"/>
              </w:rPr>
              <w:t>若干，</w:t>
            </w:r>
            <w:r>
              <w:rPr>
                <w:rFonts w:hint="eastAsia" w:asciiTheme="minorEastAsia" w:hAnsiTheme="minorEastAsia" w:eastAsiaTheme="minorEastAsia" w:cstheme="minorEastAsia"/>
                <w:color w:val="auto"/>
                <w:sz w:val="21"/>
                <w:szCs w:val="21"/>
                <w:highlight w:val="none"/>
              </w:rPr>
              <w:t>配电箱</w:t>
            </w:r>
            <w:r>
              <w:rPr>
                <w:rFonts w:hint="eastAsia" w:asciiTheme="minorEastAsia" w:hAnsiTheme="minorEastAsia" w:eastAsiaTheme="minorEastAsia" w:cstheme="minorEastAsia"/>
                <w:color w:val="auto"/>
                <w:sz w:val="21"/>
                <w:szCs w:val="21"/>
                <w:highlight w:val="none"/>
                <w:lang w:eastAsia="zh-CN"/>
              </w:rPr>
              <w:t>无异常。</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总经理主持了今年的管理评审，对方针、目标的适宜性进行了评审，协助管代进行了内审，确保所需资源得到满足。</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福利费用等投入方面。</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查见《劳保用品发放登记表》，按月发放手套、口罩等劳保用品，办公、仓储现场有分类垃圾箱、禁烟标识、灭火器等器材。</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查见环保安全财务支出明细。</w:t>
            </w:r>
          </w:p>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2221230" cy="1722120"/>
                  <wp:effectExtent l="0" t="0" r="762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221230" cy="1722120"/>
                          </a:xfrm>
                          <a:prstGeom prst="rect">
                            <a:avLst/>
                          </a:prstGeom>
                          <a:noFill/>
                          <a:ln>
                            <a:noFill/>
                          </a:ln>
                        </pic:spPr>
                      </pic:pic>
                    </a:graphicData>
                  </a:graphic>
                </wp:inline>
              </w:drawing>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观察及与领导沟通了解到，公司为确保管理体系的有效运行和持续改进，确保满足顾客要求，增强顾客满意，确定并提供了必要的资源，目前仓库和总经办等资源配备基本能满足要求，机构设置合理。经过管理体系运行证明，现有资源可满足体系和产品的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公司目前的基础设施，能够满足当前管理体系的要求。公司将依据经营发展的需要，会不断补充与增加。</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沟通、参与、协商</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O5.4</w:t>
            </w:r>
          </w:p>
        </w:tc>
        <w:tc>
          <w:tcPr>
            <w:tcW w:w="403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0"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策划</w:t>
            </w:r>
          </w:p>
        </w:tc>
        <w:tc>
          <w:tcPr>
            <w:tcW w:w="279"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Q8.1</w:t>
            </w:r>
          </w:p>
        </w:tc>
        <w:tc>
          <w:tcPr>
            <w:tcW w:w="4036" w:type="pct"/>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按照与顾客签订的供货合同及</w:t>
            </w:r>
            <w:r>
              <w:rPr>
                <w:rFonts w:hint="eastAsia" w:asciiTheme="minorEastAsia" w:hAnsiTheme="minorEastAsia" w:eastAsiaTheme="minorEastAsia" w:cstheme="minorEastAsia"/>
                <w:color w:val="auto"/>
                <w:sz w:val="21"/>
                <w:szCs w:val="21"/>
                <w:lang w:eastAsia="zh-CN"/>
              </w:rPr>
              <w:t>相关法律法规要求</w:t>
            </w:r>
            <w:r>
              <w:rPr>
                <w:rFonts w:hint="eastAsia" w:asciiTheme="minorEastAsia" w:hAnsiTheme="minorEastAsia" w:eastAsiaTheme="minorEastAsia" w:cstheme="minorEastAsia"/>
                <w:color w:val="auto"/>
                <w:sz w:val="21"/>
                <w:szCs w:val="21"/>
                <w:lang w:val="en-US" w:eastAsia="zh-CN"/>
              </w:rPr>
              <w:t>--《</w:t>
            </w:r>
            <w:r>
              <w:rPr>
                <w:rFonts w:hint="eastAsia" w:ascii="宋体" w:hAnsi="宋体" w:cs="宋体"/>
                <w:kern w:val="0"/>
                <w:szCs w:val="21"/>
              </w:rPr>
              <w:fldChar w:fldCharType="begin"/>
            </w:r>
            <w:r>
              <w:rPr>
                <w:rFonts w:hint="eastAsia" w:ascii="宋体" w:hAnsi="宋体" w:cs="宋体"/>
                <w:kern w:val="0"/>
                <w:szCs w:val="21"/>
              </w:rPr>
              <w:instrText xml:space="preserve"> HYPERLINK "http://www.bzxzk.net/gjbz/27062014/132284.html" \t "http://www.bzxzk.net/e/search/result/_blank" </w:instrText>
            </w:r>
            <w:r>
              <w:rPr>
                <w:rFonts w:hint="eastAsia" w:ascii="宋体" w:hAnsi="宋体" w:cs="宋体"/>
                <w:kern w:val="0"/>
                <w:szCs w:val="21"/>
              </w:rPr>
              <w:fldChar w:fldCharType="separate"/>
            </w:r>
            <w:r>
              <w:rPr>
                <w:rFonts w:hint="default" w:ascii="宋体" w:hAnsi="宋体" w:cs="宋体"/>
                <w:kern w:val="0"/>
                <w:szCs w:val="21"/>
              </w:rPr>
              <w:t>GBT2900.90-2012 电工术语 电工电子测量和仪器仪表 各类仪表的特殊术语</w:t>
            </w:r>
            <w:r>
              <w:rPr>
                <w:rFonts w:hint="default" w:ascii="宋体" w:hAnsi="宋体" w:cs="宋体"/>
                <w:kern w:val="0"/>
                <w:szCs w:val="21"/>
              </w:rPr>
              <w:fldChar w:fldCharType="end"/>
            </w:r>
            <w:r>
              <w:rPr>
                <w:rFonts w:hint="eastAsia" w:asciiTheme="minorEastAsia" w:hAnsiTheme="minorEastAsia" w:eastAsiaTheme="minorEastAsia" w:cstheme="minorEastAsia"/>
                <w:color w:val="auto"/>
                <w:sz w:val="21"/>
                <w:szCs w:val="21"/>
                <w:lang w:val="en-US" w:eastAsia="zh-CN"/>
              </w:rPr>
              <w:t>》、《</w:t>
            </w:r>
            <w:r>
              <w:rPr>
                <w:rFonts w:hint="default" w:ascii="宋体" w:hAnsi="宋体" w:cs="宋体"/>
                <w:kern w:val="0"/>
                <w:szCs w:val="21"/>
              </w:rPr>
              <w:fldChar w:fldCharType="begin"/>
            </w:r>
            <w:r>
              <w:rPr>
                <w:rFonts w:hint="default" w:ascii="宋体" w:hAnsi="宋体" w:cs="宋体"/>
                <w:kern w:val="0"/>
                <w:szCs w:val="21"/>
              </w:rPr>
              <w:instrText xml:space="preserve"> HYPERLINK "http://www.bzxzk.net/gjbz/01032014/127207.html" \t "http://www.bzxzk.net/e/search/result/_blank" </w:instrText>
            </w:r>
            <w:r>
              <w:rPr>
                <w:rFonts w:hint="default" w:ascii="宋体" w:hAnsi="宋体" w:cs="宋体"/>
                <w:kern w:val="0"/>
                <w:szCs w:val="21"/>
              </w:rPr>
              <w:fldChar w:fldCharType="separate"/>
            </w:r>
            <w:r>
              <w:rPr>
                <w:rFonts w:hint="default" w:ascii="宋体" w:hAnsi="宋体" w:cs="宋体"/>
                <w:kern w:val="0"/>
                <w:szCs w:val="21"/>
              </w:rPr>
              <w:t>GBT28879-2012 电工仪器仪表产品型号编制方法</w:t>
            </w:r>
            <w:r>
              <w:rPr>
                <w:rFonts w:hint="default" w:ascii="宋体" w:hAnsi="宋体" w:cs="宋体"/>
                <w:kern w:val="0"/>
                <w:szCs w:val="21"/>
              </w:rPr>
              <w:fldChar w:fldCharType="end"/>
            </w:r>
            <w:r>
              <w:rPr>
                <w:rFonts w:hint="eastAsia" w:asciiTheme="minorEastAsia" w:hAnsiTheme="minorEastAsia" w:eastAsiaTheme="minorEastAsia" w:cstheme="minorEastAsia"/>
                <w:color w:val="auto"/>
                <w:sz w:val="21"/>
                <w:szCs w:val="21"/>
                <w:lang w:val="en-US" w:eastAsia="zh-CN"/>
              </w:rPr>
              <w:t>》、中华人民共和物权法、中华人民共和国合同法、中华人民共和国产品质量法、中华人民共和国消费者权益保护法、中华人民共和国专利法、中华人民共和国商标法、中华人民共和国广告法、中华人民共和国反不正当竞争法等；严格执行以上规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公司</w:t>
            </w:r>
            <w:r>
              <w:rPr>
                <w:rFonts w:hint="eastAsia" w:asciiTheme="minorEastAsia" w:hAnsiTheme="minorEastAsia" w:eastAsiaTheme="minorEastAsia" w:cstheme="minorEastAsia"/>
                <w:color w:val="auto"/>
                <w:sz w:val="21"/>
                <w:szCs w:val="21"/>
                <w:lang w:eastAsia="zh-CN"/>
              </w:rPr>
              <w:t>还</w:t>
            </w:r>
            <w:r>
              <w:rPr>
                <w:rFonts w:hint="eastAsia" w:asciiTheme="minorEastAsia" w:hAnsiTheme="minorEastAsia" w:eastAsiaTheme="minorEastAsia" w:cstheme="minorEastAsia"/>
                <w:color w:val="auto"/>
                <w:sz w:val="21"/>
                <w:szCs w:val="21"/>
              </w:rPr>
              <w:t>制定</w:t>
            </w:r>
            <w:r>
              <w:rPr>
                <w:rFonts w:hint="eastAsia" w:asciiTheme="minorEastAsia" w:hAnsiTheme="minorEastAsia" w:eastAsiaTheme="minorEastAsia" w:cstheme="minorEastAsia"/>
                <w:color w:val="auto"/>
                <w:sz w:val="21"/>
                <w:szCs w:val="21"/>
                <w:lang w:eastAsia="zh-CN"/>
              </w:rPr>
              <w:t>了：</w:t>
            </w:r>
            <w:r>
              <w:rPr>
                <w:rFonts w:hint="eastAsia" w:asciiTheme="minorEastAsia" w:hAnsiTheme="minorEastAsia" w:eastAsiaTheme="minorEastAsia" w:cstheme="minorEastAsia"/>
                <w:color w:val="auto"/>
                <w:sz w:val="21"/>
                <w:szCs w:val="21"/>
              </w:rPr>
              <w:t>产品和服务的要求控制程序OSBD  -CX-8.2-04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外部提供过程控制程序OSBD -CX-8.4-05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监视、测量、分析和评价控制程序</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OSBD -CX-9.1-06</w:t>
            </w:r>
            <w:r>
              <w:rPr>
                <w:rFonts w:hint="eastAsia" w:asciiTheme="minorEastAsia" w:hAnsiTheme="minorEastAsia" w:eastAsiaTheme="minorEastAsia" w:cstheme="minorEastAsia"/>
                <w:color w:val="auto"/>
                <w:sz w:val="21"/>
                <w:szCs w:val="21"/>
                <w:lang w:eastAsia="zh-CN"/>
              </w:rPr>
              <w:t>、不</w:t>
            </w:r>
            <w:r>
              <w:rPr>
                <w:rFonts w:hint="eastAsia" w:asciiTheme="minorEastAsia" w:hAnsiTheme="minorEastAsia" w:eastAsiaTheme="minorEastAsia" w:cstheme="minorEastAsia"/>
                <w:color w:val="auto"/>
                <w:sz w:val="21"/>
                <w:szCs w:val="21"/>
              </w:rPr>
              <w:t>合格输出控制程序OSBD -CX-8.7-07</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销售员</w:t>
            </w:r>
            <w:r>
              <w:rPr>
                <w:rFonts w:hint="eastAsia" w:asciiTheme="minorEastAsia" w:hAnsiTheme="minorEastAsia" w:eastAsiaTheme="minorEastAsia" w:cstheme="minorEastAsia"/>
                <w:color w:val="auto"/>
                <w:sz w:val="21"/>
                <w:szCs w:val="21"/>
              </w:rPr>
              <w:t>服务规范</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等程序和相关制度。</w:t>
            </w:r>
          </w:p>
          <w:p>
            <w:pPr>
              <w:tabs>
                <w:tab w:val="left" w:pos="900"/>
              </w:tabs>
              <w:spacing w:line="360" w:lineRule="auto"/>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rPr>
              <w:t>销售流程</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
                <w:color w:val="auto"/>
                <w:sz w:val="21"/>
                <w:szCs w:val="21"/>
              </w:rPr>
              <w:t>客户接触----合同评审----签订合同-----客户付款------入帐------采购-----客户提货-----验收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eastAsia="zh-CN"/>
              </w:rPr>
              <w:t>需确认过程：销售服务过程，</w:t>
            </w:r>
            <w:r>
              <w:rPr>
                <w:rFonts w:hint="eastAsia" w:asciiTheme="minorEastAsia" w:hAnsiTheme="minorEastAsia" w:eastAsiaTheme="minorEastAsia" w:cstheme="minorEastAsia"/>
                <w:color w:val="auto"/>
                <w:sz w:val="21"/>
                <w:szCs w:val="21"/>
                <w:lang w:val="en-US" w:eastAsia="zh-CN"/>
              </w:rPr>
              <w:t xml:space="preserve">查见《 </w:t>
            </w:r>
            <w:r>
              <w:rPr>
                <w:rFonts w:hint="eastAsia" w:asciiTheme="minorEastAsia" w:hAnsiTheme="minorEastAsia" w:eastAsiaTheme="minorEastAsia" w:cstheme="minorEastAsia"/>
                <w:color w:val="auto"/>
                <w:sz w:val="21"/>
                <w:szCs w:val="21"/>
              </w:rPr>
              <w:t>JL-8.5-01</w:t>
            </w:r>
            <w:r>
              <w:rPr>
                <w:rFonts w:hint="eastAsia" w:asciiTheme="minorEastAsia" w:hAnsiTheme="minorEastAsia" w:eastAsiaTheme="minorEastAsia" w:cstheme="minorEastAsia"/>
                <w:color w:val="auto"/>
                <w:sz w:val="21"/>
                <w:szCs w:val="21"/>
                <w:lang w:val="en-US" w:eastAsia="zh-CN"/>
              </w:rPr>
              <w:t>特殊过程确认表</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过程从工作人员能力、设备能力、工作流程等方面进行了确认评价。确认结论：满足要求。确认人：贾晓东 毕永红 王鸷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时间:2020.3.10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该特殊过程自确认后，人员、设备、工作流程没有变更发生，</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再确认的情况。</w:t>
            </w:r>
          </w:p>
          <w:p>
            <w:pPr>
              <w:spacing w:line="360" w:lineRule="auto"/>
              <w:ind w:firstLine="4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该企业无库房，销售员从采购合格供应商订货后，厂家直接发货</w:t>
            </w:r>
            <w:r>
              <w:rPr>
                <w:rFonts w:hint="eastAsia" w:asciiTheme="minorEastAsia" w:hAnsiTheme="minorEastAsia" w:eastAsiaTheme="minorEastAsia" w:cstheme="minorEastAsia"/>
                <w:color w:val="auto"/>
                <w:sz w:val="21"/>
                <w:szCs w:val="21"/>
                <w:lang w:eastAsia="zh-CN"/>
              </w:rPr>
              <w:t>，在规定时间内和指定地点，厂家会去给客户安装，调试，销售员及时跟进进度，随时向销售经理汇报情况。</w:t>
            </w:r>
          </w:p>
          <w:p>
            <w:pPr>
              <w:pStyle w:val="2"/>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drawing>
                <wp:inline distT="0" distB="0" distL="114300" distR="114300">
                  <wp:extent cx="1697990" cy="1844675"/>
                  <wp:effectExtent l="0" t="0" r="16510" b="317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1697990" cy="1844675"/>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auto"/>
                <w:sz w:val="21"/>
                <w:szCs w:val="21"/>
              </w:rPr>
              <w:drawing>
                <wp:inline distT="0" distB="0" distL="114300" distR="114300">
                  <wp:extent cx="1535430" cy="1815465"/>
                  <wp:effectExtent l="0" t="0" r="7620" b="133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1535430" cy="1815465"/>
                          </a:xfrm>
                          <a:prstGeom prst="rect">
                            <a:avLst/>
                          </a:prstGeom>
                          <a:noFill/>
                          <a:ln>
                            <a:noFill/>
                          </a:ln>
                        </pic:spPr>
                      </pic:pic>
                    </a:graphicData>
                  </a:graphic>
                </wp:inline>
              </w:drawing>
            </w:r>
            <w:r>
              <w:rPr>
                <w:rFonts w:hint="eastAsia" w:asciiTheme="minorEastAsia" w:hAnsiTheme="minorEastAsia" w:eastAsiaTheme="minorEastAsia" w:cstheme="minorEastAsia"/>
                <w:color w:val="auto"/>
                <w:sz w:val="21"/>
                <w:szCs w:val="21"/>
                <w:lang w:val="en-US" w:eastAsia="zh-CN"/>
              </w:rPr>
              <w:t xml:space="preserve"> </w:t>
            </w:r>
            <w:r>
              <w:drawing>
                <wp:inline distT="0" distB="0" distL="114300" distR="114300">
                  <wp:extent cx="1156970" cy="916305"/>
                  <wp:effectExtent l="0" t="0" r="5080" b="1714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1156970" cy="916305"/>
                          </a:xfrm>
                          <a:prstGeom prst="rect">
                            <a:avLst/>
                          </a:prstGeom>
                          <a:noFill/>
                          <a:ln>
                            <a:noFill/>
                          </a:ln>
                        </pic:spPr>
                      </pic:pic>
                    </a:graphicData>
                  </a:graphic>
                </wp:inline>
              </w:drawing>
            </w:r>
          </w:p>
          <w:p>
            <w:pPr>
              <w:pStyle w:val="2"/>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经确认</w:t>
            </w:r>
            <w:r>
              <w:rPr>
                <w:rFonts w:hint="eastAsia" w:asciiTheme="minorEastAsia" w:hAnsiTheme="minorEastAsia" w:eastAsiaTheme="minorEastAsia" w:cstheme="minorEastAsia"/>
                <w:color w:val="auto"/>
                <w:sz w:val="21"/>
                <w:szCs w:val="21"/>
                <w:lang w:eastAsia="zh-CN"/>
              </w:rPr>
              <w:t>：</w:t>
            </w:r>
            <w:r>
              <w:rPr>
                <w:rFonts w:hint="eastAsia" w:ascii="Times New Roman" w:hAnsi="Times New Roman" w:eastAsia="宋体" w:cs="Times New Roman"/>
                <w:color w:val="auto"/>
                <w:szCs w:val="22"/>
                <w:lang w:val="en-US" w:eastAsia="zh-CN"/>
              </w:rPr>
              <w:t>销售实现过程</w:t>
            </w:r>
            <w:r>
              <w:rPr>
                <w:rFonts w:hint="eastAsia" w:cs="Times New Roman"/>
                <w:color w:val="auto"/>
                <w:szCs w:val="22"/>
                <w:lang w:val="en-US" w:eastAsia="zh-CN"/>
              </w:rPr>
              <w:t>有</w:t>
            </w:r>
            <w:r>
              <w:rPr>
                <w:rFonts w:hint="eastAsia" w:ascii="Times New Roman" w:hAnsi="Times New Roman" w:eastAsia="宋体" w:cs="Times New Roman"/>
                <w:color w:val="auto"/>
                <w:szCs w:val="22"/>
                <w:lang w:val="en-US" w:eastAsia="zh-CN"/>
              </w:rPr>
              <w:t>外</w:t>
            </w:r>
            <w:r>
              <w:rPr>
                <w:rFonts w:hint="eastAsia"/>
                <w:color w:val="auto"/>
                <w:szCs w:val="22"/>
                <w:lang w:val="en-US" w:eastAsia="zh-CN"/>
              </w:rPr>
              <w:t>包过程，见2020 年 2 月 30 日，与上海瑄嘉技术服务中心签订的《技术服务合同》，合同号：QL-XJ-20200230，服务内容:乙方为甲方提供比值分析仪系统售后服务。  服务方式包括:1、现场技术支持；2、电话技术支持、电子邮件技术支持；3、网络远程技术支持；4、软件免费升级等，</w:t>
            </w:r>
          </w:p>
        </w:tc>
        <w:tc>
          <w:tcPr>
            <w:tcW w:w="173" w:type="pct"/>
            <w:noWrap w:val="0"/>
            <w:vAlign w:val="top"/>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销售</w:t>
            </w:r>
          </w:p>
          <w:p>
            <w:pPr>
              <w:pStyle w:val="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与客户有关</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8.2.1</w:t>
            </w:r>
          </w:p>
        </w:tc>
        <w:tc>
          <w:tcPr>
            <w:tcW w:w="403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销售</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与客户有关</w:t>
            </w:r>
          </w:p>
        </w:tc>
        <w:tc>
          <w:tcPr>
            <w:tcW w:w="279" w:type="pct"/>
            <w:noWrap w:val="0"/>
            <w:vAlign w:val="center"/>
          </w:tcPr>
          <w:p>
            <w:pPr>
              <w:tabs>
                <w:tab w:val="left" w:pos="341"/>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rPr>
              <w:tab/>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8.2.2</w:t>
            </w:r>
          </w:p>
        </w:tc>
        <w:tc>
          <w:tcPr>
            <w:tcW w:w="4036" w:type="pct"/>
            <w:noWrap w:val="0"/>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Q：仪器仪表及配件的销售</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E：仪器仪表及配件的销售及相关环境管理活动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O：仪器仪表及配件的销售及相关职业健康安全管理活动</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主要依据合同法、国家法律法规、环境保护法、环境质量标准等要求进行服务，与产品有关的要求主要体现在与顾客所签定的合同/协议中。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另外，该公司确定并收集了产品质量法、合同法、地方环保条例等相关法律法规，将其中的相关要求作为与产品有关要求的补充。</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该公司目前在服务提供过程中没有附加要求。</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销售</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与客户有关</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8.2.3</w:t>
            </w:r>
          </w:p>
        </w:tc>
        <w:tc>
          <w:tcPr>
            <w:tcW w:w="4036" w:type="pct"/>
            <w:noWrap w:val="0"/>
            <w:vAlign w:val="center"/>
          </w:tcPr>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1）公司首先在合同中明确了顾客对技术服务的质量要求及技术标准、价格、交货方式、验收方式、货款结算方式等明示要求。</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2）确定了技术服务的法律法规要求（技术服务标准等要求）、售后服务等。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3）该公司与产品有关要求主要在合同中体现，在合同签订之前，由总经理组织各相关部门以会议或会签的方式进行评审。</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见《合同台帐》，内容包括：序号、顾客名称、合同编号、项目名称、规格型号、评审日期、签定日期、履行情况。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抽查销售合同情况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抽1：</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kern w:val="0"/>
                <w:sz w:val="21"/>
                <w:szCs w:val="21"/>
              </w:rPr>
              <w:t>中石油云南石化有限公司  YNPC-2020-WZCG-MM-089</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kern w:val="0"/>
                <w:sz w:val="21"/>
                <w:szCs w:val="21"/>
              </w:rPr>
              <w:t>维修保运部 E+Ⅱ 仪表配件及耗材</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w:t>
            </w:r>
            <w:r>
              <w:rPr>
                <w:rStyle w:val="12"/>
                <w:rFonts w:hint="eastAsia" w:asciiTheme="minorEastAsia" w:hAnsiTheme="minorEastAsia" w:eastAsiaTheme="minorEastAsia" w:cstheme="minorEastAsia"/>
                <w:color w:val="auto"/>
                <w:sz w:val="21"/>
                <w:szCs w:val="21"/>
              </w:rPr>
              <w:t>2020年3月12日</w:t>
            </w:r>
            <w:r>
              <w:rPr>
                <w:rFonts w:hint="eastAsia" w:asciiTheme="minorEastAsia" w:hAnsiTheme="minorEastAsia" w:eastAsiaTheme="minorEastAsia" w:cstheme="minorEastAsia"/>
                <w:color w:val="auto"/>
                <w:sz w:val="21"/>
                <w:szCs w:val="21"/>
              </w:rPr>
              <w:t>。合同评审时间：2020年3月11日</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抽2：</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kern w:val="0"/>
                <w:sz w:val="21"/>
                <w:szCs w:val="21"/>
              </w:rPr>
              <w:t>中石油云南石化有限公司 YNPC-2020-WZCG-MM-086</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kern w:val="0"/>
                <w:sz w:val="21"/>
                <w:szCs w:val="21"/>
              </w:rPr>
              <w:t>大检修重整氧化锆分析仪表配件</w:t>
            </w:r>
            <w:r>
              <w:rPr>
                <w:rFonts w:hint="eastAsia" w:asciiTheme="minorEastAsia" w:hAnsiTheme="minorEastAsia" w:eastAsiaTheme="minorEastAsia" w:cstheme="minorEastAsia"/>
                <w:color w:val="auto"/>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w:t>
            </w:r>
            <w:r>
              <w:rPr>
                <w:rStyle w:val="12"/>
                <w:rFonts w:hint="eastAsia" w:asciiTheme="minorEastAsia" w:hAnsiTheme="minorEastAsia" w:eastAsiaTheme="minorEastAsia" w:cstheme="minorEastAsia"/>
                <w:color w:val="auto"/>
                <w:sz w:val="21"/>
                <w:szCs w:val="21"/>
              </w:rPr>
              <w:t>2020年3月12日</w:t>
            </w:r>
            <w:r>
              <w:rPr>
                <w:rFonts w:hint="eastAsia" w:asciiTheme="minorEastAsia" w:hAnsiTheme="minorEastAsia" w:eastAsiaTheme="minorEastAsia" w:cstheme="minorEastAsia"/>
                <w:color w:val="auto"/>
                <w:sz w:val="21"/>
                <w:szCs w:val="21"/>
              </w:rPr>
              <w:t>。合同评审时间：2020年3月11日</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抽3：</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kern w:val="0"/>
                <w:sz w:val="21"/>
                <w:szCs w:val="21"/>
              </w:rPr>
              <w:t>中石油云南石化有限公司  YNPC-22020-WZCG-MM-150</w:t>
            </w:r>
          </w:p>
          <w:p>
            <w:pPr>
              <w:tabs>
                <w:tab w:val="left" w:pos="1679"/>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kern w:val="0"/>
                <w:sz w:val="21"/>
                <w:szCs w:val="21"/>
              </w:rPr>
              <w:t>维修保运部环保分析仪表及相关配件</w:t>
            </w:r>
            <w:r>
              <w:rPr>
                <w:rFonts w:hint="eastAsia" w:asciiTheme="minorEastAsia" w:hAnsiTheme="minorEastAsia" w:eastAsiaTheme="minorEastAsia" w:cstheme="minorEastAsia"/>
                <w:color w:val="auto"/>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w:t>
            </w:r>
            <w:r>
              <w:rPr>
                <w:rStyle w:val="12"/>
                <w:rFonts w:hint="eastAsia" w:asciiTheme="minorEastAsia" w:hAnsiTheme="minorEastAsia" w:eastAsiaTheme="minorEastAsia" w:cstheme="minorEastAsia"/>
                <w:color w:val="auto"/>
                <w:sz w:val="21"/>
                <w:szCs w:val="21"/>
              </w:rPr>
              <w:t>2020年4月9日</w:t>
            </w:r>
            <w:r>
              <w:rPr>
                <w:rFonts w:hint="eastAsia" w:asciiTheme="minorEastAsia" w:hAnsiTheme="minorEastAsia" w:eastAsiaTheme="minorEastAsia" w:cstheme="minorEastAsia"/>
                <w:color w:val="auto"/>
                <w:sz w:val="21"/>
                <w:szCs w:val="21"/>
              </w:rPr>
              <w:t>。合同评审时间：2020年4月8日</w:t>
            </w:r>
            <w:r>
              <w:rPr>
                <w:rFonts w:hint="eastAsia" w:asciiTheme="minorEastAsia" w:hAnsiTheme="minorEastAsia" w:eastAsiaTheme="minorEastAsia" w:cstheme="minorEastAsia"/>
                <w:color w:val="auto"/>
                <w:sz w:val="21"/>
                <w:szCs w:val="21"/>
              </w:rPr>
              <w:tab/>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抽4：</w:t>
            </w:r>
            <w:r>
              <w:rPr>
                <w:rFonts w:hint="eastAsia" w:asciiTheme="minorEastAsia" w:hAnsiTheme="minorEastAsia" w:eastAsiaTheme="minorEastAsia" w:cstheme="minorEastAsia"/>
                <w:color w:val="auto"/>
                <w:sz w:val="21"/>
                <w:szCs w:val="21"/>
              </w:rPr>
              <w:t>客户：</w:t>
            </w:r>
            <w:r>
              <w:rPr>
                <w:rStyle w:val="12"/>
                <w:rFonts w:hint="eastAsia" w:asciiTheme="minorEastAsia" w:hAnsiTheme="minorEastAsia" w:eastAsiaTheme="minorEastAsia" w:cstheme="minorEastAsia"/>
                <w:color w:val="auto"/>
                <w:sz w:val="21"/>
                <w:szCs w:val="21"/>
              </w:rPr>
              <w:t>上海沪试实验室器材股份有限公司 20auchan-mhb-0224</w:t>
            </w:r>
          </w:p>
          <w:p>
            <w:pPr>
              <w:tabs>
                <w:tab w:val="left" w:pos="1679"/>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r>
              <w:rPr>
                <w:rStyle w:val="12"/>
                <w:rFonts w:hint="eastAsia" w:asciiTheme="minorEastAsia" w:hAnsiTheme="minorEastAsia" w:eastAsiaTheme="minorEastAsia" w:cstheme="minorEastAsia"/>
                <w:color w:val="auto"/>
                <w:sz w:val="21"/>
                <w:szCs w:val="21"/>
              </w:rPr>
              <w:t>总磷分析仪  药剂套件</w:t>
            </w:r>
            <w:r>
              <w:rPr>
                <w:rFonts w:hint="eastAsia" w:asciiTheme="minorEastAsia" w:hAnsiTheme="minorEastAsia" w:eastAsiaTheme="minorEastAsia" w:cstheme="minorEastAsia"/>
                <w:color w:val="auto"/>
                <w:sz w:val="21"/>
                <w:szCs w:val="21"/>
              </w:rPr>
              <w:t xml:space="preserve">；   </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w:t>
            </w:r>
            <w:r>
              <w:rPr>
                <w:rStyle w:val="12"/>
                <w:rFonts w:hint="eastAsia" w:asciiTheme="minorEastAsia" w:hAnsiTheme="minorEastAsia" w:eastAsiaTheme="minorEastAsia" w:cstheme="minorEastAsia"/>
                <w:color w:val="auto"/>
                <w:sz w:val="21"/>
                <w:szCs w:val="21"/>
              </w:rPr>
              <w:t>2020/02/24</w:t>
            </w:r>
            <w:r>
              <w:rPr>
                <w:rFonts w:hint="eastAsia" w:asciiTheme="minorEastAsia" w:hAnsiTheme="minorEastAsia" w:eastAsiaTheme="minorEastAsia" w:cstheme="minorEastAsia"/>
                <w:color w:val="auto"/>
                <w:sz w:val="21"/>
                <w:szCs w:val="21"/>
              </w:rPr>
              <w:t>。合同评审时间：</w:t>
            </w:r>
            <w:r>
              <w:rPr>
                <w:rStyle w:val="12"/>
                <w:rFonts w:hint="eastAsia" w:asciiTheme="minorEastAsia" w:hAnsiTheme="minorEastAsia" w:eastAsiaTheme="minorEastAsia" w:cstheme="minorEastAsia"/>
                <w:color w:val="auto"/>
                <w:sz w:val="21"/>
                <w:szCs w:val="21"/>
              </w:rPr>
              <w:t>2020/02/20</w:t>
            </w:r>
          </w:p>
          <w:p>
            <w:pPr>
              <w:pStyle w:val="7"/>
              <w:tabs>
                <w:tab w:val="left" w:pos="6509"/>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b/>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以上合同均规定了技术服务内容、双方的权利义务、服务交付</w:t>
            </w:r>
            <w:r>
              <w:rPr>
                <w:rFonts w:hint="eastAsia" w:asciiTheme="minorEastAsia" w:hAnsiTheme="minorEastAsia" w:eastAsiaTheme="minorEastAsia" w:cstheme="minorEastAsia"/>
                <w:color w:val="auto"/>
                <w:kern w:val="0"/>
                <w:sz w:val="21"/>
                <w:szCs w:val="21"/>
              </w:rPr>
              <w:t>方式等内容</w:t>
            </w:r>
            <w:r>
              <w:rPr>
                <w:rFonts w:hint="eastAsia" w:asciiTheme="minorEastAsia" w:hAnsiTheme="minorEastAsia" w:eastAsiaTheme="minorEastAsia" w:cstheme="minorEastAsia"/>
                <w:color w:val="auto"/>
                <w:sz w:val="21"/>
                <w:szCs w:val="21"/>
              </w:rPr>
              <w:t>、交付期等内容</w:t>
            </w:r>
            <w:r>
              <w:rPr>
                <w:rFonts w:hint="eastAsia" w:asciiTheme="minorEastAsia" w:hAnsiTheme="minorEastAsia" w:eastAsiaTheme="minorEastAsia" w:cstheme="minorEastAsia"/>
                <w:color w:val="auto"/>
                <w:kern w:val="0"/>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顾客要求明确 。</w:t>
            </w:r>
            <w:r>
              <w:rPr>
                <w:rFonts w:hint="eastAsia" w:asciiTheme="minorEastAsia" w:hAnsiTheme="minorEastAsia" w:eastAsiaTheme="minorEastAsia" w:cstheme="minorEastAsia"/>
                <w:color w:val="auto"/>
                <w:kern w:val="0"/>
                <w:sz w:val="21"/>
                <w:szCs w:val="21"/>
              </w:rPr>
              <w:t>均有双方法人签字和加盖的公章</w:t>
            </w:r>
          </w:p>
          <w:p>
            <w:pPr>
              <w:ind w:firstLine="420" w:firstLineChars="20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见以上《合同评审登记表》，评审内容包括  对服务交付方式、交付能力、质量要求等进行了评审，认为可以满足。有总经理签字,同意签订合同。</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产品和服务要求的变更</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8.2.4</w:t>
            </w:r>
          </w:p>
        </w:tc>
        <w:tc>
          <w:tcPr>
            <w:tcW w:w="403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经询问，未发生合同变更及顾客要求发生变更造成与先前合同或订单要求表述存在差异的情况。</w:t>
            </w:r>
          </w:p>
        </w:tc>
        <w:tc>
          <w:tcPr>
            <w:tcW w:w="173" w:type="pct"/>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pStyle w:val="7"/>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外部提供产品、服务</w:t>
            </w:r>
            <w:bookmarkStart w:id="0" w:name="_GoBack"/>
            <w:bookmarkEnd w:id="0"/>
            <w:r>
              <w:rPr>
                <w:rFonts w:hint="eastAsia" w:asciiTheme="minorEastAsia" w:hAnsiTheme="minorEastAsia" w:eastAsiaTheme="minorEastAsia" w:cstheme="minorEastAsia"/>
                <w:color w:val="auto"/>
                <w:sz w:val="21"/>
                <w:szCs w:val="21"/>
              </w:rPr>
              <w:t>和过程控制</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8.4</w:t>
            </w:r>
          </w:p>
          <w:p>
            <w:pPr>
              <w:pStyle w:val="7"/>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O8.1.4</w:t>
            </w:r>
          </w:p>
        </w:tc>
        <w:tc>
          <w:tcPr>
            <w:tcW w:w="4036" w:type="pct"/>
            <w:noWrap w:val="0"/>
            <w:vAlign w:val="center"/>
          </w:tcPr>
          <w:p>
            <w:pPr>
              <w:rPr>
                <w:rFonts w:hint="eastAsia"/>
              </w:rPr>
            </w:pPr>
            <w:r>
              <w:rPr>
                <w:rFonts w:hint="eastAsia"/>
              </w:rPr>
              <w:t>查阅了《合格供方登记表》，抽查如下：</w:t>
            </w:r>
          </w:p>
          <w:p>
            <w:pPr>
              <w:pStyle w:val="7"/>
              <w:rPr>
                <w:rFonts w:hint="eastAsia"/>
              </w:rPr>
            </w:pPr>
            <w:r>
              <w:rPr>
                <w:rFonts w:hint="eastAsia"/>
              </w:rPr>
              <w:t>序号</w:t>
            </w:r>
            <w:r>
              <w:rPr>
                <w:rFonts w:hint="eastAsia"/>
              </w:rPr>
              <w:tab/>
            </w:r>
            <w:r>
              <w:rPr>
                <w:rFonts w:hint="eastAsia"/>
              </w:rPr>
              <w:t>供方名称</w:t>
            </w:r>
            <w:r>
              <w:rPr>
                <w:rFonts w:hint="eastAsia"/>
              </w:rPr>
              <w:tab/>
            </w:r>
            <w:r>
              <w:rPr>
                <w:rFonts w:hint="eastAsia"/>
              </w:rPr>
              <w:t xml:space="preserve">                     提供产品名称</w:t>
            </w:r>
            <w:r>
              <w:rPr>
                <w:rFonts w:hint="eastAsia"/>
              </w:rPr>
              <w:tab/>
            </w:r>
            <w:r>
              <w:rPr>
                <w:rFonts w:hint="eastAsia"/>
              </w:rPr>
              <w:t xml:space="preserve">                                          </w:t>
            </w:r>
          </w:p>
          <w:p>
            <w:pPr>
              <w:rPr>
                <w:rFonts w:hint="eastAsia"/>
              </w:rPr>
            </w:pPr>
            <w:r>
              <w:rPr>
                <w:rFonts w:hint="eastAsia"/>
              </w:rPr>
              <w:t>恩德斯豪斯（中国）自动化有限公司</w:t>
            </w:r>
            <w:r>
              <w:rPr>
                <w:rFonts w:hint="eastAsia"/>
              </w:rPr>
              <w:tab/>
            </w:r>
            <w:r>
              <w:rPr>
                <w:rFonts w:hint="eastAsia"/>
              </w:rPr>
              <w:t xml:space="preserve">         总麟分析仪总氮分析仪</w:t>
            </w:r>
          </w:p>
          <w:p>
            <w:pPr>
              <w:rPr>
                <w:rFonts w:hint="eastAsia"/>
              </w:rPr>
            </w:pPr>
            <w:r>
              <w:rPr>
                <w:rFonts w:hint="eastAsia"/>
              </w:rPr>
              <w:t>博纳欧凯（北京）科技有限公司</w:t>
            </w:r>
            <w:r>
              <w:rPr>
                <w:rFonts w:hint="eastAsia"/>
              </w:rPr>
              <w:tab/>
            </w:r>
            <w:r>
              <w:rPr>
                <w:rFonts w:hint="eastAsia"/>
              </w:rPr>
              <w:t xml:space="preserve">             氧探头</w:t>
            </w:r>
            <w:r>
              <w:rPr>
                <w:rFonts w:hint="eastAsia"/>
              </w:rPr>
              <w:tab/>
            </w:r>
            <w:r>
              <w:rPr>
                <w:rFonts w:hint="eastAsia"/>
              </w:rPr>
              <w:t xml:space="preserve">          </w:t>
            </w:r>
          </w:p>
          <w:p>
            <w:pPr>
              <w:tabs>
                <w:tab w:val="left" w:pos="1679"/>
              </w:tabs>
              <w:rPr>
                <w:rFonts w:hint="eastAsia"/>
              </w:rPr>
            </w:pPr>
            <w:r>
              <w:rPr>
                <w:rFonts w:hint="eastAsia"/>
              </w:rPr>
              <w:t xml:space="preserve">昆明博悦通城科技有限公司                     密度计   </w:t>
            </w:r>
          </w:p>
          <w:p>
            <w:pPr>
              <w:tabs>
                <w:tab w:val="left" w:pos="1679"/>
              </w:tabs>
              <w:rPr>
                <w:rFonts w:hint="eastAsia"/>
              </w:rPr>
            </w:pPr>
            <w:r>
              <w:rPr>
                <w:rFonts w:hint="eastAsia"/>
              </w:rPr>
              <w:t>北京联众世纪科技有限责任公司                 总磷分析试剂</w:t>
            </w:r>
          </w:p>
          <w:p>
            <w:pPr>
              <w:tabs>
                <w:tab w:val="left" w:pos="1679"/>
              </w:tabs>
              <w:rPr>
                <w:rFonts w:hint="default"/>
                <w:lang w:val="en-US"/>
              </w:rPr>
            </w:pPr>
            <w:r>
              <w:rPr>
                <w:rFonts w:hint="eastAsia"/>
                <w:lang w:val="en-US" w:eastAsia="zh-CN"/>
              </w:rPr>
              <w:t>上海瑄嘉技术服务中心                         技术服务（外包）</w:t>
            </w:r>
          </w:p>
          <w:p>
            <w:pPr>
              <w:tabs>
                <w:tab w:val="left" w:pos="1679"/>
              </w:tabs>
              <w:rPr>
                <w:rFonts w:hint="eastAsia"/>
              </w:rPr>
            </w:pPr>
            <w:r>
              <w:rPr>
                <w:rFonts w:hint="eastAsia"/>
              </w:rPr>
              <w:t>北京京东世纪信息技术有限公司                 劳保用品</w:t>
            </w:r>
          </w:p>
          <w:p>
            <w:pPr>
              <w:tabs>
                <w:tab w:val="left" w:pos="1679"/>
              </w:tabs>
              <w:rPr>
                <w:rFonts w:hint="eastAsia"/>
              </w:rPr>
            </w:pPr>
            <w:r>
              <w:rPr>
                <w:rFonts w:hint="eastAsia"/>
              </w:rPr>
              <w:t xml:space="preserve">云南超腾消防设备有限公司                     消防设备                                                                                                                                 </w:t>
            </w:r>
          </w:p>
          <w:p>
            <w:pPr>
              <w:rPr>
                <w:rFonts w:hint="eastAsia"/>
              </w:rPr>
            </w:pPr>
            <w:r>
              <w:rPr>
                <w:rFonts w:hint="eastAsia"/>
              </w:rPr>
              <w:t>……</w:t>
            </w:r>
          </w:p>
          <w:p>
            <w:pPr>
              <w:rPr>
                <w:rFonts w:hint="eastAsia"/>
              </w:rPr>
            </w:pPr>
            <w:r>
              <w:rPr>
                <w:rFonts w:hint="eastAsia" w:asciiTheme="minorEastAsia" w:hAnsiTheme="minorEastAsia" w:eastAsiaTheme="minorEastAsia" w:cstheme="minorEastAsia"/>
                <w:color w:val="auto"/>
                <w:sz w:val="21"/>
                <w:szCs w:val="21"/>
              </w:rPr>
              <w:t>在外部提供产品、服务和过程控制程序中规定了供方选择评价和重新评价的方法和准则，通过调查供方的质量保证能力如：经营合法性、产品质量、质量保证能力、价格、交货、服务、质量管理体系等方面进行评价。</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生产和服务提供的控制</w:t>
            </w:r>
          </w:p>
        </w:tc>
        <w:tc>
          <w:tcPr>
            <w:tcW w:w="279"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8.5.1</w:t>
            </w:r>
          </w:p>
        </w:tc>
        <w:tc>
          <w:tcPr>
            <w:tcW w:w="4036"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《管理手册》中规定了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lang w:eastAsia="zh-CN"/>
              </w:rPr>
              <w:t>过程受控条件。得到</w:t>
            </w:r>
            <w:r>
              <w:rPr>
                <w:rFonts w:hint="eastAsia" w:asciiTheme="minorEastAsia" w:hAnsiTheme="minorEastAsia" w:eastAsiaTheme="minorEastAsia" w:cstheme="minorEastAsia"/>
                <w:color w:val="auto"/>
                <w:sz w:val="21"/>
                <w:szCs w:val="21"/>
                <w:lang w:val="en-US" w:eastAsia="zh-CN"/>
              </w:rPr>
              <w:t>工作指标、任务单</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lang w:eastAsia="zh-CN"/>
              </w:rPr>
              <w:t>要求，</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lang w:eastAsia="zh-CN"/>
              </w:rPr>
              <w:t>下达</w:t>
            </w:r>
            <w:r>
              <w:rPr>
                <w:rFonts w:hint="eastAsia" w:asciiTheme="minorEastAsia" w:hAnsiTheme="minorEastAsia" w:eastAsiaTheme="minorEastAsia" w:cstheme="minorEastAsia"/>
                <w:color w:val="auto"/>
                <w:sz w:val="21"/>
                <w:szCs w:val="21"/>
                <w:lang w:val="en-US" w:eastAsia="zh-CN"/>
              </w:rPr>
              <w:t>任务单</w:t>
            </w:r>
            <w:r>
              <w:rPr>
                <w:rFonts w:hint="eastAsia" w:asciiTheme="minorEastAsia" w:hAnsiTheme="minorEastAsia" w:eastAsiaTheme="minorEastAsia" w:cstheme="minorEastAsia"/>
                <w:color w:val="auto"/>
                <w:sz w:val="21"/>
                <w:szCs w:val="21"/>
                <w:lang w:eastAsia="zh-CN"/>
              </w:rPr>
              <w:t>，包括</w:t>
            </w:r>
            <w:r>
              <w:rPr>
                <w:rFonts w:hint="eastAsia" w:asciiTheme="minorEastAsia" w:hAnsiTheme="minorEastAsia" w:eastAsiaTheme="minorEastAsia" w:cstheme="minorEastAsia"/>
                <w:color w:val="auto"/>
                <w:sz w:val="21"/>
                <w:szCs w:val="21"/>
                <w:lang w:val="en-US" w:eastAsia="zh-CN"/>
              </w:rPr>
              <w:t>项目编号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服务内容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完成时限等</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●获得和使用适宜的监视测量资源：对服务质量进行检查、对顾客满意度进行调查，制定对应表格。</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●抽查过程监视和测量情况，提供了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过程记录及检验记录。对各工序等过程的监控记录予以控制。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●使用适宜的设备和过程环境：有台式电脑、复印机、打印机、传真机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展板等办公用品</w:t>
            </w:r>
            <w:r>
              <w:rPr>
                <w:rFonts w:hint="eastAsia" w:asciiTheme="minorEastAsia" w:hAnsiTheme="minorEastAsia" w:eastAsiaTheme="minorEastAsia" w:cstheme="minorEastAsia"/>
                <w:color w:val="auto"/>
                <w:sz w:val="21"/>
                <w:szCs w:val="21"/>
              </w:rPr>
              <w:t>，可以满足工作需要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设备数量保证，维修及时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查见办公现场整洁，电脑、传真、打印机及网络运行正常。</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●指派胜任的人员，包括所要求的资格</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见Q7.2记录</w:t>
            </w:r>
            <w:r>
              <w:rPr>
                <w:rFonts w:hint="eastAsia" w:asciiTheme="minorEastAsia" w:hAnsiTheme="minorEastAsia" w:eastAsiaTheme="minorEastAsia" w:cstheme="minorEastAsia"/>
                <w:color w:val="auto"/>
                <w:sz w:val="21"/>
                <w:szCs w:val="21"/>
              </w:rPr>
              <w:t>。</w:t>
            </w:r>
          </w:p>
          <w:p>
            <w:p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color w:val="auto"/>
                <w:sz w:val="21"/>
                <w:szCs w:val="21"/>
              </w:rPr>
              <w:t>需要确认的过程：</w:t>
            </w:r>
            <w:r>
              <w:rPr>
                <w:rFonts w:hint="eastAsia" w:asciiTheme="minorEastAsia" w:hAnsiTheme="minorEastAsia" w:eastAsiaTheme="minorEastAsia" w:cstheme="minorEastAsia"/>
                <w:b/>
                <w:bCs/>
                <w:color w:val="auto"/>
                <w:sz w:val="21"/>
                <w:szCs w:val="21"/>
                <w:lang w:eastAsia="zh-CN"/>
              </w:rPr>
              <w:t>查管理手册</w:t>
            </w:r>
            <w:r>
              <w:rPr>
                <w:rFonts w:hint="eastAsia" w:asciiTheme="minorEastAsia" w:hAnsiTheme="minorEastAsia" w:eastAsiaTheme="minorEastAsia" w:cstheme="minorEastAsia"/>
                <w:b/>
                <w:bCs/>
                <w:color w:val="auto"/>
                <w:sz w:val="21"/>
                <w:szCs w:val="21"/>
              </w:rPr>
              <w:t>，该公司目前经识别确认的特</w:t>
            </w:r>
            <w:r>
              <w:rPr>
                <w:rFonts w:hint="eastAsia" w:asciiTheme="minorEastAsia" w:hAnsiTheme="minorEastAsia" w:eastAsiaTheme="minorEastAsia" w:cstheme="minorEastAsia"/>
                <w:b/>
                <w:bCs/>
                <w:color w:val="auto"/>
                <w:sz w:val="21"/>
                <w:szCs w:val="21"/>
                <w:lang w:val="en-US" w:eastAsia="zh-CN"/>
              </w:rPr>
              <w:t>殊过程为</w:t>
            </w:r>
            <w:r>
              <w:rPr>
                <w:rFonts w:hint="eastAsia" w:asciiTheme="minorEastAsia" w:hAnsiTheme="minorEastAsia" w:eastAsiaTheme="minorEastAsia" w:cstheme="minorEastAsia"/>
                <w:b/>
                <w:bCs/>
                <w:color w:val="auto"/>
                <w:sz w:val="21"/>
                <w:szCs w:val="21"/>
              </w:rPr>
              <w:t>销售服务过程</w:t>
            </w:r>
            <w:r>
              <w:rPr>
                <w:rFonts w:hint="eastAsia" w:asciiTheme="minorEastAsia" w:hAnsiTheme="minorEastAsia" w:eastAsiaTheme="minorEastAsia" w:cstheme="minorEastAsia"/>
                <w:b/>
                <w:bCs/>
                <w:color w:val="auto"/>
                <w:sz w:val="21"/>
                <w:szCs w:val="21"/>
                <w:lang w:val="en-US" w:eastAsia="zh-CN"/>
              </w:rPr>
              <w:t xml:space="preserve">。查见《 </w:t>
            </w:r>
            <w:r>
              <w:rPr>
                <w:rFonts w:hint="eastAsia" w:asciiTheme="minorEastAsia" w:hAnsiTheme="minorEastAsia" w:eastAsiaTheme="minorEastAsia" w:cstheme="minorEastAsia"/>
                <w:sz w:val="21"/>
                <w:szCs w:val="21"/>
              </w:rPr>
              <w:t>JL-8.5-01</w:t>
            </w:r>
            <w:r>
              <w:rPr>
                <w:rFonts w:hint="eastAsia" w:asciiTheme="minorEastAsia" w:hAnsiTheme="minorEastAsia" w:eastAsiaTheme="minorEastAsia" w:cstheme="minorEastAsia"/>
                <w:b/>
                <w:bCs/>
                <w:color w:val="auto"/>
                <w:sz w:val="21"/>
                <w:szCs w:val="21"/>
                <w:lang w:val="en-US" w:eastAsia="zh-CN"/>
              </w:rPr>
              <w:t>特殊过程确认表</w:t>
            </w:r>
            <w:r>
              <w:rPr>
                <w:rFonts w:hint="eastAsia" w:asciiTheme="minorEastAsia" w:hAnsiTheme="minorEastAsia" w:eastAsiaTheme="minorEastAsia" w:cstheme="minorEastAsia"/>
                <w:b/>
                <w:bCs/>
                <w:color w:val="auto"/>
                <w:sz w:val="21"/>
                <w:szCs w:val="21"/>
              </w:rPr>
              <w:t>》，对</w:t>
            </w:r>
            <w:r>
              <w:rPr>
                <w:rFonts w:hint="eastAsia" w:asciiTheme="minorEastAsia" w:hAnsiTheme="minorEastAsia" w:eastAsiaTheme="minorEastAsia" w:cstheme="minorEastAsia"/>
                <w:b/>
                <w:bCs/>
                <w:color w:val="auto"/>
                <w:sz w:val="21"/>
                <w:szCs w:val="21"/>
                <w:lang w:val="en-US" w:eastAsia="zh-CN"/>
              </w:rPr>
              <w:t>该</w:t>
            </w:r>
            <w:r>
              <w:rPr>
                <w:rFonts w:hint="eastAsia" w:asciiTheme="minorEastAsia" w:hAnsiTheme="minorEastAsia" w:eastAsiaTheme="minorEastAsia" w:cstheme="minorEastAsia"/>
                <w:b/>
                <w:bCs/>
                <w:color w:val="auto"/>
                <w:sz w:val="21"/>
                <w:szCs w:val="21"/>
              </w:rPr>
              <w:t>过程从工作人员能力、设备能力、工作流程等方面进行了确认评价。确认结论：满足要求。确认人：贾晓东 毕永红 王鸷</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时间:2020.3.10</w:t>
            </w:r>
            <w:r>
              <w:rPr>
                <w:rFonts w:hint="eastAsia" w:asciiTheme="minorEastAsia" w:hAnsiTheme="minorEastAsia" w:eastAsiaTheme="minorEastAsia" w:cstheme="minorEastAsia"/>
                <w:b/>
                <w:bCs/>
                <w:color w:val="auto"/>
                <w:sz w:val="21"/>
                <w:szCs w:val="21"/>
                <w:lang w:val="en-US" w:eastAsia="zh-CN"/>
              </w:rPr>
              <w:t>。</w:t>
            </w:r>
            <w:r>
              <w:rPr>
                <w:rFonts w:hint="eastAsia" w:asciiTheme="minorEastAsia" w:hAnsiTheme="minorEastAsia" w:eastAsiaTheme="minorEastAsia" w:cstheme="minorEastAsia"/>
                <w:b/>
                <w:bCs/>
                <w:color w:val="auto"/>
                <w:sz w:val="21"/>
                <w:szCs w:val="21"/>
              </w:rPr>
              <w:t>该特殊过程自确认后，人员、设备、工作流程没有变更发生，</w:t>
            </w:r>
            <w:r>
              <w:rPr>
                <w:rFonts w:hint="eastAsia" w:asciiTheme="minorEastAsia" w:hAnsiTheme="minorEastAsia" w:eastAsiaTheme="minorEastAsia" w:cstheme="minorEastAsia"/>
                <w:b/>
                <w:bCs/>
                <w:color w:val="auto"/>
                <w:sz w:val="21"/>
                <w:szCs w:val="21"/>
                <w:lang w:val="en-US" w:eastAsia="zh-CN"/>
              </w:rPr>
              <w:t>无</w:t>
            </w:r>
            <w:r>
              <w:rPr>
                <w:rFonts w:hint="eastAsia" w:asciiTheme="minorEastAsia" w:hAnsiTheme="minorEastAsia" w:eastAsiaTheme="minorEastAsia" w:cstheme="minorEastAsia"/>
                <w:b/>
                <w:bCs/>
                <w:color w:val="auto"/>
                <w:sz w:val="21"/>
                <w:szCs w:val="21"/>
              </w:rPr>
              <w:t>再确认的情况。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●通过对客户</w:t>
            </w:r>
            <w:r>
              <w:rPr>
                <w:rFonts w:hint="eastAsia" w:asciiTheme="minorEastAsia" w:hAnsiTheme="minorEastAsia" w:eastAsiaTheme="minorEastAsia" w:cstheme="minorEastAsia"/>
                <w:color w:val="auto"/>
                <w:sz w:val="21"/>
                <w:szCs w:val="21"/>
                <w:lang w:val="en-US" w:eastAsia="zh-CN"/>
              </w:rPr>
              <w:t>分类</w:t>
            </w:r>
            <w:r>
              <w:rPr>
                <w:rFonts w:hint="eastAsia" w:asciiTheme="minorEastAsia" w:hAnsiTheme="minorEastAsia" w:eastAsiaTheme="minorEastAsia" w:cstheme="minorEastAsia"/>
                <w:color w:val="auto"/>
                <w:sz w:val="21"/>
                <w:szCs w:val="21"/>
              </w:rPr>
              <w:t>、区域标识，专人负责专</w:t>
            </w:r>
            <w:r>
              <w:rPr>
                <w:rFonts w:hint="eastAsia" w:asciiTheme="minorEastAsia" w:hAnsiTheme="minorEastAsia" w:eastAsiaTheme="minorEastAsia" w:cstheme="minorEastAsia"/>
                <w:color w:val="auto"/>
                <w:sz w:val="21"/>
                <w:szCs w:val="21"/>
                <w:lang w:val="en-US" w:eastAsia="zh-CN"/>
              </w:rPr>
              <w:t>项</w:t>
            </w:r>
            <w:r>
              <w:rPr>
                <w:rFonts w:hint="eastAsia" w:asciiTheme="minorEastAsia" w:hAnsiTheme="minorEastAsia" w:eastAsiaTheme="minorEastAsia" w:cstheme="minorEastAsia"/>
                <w:color w:val="auto"/>
                <w:sz w:val="21"/>
                <w:szCs w:val="21"/>
              </w:rPr>
              <w:t>管理，批次归档保存等措施防止人为差错的发生。</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服务完成后通知</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确认</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通过电话</w:t>
            </w:r>
            <w:r>
              <w:rPr>
                <w:rFonts w:hint="eastAsia" w:asciiTheme="minorEastAsia" w:hAnsiTheme="minorEastAsia" w:eastAsiaTheme="minorEastAsia" w:cstheme="minorEastAsia"/>
                <w:color w:val="auto"/>
                <w:sz w:val="21"/>
                <w:szCs w:val="21"/>
                <w:lang w:val="en-US" w:eastAsia="zh-CN"/>
              </w:rPr>
              <w:t>/网络</w:t>
            </w:r>
            <w:r>
              <w:rPr>
                <w:rFonts w:hint="eastAsia" w:asciiTheme="minorEastAsia" w:hAnsiTheme="minorEastAsia" w:eastAsiaTheme="minorEastAsia" w:cstheme="minorEastAsia"/>
                <w:color w:val="auto"/>
                <w:sz w:val="21"/>
                <w:szCs w:val="21"/>
              </w:rPr>
              <w:t>跟踪沟通及定期拜访等方式确认交付及交付后服务的满意程度，做好售后服务工作，详见</w:t>
            </w:r>
            <w:r>
              <w:rPr>
                <w:rFonts w:hint="eastAsia" w:asciiTheme="minorEastAsia" w:hAnsiTheme="minorEastAsia" w:eastAsiaTheme="minorEastAsia" w:cstheme="minorEastAsia"/>
                <w:color w:val="auto"/>
                <w:sz w:val="21"/>
                <w:szCs w:val="21"/>
                <w:lang w:val="en-US" w:eastAsia="zh-CN"/>
              </w:rPr>
              <w:t>Q</w:t>
            </w:r>
            <w:r>
              <w:rPr>
                <w:rFonts w:hint="eastAsia" w:asciiTheme="minorEastAsia" w:hAnsiTheme="minorEastAsia" w:eastAsiaTheme="minorEastAsia" w:cstheme="minorEastAsia"/>
                <w:color w:val="auto"/>
                <w:sz w:val="21"/>
                <w:szCs w:val="21"/>
              </w:rPr>
              <w:t>9.1.2审核记录。</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●查见</w:t>
            </w:r>
            <w:r>
              <w:rPr>
                <w:rFonts w:hint="eastAsia" w:asciiTheme="minorEastAsia" w:hAnsiTheme="minorEastAsia" w:eastAsiaTheme="minorEastAsia" w:cstheme="minorEastAsia"/>
                <w:color w:val="auto"/>
                <w:sz w:val="21"/>
                <w:szCs w:val="21"/>
                <w:lang w:val="en-US" w:eastAsia="zh-CN"/>
              </w:rPr>
              <w:t>综合部</w:t>
            </w:r>
            <w:r>
              <w:rPr>
                <w:rFonts w:hint="eastAsia" w:asciiTheme="minorEastAsia" w:hAnsiTheme="minorEastAsia" w:eastAsiaTheme="minorEastAsia" w:cstheme="minorEastAsia"/>
                <w:color w:val="auto"/>
                <w:sz w:val="21"/>
                <w:szCs w:val="21"/>
              </w:rPr>
              <w:t>电脑、传真、打印机及网络运行正常</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物品放置基本有秩序。</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top"/>
          </w:tcPr>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标识和可追溯性</w:t>
            </w:r>
          </w:p>
          <w:p>
            <w:pPr>
              <w:spacing w:line="4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顾客或外供方财产</w:t>
            </w:r>
          </w:p>
        </w:tc>
        <w:tc>
          <w:tcPr>
            <w:tcW w:w="279" w:type="pct"/>
            <w:noWrap w:val="0"/>
            <w:vAlign w:val="top"/>
          </w:tcPr>
          <w:p>
            <w:pPr>
              <w:spacing w:line="400" w:lineRule="exact"/>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Q</w:t>
            </w:r>
            <w:r>
              <w:rPr>
                <w:rFonts w:hint="eastAsia" w:asciiTheme="minorEastAsia" w:hAnsiTheme="minorEastAsia" w:eastAsiaTheme="minorEastAsia" w:cstheme="minorEastAsia"/>
                <w:b/>
                <w:color w:val="auto"/>
                <w:kern w:val="0"/>
                <w:sz w:val="21"/>
                <w:szCs w:val="21"/>
                <w:lang w:val="en-US" w:eastAsia="zh-CN"/>
              </w:rPr>
              <w:t xml:space="preserve"> </w:t>
            </w:r>
            <w:r>
              <w:rPr>
                <w:rFonts w:hint="eastAsia" w:asciiTheme="minorEastAsia" w:hAnsiTheme="minorEastAsia" w:eastAsiaTheme="minorEastAsia" w:cstheme="minorEastAsia"/>
                <w:b/>
                <w:color w:val="auto"/>
                <w:kern w:val="0"/>
                <w:sz w:val="21"/>
                <w:szCs w:val="21"/>
              </w:rPr>
              <w:t>8.5.2</w:t>
            </w:r>
          </w:p>
          <w:p>
            <w:pPr>
              <w:spacing w:line="400" w:lineRule="exact"/>
              <w:ind w:firstLine="211" w:firstLineChars="100"/>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8</w:t>
            </w:r>
            <w:r>
              <w:rPr>
                <w:rFonts w:hint="eastAsia" w:asciiTheme="minorEastAsia" w:hAnsiTheme="minorEastAsia" w:eastAsiaTheme="minorEastAsia" w:cstheme="minorEastAsia"/>
                <w:b/>
                <w:color w:val="auto"/>
                <w:sz w:val="21"/>
                <w:szCs w:val="21"/>
              </w:rPr>
              <w:t>.5.3</w:t>
            </w:r>
          </w:p>
          <w:p>
            <w:pPr>
              <w:spacing w:line="400" w:lineRule="exact"/>
              <w:rPr>
                <w:rFonts w:hint="eastAsia" w:asciiTheme="minorEastAsia" w:hAnsiTheme="minorEastAsia" w:eastAsiaTheme="minorEastAsia" w:cstheme="minorEastAsia"/>
                <w:color w:val="auto"/>
                <w:sz w:val="21"/>
                <w:szCs w:val="21"/>
                <w:lang w:val="en-US" w:eastAsia="zh-CN"/>
              </w:rPr>
            </w:pPr>
          </w:p>
        </w:tc>
        <w:tc>
          <w:tcPr>
            <w:tcW w:w="4036" w:type="pct"/>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业务员每次配送商品都要将商品的有关信息进行记录，保持商品在销售及售后的全过程中处于可识别状态，以销售人员在销售文件和资料上的签字或印章为标识,工作人员、销售人员服务质量以</w:t>
            </w:r>
            <w:r>
              <w:rPr>
                <w:rFonts w:hint="eastAsia" w:asciiTheme="minorEastAsia" w:hAnsiTheme="minorEastAsia" w:eastAsiaTheme="minorEastAsia" w:cstheme="minorEastAsia"/>
                <w:color w:val="auto"/>
                <w:sz w:val="21"/>
                <w:szCs w:val="21"/>
                <w:lang w:val="en-GB" w:eastAsia="zh-CN"/>
              </w:rPr>
              <w:t>业务部</w:t>
            </w:r>
            <w:r>
              <w:rPr>
                <w:rFonts w:hint="eastAsia" w:asciiTheme="minorEastAsia" w:hAnsiTheme="minorEastAsia" w:eastAsiaTheme="minorEastAsia" w:cstheme="minorEastAsia"/>
                <w:color w:val="auto"/>
                <w:sz w:val="21"/>
                <w:szCs w:val="21"/>
                <w:lang w:val="en-GB"/>
              </w:rPr>
              <w:t>经理、公司的考核评价、月检查评定为状态标识。</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在</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lang w:val="en-GB"/>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lang w:val="en-GB"/>
              </w:rPr>
              <w:t>部负责接收和验证顾客提供的财产，并记录验证结果。</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lang w:val="en-GB"/>
              </w:rPr>
              <w:t>负责维护和使用顾客财产，若顾客财产发生丢失、损坏或发现不适用的情况时，应报告顾客，并保持记录。</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10"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w:t>
            </w:r>
          </w:p>
          <w:p>
            <w:pPr>
              <w:rPr>
                <w:rFonts w:hint="eastAsia" w:asciiTheme="minorEastAsia" w:hAnsiTheme="minorEastAsia" w:eastAsiaTheme="minorEastAsia" w:cstheme="minorEastAsia"/>
                <w:color w:val="auto"/>
                <w:sz w:val="21"/>
                <w:szCs w:val="21"/>
                <w:lang w:val="en-US" w:eastAsia="zh-CN"/>
              </w:rPr>
            </w:pPr>
          </w:p>
        </w:tc>
        <w:tc>
          <w:tcPr>
            <w:tcW w:w="279"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Q8.5.4</w:t>
            </w:r>
          </w:p>
        </w:tc>
        <w:tc>
          <w:tcPr>
            <w:tcW w:w="4036" w:type="pct"/>
            <w:noWrap w:val="0"/>
            <w:vAlign w:val="top"/>
          </w:tcPr>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查看库房</w:t>
            </w:r>
            <w:r>
              <w:rPr>
                <w:rFonts w:hint="eastAsia" w:asciiTheme="minorEastAsia" w:hAnsiTheme="minorEastAsia" w:eastAsiaTheme="minorEastAsia" w:cstheme="minorEastAsia"/>
                <w:color w:val="auto"/>
                <w:sz w:val="21"/>
                <w:szCs w:val="21"/>
              </w:rPr>
              <w:t>，产品放置在规定的区域，避免日晒、雨淋等，现场查看，产品的防护基本符合要求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产品在搬运过程中规定轻搬轻放，专区分类存放。</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交付后的活动</w:t>
            </w:r>
          </w:p>
          <w:p>
            <w:pPr>
              <w:rPr>
                <w:rFonts w:hint="eastAsia" w:asciiTheme="minorEastAsia" w:hAnsiTheme="minorEastAsia" w:eastAsiaTheme="minorEastAsia" w:cstheme="minorEastAsia"/>
                <w:color w:val="auto"/>
                <w:sz w:val="21"/>
                <w:szCs w:val="21"/>
                <w:lang w:val="en-US" w:eastAsia="zh-CN"/>
              </w:rPr>
            </w:pP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Q8.5.5</w:t>
            </w:r>
          </w:p>
          <w:p>
            <w:pPr>
              <w:rPr>
                <w:rFonts w:hint="eastAsia" w:asciiTheme="minorEastAsia" w:hAnsiTheme="minorEastAsia" w:eastAsiaTheme="minorEastAsia" w:cstheme="minorEastAsia"/>
                <w:color w:val="auto"/>
                <w:sz w:val="21"/>
                <w:szCs w:val="21"/>
                <w:lang w:val="en-US" w:eastAsia="zh-CN"/>
              </w:rPr>
            </w:pPr>
          </w:p>
        </w:tc>
        <w:tc>
          <w:tcPr>
            <w:tcW w:w="4036" w:type="pct"/>
            <w:noWrap w:val="0"/>
            <w:vAlign w:val="center"/>
          </w:tcPr>
          <w:p>
            <w:pPr>
              <w:rPr>
                <w:rFonts w:hint="eastAsia" w:asciiTheme="minorEastAsia" w:hAnsiTheme="minorEastAsia" w:eastAsiaTheme="minorEastAsia" w:cstheme="minorEastAsia"/>
                <w:b/>
                <w:color w:val="auto"/>
                <w:sz w:val="21"/>
                <w:szCs w:val="21"/>
              </w:rPr>
            </w:pP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采购的物质经验收合格后由仓库进行管理；销售的产品根据数量的多少、发运的地点及包装要求由销售人员联系物流，在规定的时间内将产品送到客户指定地点。</w:t>
            </w:r>
          </w:p>
          <w:p>
            <w:pPr>
              <w:rPr>
                <w:rFonts w:hint="eastAsia" w:asciiTheme="minorEastAsia" w:hAnsiTheme="minorEastAsia" w:eastAsiaTheme="minorEastAsia" w:cstheme="minorEastAsia"/>
                <w:color w:val="auto"/>
                <w:sz w:val="21"/>
                <w:szCs w:val="21"/>
              </w:rPr>
            </w:pP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更改的控制</w:t>
            </w:r>
          </w:p>
          <w:p>
            <w:pPr>
              <w:rPr>
                <w:rFonts w:hint="eastAsia" w:asciiTheme="minorEastAsia" w:hAnsiTheme="minorEastAsia" w:eastAsiaTheme="minorEastAsia" w:cstheme="minorEastAsia"/>
                <w:color w:val="auto"/>
                <w:sz w:val="21"/>
                <w:szCs w:val="21"/>
                <w:lang w:val="en-US" w:eastAsia="zh-CN"/>
              </w:rPr>
            </w:pP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Q8.5.6</w:t>
            </w:r>
          </w:p>
          <w:p>
            <w:pPr>
              <w:rPr>
                <w:rFonts w:hint="eastAsia" w:asciiTheme="minorEastAsia" w:hAnsiTheme="minorEastAsia" w:eastAsiaTheme="minorEastAsia" w:cstheme="minorEastAsia"/>
                <w:color w:val="auto"/>
                <w:sz w:val="21"/>
                <w:szCs w:val="21"/>
                <w:lang w:val="en-US" w:eastAsia="zh-CN"/>
              </w:rPr>
            </w:pPr>
          </w:p>
        </w:tc>
        <w:tc>
          <w:tcPr>
            <w:tcW w:w="4036" w:type="pct"/>
            <w:noWrap w:val="0"/>
            <w:vAlign w:val="center"/>
          </w:tcPr>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组织应对销售合同的更改进行评审，以确保稳定的符合要求。</w:t>
            </w: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组织应保留形成文件的信息，包括有关更改评审结果、授权进行更改的人员以及根据评审所采取的必要措施。</w:t>
            </w: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经询问，体系运行至今无更改情况发生。</w:t>
            </w:r>
          </w:p>
          <w:p>
            <w:pPr>
              <w:rPr>
                <w:rFonts w:hint="eastAsia" w:asciiTheme="minorEastAsia" w:hAnsiTheme="minorEastAsia" w:eastAsiaTheme="minorEastAsia" w:cstheme="minorEastAsia"/>
                <w:color w:val="auto"/>
                <w:sz w:val="21"/>
                <w:szCs w:val="21"/>
              </w:rPr>
            </w:pP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沟通、参与、协商</w:t>
            </w:r>
          </w:p>
        </w:tc>
        <w:tc>
          <w:tcPr>
            <w:tcW w:w="279"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O5.4</w:t>
            </w:r>
          </w:p>
        </w:tc>
        <w:tc>
          <w:tcPr>
            <w:tcW w:w="403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检验验收</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Q8.6</w:t>
            </w:r>
          </w:p>
          <w:p>
            <w:pPr>
              <w:rPr>
                <w:rFonts w:hint="eastAsia" w:asciiTheme="minorEastAsia" w:hAnsiTheme="minorEastAsia" w:eastAsiaTheme="minorEastAsia" w:cstheme="minorEastAsia"/>
                <w:color w:val="auto"/>
                <w:sz w:val="21"/>
                <w:szCs w:val="21"/>
                <w:lang w:val="en-US" w:eastAsia="zh-CN"/>
              </w:rPr>
            </w:pPr>
          </w:p>
        </w:tc>
        <w:tc>
          <w:tcPr>
            <w:tcW w:w="403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GB"/>
              </w:rPr>
              <w:t>公司产品和服务的放行，需得到</w:t>
            </w:r>
            <w:r>
              <w:rPr>
                <w:rFonts w:hint="eastAsia" w:asciiTheme="minorEastAsia" w:hAnsiTheme="minorEastAsia" w:eastAsiaTheme="minorEastAsia" w:cstheme="minorEastAsia"/>
                <w:color w:val="auto"/>
                <w:sz w:val="21"/>
                <w:szCs w:val="21"/>
              </w:rPr>
              <w:t>销售部</w:t>
            </w:r>
            <w:r>
              <w:rPr>
                <w:rFonts w:hint="eastAsia" w:asciiTheme="minorEastAsia" w:hAnsiTheme="minorEastAsia" w:eastAsiaTheme="minorEastAsia" w:cstheme="minorEastAsia"/>
                <w:color w:val="auto"/>
                <w:sz w:val="21"/>
                <w:szCs w:val="21"/>
                <w:lang w:val="en-GB"/>
              </w:rPr>
              <w:t>经理</w:t>
            </w:r>
            <w:r>
              <w:rPr>
                <w:rFonts w:hint="eastAsia" w:asciiTheme="minorEastAsia" w:hAnsiTheme="minorEastAsia" w:eastAsiaTheme="minorEastAsia" w:cstheme="minorEastAsia"/>
                <w:color w:val="auto"/>
                <w:sz w:val="21"/>
                <w:szCs w:val="21"/>
              </w:rPr>
              <w:t xml:space="preserve">蔡锦鹏 </w:t>
            </w:r>
            <w:r>
              <w:rPr>
                <w:rFonts w:hint="eastAsia" w:asciiTheme="minorEastAsia" w:hAnsiTheme="minorEastAsia" w:eastAsiaTheme="minorEastAsia" w:cstheme="minorEastAsia"/>
                <w:color w:val="auto"/>
                <w:sz w:val="21"/>
                <w:szCs w:val="21"/>
                <w:lang w:val="en-GB"/>
              </w:rPr>
              <w:t>的批准后放行。</w:t>
            </w:r>
            <w:r>
              <w:rPr>
                <w:rFonts w:hint="eastAsia" w:asciiTheme="minorEastAsia" w:hAnsiTheme="minorEastAsia" w:eastAsiaTheme="minorEastAsia" w:cstheme="minorEastAsia"/>
                <w:color w:val="auto"/>
                <w:sz w:val="21"/>
                <w:szCs w:val="21"/>
              </w:rPr>
              <w:t>。</w:t>
            </w:r>
          </w:p>
          <w:p>
            <w:pPr>
              <w:pStyle w:val="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1、采购产品验收：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抽1： 采购物资验证记录</w:t>
            </w:r>
            <w:r>
              <w:rPr>
                <w:rStyle w:val="12"/>
                <w:rFonts w:hint="eastAsia" w:asciiTheme="minorEastAsia" w:hAnsiTheme="minorEastAsia" w:eastAsiaTheme="minorEastAsia" w:cstheme="minorEastAsia"/>
                <w:color w:val="auto"/>
                <w:sz w:val="21"/>
                <w:szCs w:val="21"/>
              </w:rPr>
              <w:t>2020.3.31</w:t>
            </w:r>
          </w:p>
          <w:p>
            <w:pPr>
              <w:pStyle w:val="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物资名称：</w:t>
            </w:r>
            <w:r>
              <w:rPr>
                <w:rStyle w:val="12"/>
                <w:rFonts w:hint="eastAsia" w:asciiTheme="minorEastAsia" w:hAnsiTheme="minorEastAsia" w:eastAsiaTheme="minorEastAsia" w:cstheme="minorEastAsia"/>
                <w:color w:val="auto"/>
                <w:sz w:val="21"/>
                <w:szCs w:val="21"/>
              </w:rPr>
              <w:t>总麟分析仪总氮分析仪</w:t>
            </w:r>
            <w:r>
              <w:rPr>
                <w:rFonts w:hint="eastAsia" w:asciiTheme="minorEastAsia" w:hAnsiTheme="minorEastAsia" w:eastAsiaTheme="minorEastAsia" w:cstheme="minorEastAsia"/>
                <w:color w:val="auto"/>
                <w:sz w:val="21"/>
                <w:szCs w:val="21"/>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验证项目：查核相关企业资质证书、数量、合格证、出厂检验报告单、生产企业资质、检测报告、包装与外观情况等。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结论：合格   检验员：于文娟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drawing>
                <wp:inline distT="0" distB="0" distL="0" distR="0">
                  <wp:extent cx="5626735" cy="2028190"/>
                  <wp:effectExtent l="0" t="0" r="1206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626735" cy="2028190"/>
                          </a:xfrm>
                          <a:prstGeom prst="rect">
                            <a:avLst/>
                          </a:prstGeom>
                        </pic:spPr>
                      </pic:pic>
                    </a:graphicData>
                  </a:graphic>
                </wp:inline>
              </w:draw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抽2： 采购物资验证记录</w:t>
            </w:r>
            <w:r>
              <w:rPr>
                <w:rStyle w:val="12"/>
                <w:rFonts w:hint="eastAsia" w:asciiTheme="minorEastAsia" w:hAnsiTheme="minorEastAsia" w:eastAsiaTheme="minorEastAsia" w:cstheme="minorEastAsia"/>
                <w:color w:val="auto"/>
                <w:sz w:val="21"/>
                <w:szCs w:val="21"/>
              </w:rPr>
              <w:t>2020.3.12</w:t>
            </w:r>
          </w:p>
          <w:p>
            <w:pPr>
              <w:pStyle w:val="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物资名称：</w:t>
            </w:r>
            <w:r>
              <w:rPr>
                <w:rStyle w:val="12"/>
                <w:rFonts w:hint="eastAsia" w:asciiTheme="minorEastAsia" w:hAnsiTheme="minorEastAsia" w:eastAsiaTheme="minorEastAsia" w:cstheme="minorEastAsia"/>
                <w:color w:val="auto"/>
                <w:sz w:val="21"/>
                <w:szCs w:val="21"/>
              </w:rPr>
              <w:t>氧探头</w:t>
            </w:r>
            <w:r>
              <w:rPr>
                <w:rFonts w:hint="eastAsia" w:asciiTheme="minorEastAsia" w:hAnsiTheme="minorEastAsia" w:eastAsiaTheme="minorEastAsia" w:cstheme="minorEastAsia"/>
                <w:color w:val="auto"/>
                <w:sz w:val="21"/>
                <w:szCs w:val="21"/>
              </w:rPr>
              <w:t xml:space="preserve">等；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验证项目：查核相关企业资质证书、数量、合格证、出厂检验报告单、生产企业资质、检测报告、包装与外观情况等。</w:t>
            </w:r>
          </w:p>
          <w:p>
            <w:pPr>
              <w:pStyle w:val="7"/>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结论：合格   检验员：于</w:t>
            </w:r>
            <w:r>
              <w:rPr>
                <w:rFonts w:hint="eastAsia" w:asciiTheme="minorEastAsia" w:hAnsiTheme="minorEastAsia" w:eastAsiaTheme="minorEastAsia" w:cstheme="minorEastAsia"/>
                <w:color w:val="auto"/>
                <w:sz w:val="21"/>
                <w:szCs w:val="21"/>
                <w:lang w:val="en-US" w:eastAsia="zh-CN"/>
              </w:rPr>
              <w:t>s</w:t>
            </w:r>
            <w:r>
              <w:rPr>
                <w:rFonts w:hint="eastAsia" w:asciiTheme="minorEastAsia" w:hAnsiTheme="minorEastAsia" w:eastAsiaTheme="minorEastAsia" w:cstheme="minorEastAsia"/>
                <w:color w:val="auto"/>
                <w:sz w:val="21"/>
                <w:szCs w:val="21"/>
              </w:rPr>
              <w:t>文娟</w:t>
            </w:r>
          </w:p>
          <w:p>
            <w:pPr>
              <w:pStyle w:val="7"/>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抽3： 采购物资验证记录</w:t>
            </w:r>
            <w:r>
              <w:rPr>
                <w:rStyle w:val="12"/>
                <w:rFonts w:hint="eastAsia" w:asciiTheme="minorEastAsia" w:hAnsiTheme="minorEastAsia" w:eastAsiaTheme="minorEastAsia" w:cstheme="minorEastAsia"/>
                <w:color w:val="auto"/>
                <w:sz w:val="21"/>
                <w:szCs w:val="21"/>
              </w:rPr>
              <w:t>2020.4.1</w:t>
            </w:r>
          </w:p>
          <w:p>
            <w:pPr>
              <w:pStyle w:val="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物资名称：</w:t>
            </w:r>
            <w:r>
              <w:rPr>
                <w:rStyle w:val="12"/>
                <w:rFonts w:hint="eastAsia" w:asciiTheme="minorEastAsia" w:hAnsiTheme="minorEastAsia" w:eastAsiaTheme="minorEastAsia" w:cstheme="minorEastAsia"/>
                <w:color w:val="auto"/>
                <w:sz w:val="21"/>
                <w:szCs w:val="21"/>
              </w:rPr>
              <w:t>密度计</w:t>
            </w:r>
            <w:r>
              <w:rPr>
                <w:rFonts w:hint="eastAsia" w:asciiTheme="minorEastAsia" w:hAnsiTheme="minorEastAsia" w:eastAsiaTheme="minorEastAsia" w:cstheme="minorEastAsia"/>
                <w:color w:val="auto"/>
                <w:sz w:val="21"/>
                <w:szCs w:val="21"/>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验证项目：查核相关企业资质证书、数量、合格证、出厂检验报告单、生产企业资质、检测报告、包装与外观情况等。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结论：合格   检验员：于文娟</w:t>
            </w:r>
          </w:p>
          <w:p>
            <w:pPr>
              <w:pStyle w:val="7"/>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 2020年3月对以上供应商的评价记录《供方评价表》：评价内容有：营业执照、资质情况、服务能力、负责质量等，有总经理及各部门意见。结论均为同意列入合格供方。</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确定需要实施采购的任务，编制采购计划，经批准实施采购。公司已建立、保持与合格供方信息反馈渠道，及时沟通、保持协调，有良好的互惠关系；采购信息充分、可靠，采购产品的要求明确、适宜。</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查看“2020年3-4月采购计划”，包括序号、品名、规格、数量、日期、供方等内容，采购信息基本明确。</w:t>
            </w:r>
          </w:p>
          <w:p>
            <w:pPr>
              <w:pStyle w:val="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抽：接到订单产品由供应商直接发货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2、服务过程控制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——提供仪器仪表及配件销售服务过程检查记录表，内容包括业务分析评审、政策分析评审，评审人：王鸷；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3）查产品交付</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——服务完成后有客户确认，提供有客户确认记录及汇款记录。    </w:t>
            </w:r>
          </w:p>
          <w:p>
            <w:pPr>
              <w:pStyle w:val="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查见《人员考核记录》，内容包括：考核项目、要求、考核办法、考核情况、判定、检查人、检查日期等。</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不合格控制</w:t>
            </w:r>
          </w:p>
        </w:tc>
        <w:tc>
          <w:tcPr>
            <w:tcW w:w="279"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Q8.</w:t>
            </w:r>
            <w:r>
              <w:rPr>
                <w:rFonts w:hint="eastAsia" w:asciiTheme="minorEastAsia" w:hAnsiTheme="minorEastAsia" w:eastAsiaTheme="minorEastAsia" w:cstheme="minorEastAsia"/>
                <w:color w:val="auto"/>
                <w:sz w:val="21"/>
                <w:szCs w:val="21"/>
                <w:lang w:val="en-US" w:eastAsia="zh-CN"/>
              </w:rPr>
              <w:t>7</w:t>
            </w:r>
          </w:p>
        </w:tc>
        <w:tc>
          <w:tcPr>
            <w:tcW w:w="403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不符合控制程序，内容符合标准要求。对不合格品处置的方式包括：退货和报废。查见《不合格品台帐》，内容包括：日期、不合格品名称、责任人、不合格原因、处置情况、检验员、备注。要求对不合格产品在台帐上进行登记和处理。</w:t>
            </w:r>
          </w:p>
          <w:p>
            <w:pPr>
              <w:pStyle w:val="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自体系运行以来未发生过不合格情况，如以后有不合格情况，则按照不合格品控制程序。</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9.1.2</w:t>
            </w:r>
          </w:p>
        </w:tc>
        <w:tc>
          <w:tcPr>
            <w:tcW w:w="4036" w:type="pct"/>
            <w:noWrap w:val="0"/>
            <w:vAlign w:val="center"/>
          </w:tcPr>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公司通过电话，走访等形式，接受顾客反馈，了解顾客顾客满意度信息，发放调查表对顾客满意度进行定量测量。</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提供“顾客满意程度调查表”，调查主要内容：</w:t>
            </w:r>
            <w:r>
              <w:rPr>
                <w:rFonts w:hint="eastAsia" w:asciiTheme="minorEastAsia" w:hAnsiTheme="minorEastAsia" w:eastAsiaTheme="minorEastAsia" w:cstheme="minorEastAsia"/>
                <w:color w:val="auto"/>
                <w:sz w:val="21"/>
                <w:szCs w:val="21"/>
              </w:rPr>
              <w:t>质量、价格、外观、服务等方面的满意程度</w:t>
            </w:r>
            <w:r>
              <w:rPr>
                <w:rFonts w:hint="eastAsia" w:asciiTheme="minorEastAsia" w:hAnsiTheme="minorEastAsia" w:eastAsiaTheme="minorEastAsia" w:cstheme="minorEastAsia"/>
                <w:color w:val="auto"/>
                <w:sz w:val="21"/>
                <w:szCs w:val="21"/>
                <w:lang w:val="zh-CN"/>
              </w:rPr>
              <w:t>等，</w:t>
            </w:r>
            <w:r>
              <w:rPr>
                <w:rFonts w:hint="eastAsia" w:asciiTheme="minorEastAsia" w:hAnsiTheme="minorEastAsia" w:eastAsiaTheme="minorEastAsia" w:cstheme="minorEastAsia"/>
                <w:color w:val="auto"/>
                <w:sz w:val="21"/>
                <w:szCs w:val="21"/>
              </w:rPr>
              <w:t>各项得分求平均值得最终结果</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提供顾客满意调查分析。最终顾客满意率100%。该结果已提交管理评审。</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运行控制</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8.1</w:t>
            </w:r>
          </w:p>
        </w:tc>
        <w:tc>
          <w:tcPr>
            <w:tcW w:w="4036" w:type="pct"/>
            <w:noWrap w:val="0"/>
            <w:vAlign w:val="center"/>
          </w:tcPr>
          <w:p>
            <w:pPr>
              <w:rPr>
                <w:rFonts w:hint="eastAsia"/>
                <w:lang w:val="zh-CN"/>
              </w:rPr>
            </w:pPr>
            <w:r>
              <w:rPr>
                <w:rFonts w:hint="eastAsia"/>
                <w:lang w:val="zh-CN"/>
              </w:rPr>
              <w:t>本部门执行的运行控制文件包括：运行控制程序，固体废弃物管理规定、对相关方施加影响管理规定、节能降耗管理规定、消防安全管理制度、综合部安全管理制度、</w:t>
            </w:r>
            <w:r>
              <w:rPr>
                <w:rFonts w:hint="eastAsia"/>
                <w:lang w:val="en-GB"/>
              </w:rPr>
              <w:t>车辆管理规定、电脑使用管理办法</w:t>
            </w:r>
            <w:r>
              <w:rPr>
                <w:rFonts w:hint="eastAsia"/>
                <w:lang w:val="zh-CN"/>
              </w:rPr>
              <w:t>等</w:t>
            </w:r>
          </w:p>
          <w:p>
            <w:pPr>
              <w:rPr>
                <w:rFonts w:hint="eastAsia"/>
                <w:lang w:val="zh-CN"/>
              </w:rPr>
            </w:pPr>
            <w:r>
              <w:rPr>
                <w:rFonts w:hint="eastAsia"/>
                <w:lang w:val="zh-CN"/>
              </w:rPr>
              <w:t>运行控制情况：</w:t>
            </w:r>
          </w:p>
          <w:p>
            <w:pPr>
              <w:rPr>
                <w:rFonts w:hint="eastAsia"/>
                <w:lang w:val="zh-CN"/>
              </w:rPr>
            </w:pPr>
            <w:r>
              <w:rPr>
                <w:rFonts w:hint="eastAsia"/>
                <w:lang w:val="zh-CN"/>
              </w:rPr>
              <w:t>1、办公区域：生活污水排放至城市管网。噪声：办公现场不产生明显噪声。</w:t>
            </w:r>
          </w:p>
          <w:p>
            <w:pPr>
              <w:rPr>
                <w:rFonts w:hint="eastAsia"/>
                <w:lang w:val="zh-CN"/>
              </w:rPr>
            </w:pPr>
            <w:r>
              <w:rPr>
                <w:rFonts w:hint="eastAsia"/>
                <w:lang w:val="zh-CN"/>
              </w:rPr>
              <w:t>固废：固体废物主要是生活垃圾、办公产生废纸张废包装物等，配置了垃圾桶、可回收箱分类处置；办公用纸由综合部负责，复印、打印耗材都有综合部统一负责，集中处置。</w:t>
            </w:r>
          </w:p>
          <w:p>
            <w:pPr>
              <w:rPr>
                <w:rFonts w:hint="eastAsia"/>
                <w:lang w:val="zh-CN"/>
              </w:rPr>
            </w:pPr>
            <w:r>
              <w:rPr>
                <w:rFonts w:hint="eastAsia"/>
                <w:lang w:val="zh-CN"/>
              </w:rPr>
              <w:t>2、办公过程注意节约用电，做到人走灯灭，电脑长时间不用时关机，下班前要关闭电源，防止触电。</w:t>
            </w:r>
          </w:p>
          <w:p>
            <w:pPr>
              <w:rPr>
                <w:rFonts w:hint="eastAsia"/>
                <w:lang w:val="zh-CN"/>
              </w:rPr>
            </w:pPr>
            <w:r>
              <w:rPr>
                <w:rFonts w:hint="eastAsia"/>
                <w:lang w:val="zh-CN"/>
              </w:rPr>
              <w:t>3、办公区域禁止吸烟，查看办公区域环境整洁、宽敞、办公设备状态良好、无安全隐患。</w:t>
            </w:r>
          </w:p>
          <w:p>
            <w:pPr>
              <w:rPr>
                <w:rFonts w:hint="eastAsia"/>
                <w:lang w:val="zh-CN"/>
              </w:rPr>
            </w:pPr>
            <w:r>
              <w:rPr>
                <w:rFonts w:hint="eastAsia"/>
                <w:lang w:val="zh-CN"/>
              </w:rPr>
              <w:t>4、工作时间平均每天不超过8小时。</w:t>
            </w:r>
          </w:p>
          <w:p>
            <w:pPr>
              <w:rPr>
                <w:rFonts w:hint="eastAsia"/>
                <w:lang w:val="zh-CN"/>
              </w:rPr>
            </w:pPr>
            <w:r>
              <w:rPr>
                <w:rFonts w:hint="eastAsia"/>
                <w:lang w:val="zh-CN"/>
              </w:rPr>
              <w:t>5、查看办公区域，整洁、光线充足、室内空气良好，办公条件较好，办公设备安全状态良好，教育员工正确使用办公设备，规范用电，无乱拉线现象，防止火灾发生。</w:t>
            </w:r>
          </w:p>
          <w:p>
            <w:pPr>
              <w:rPr>
                <w:rFonts w:hint="eastAsia"/>
                <w:lang w:val="zh-CN"/>
              </w:rPr>
            </w:pPr>
            <w:r>
              <w:rPr>
                <w:rFonts w:hint="eastAsia"/>
                <w:lang w:val="zh-CN"/>
              </w:rPr>
              <w:t>7、相关方施加影响：公司能够控制或能够施加影响的相关方有顾客等。提供了“致相关方的公开信”，将公司的环境/安全控制要求发放</w:t>
            </w:r>
            <w:r>
              <w:rPr>
                <w:rFonts w:hint="eastAsia"/>
                <w:lang w:val="en-US" w:eastAsia="zh-CN"/>
              </w:rPr>
              <w:t>给</w:t>
            </w:r>
            <w:r>
              <w:rPr>
                <w:rFonts w:hint="eastAsia"/>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eastAsia"/>
                <w:lang w:val="zh-CN"/>
              </w:rPr>
            </w:pPr>
            <w:r>
              <w:rPr>
                <w:rFonts w:hint="eastAsia"/>
                <w:lang w:val="zh-CN"/>
              </w:rPr>
              <w:t>8、要求遵守道路交通法规，不违章驾车，驾驶证和车辆定期年审，确保行车安全。</w:t>
            </w:r>
          </w:p>
          <w:p>
            <w:pPr>
              <w:pStyle w:val="7"/>
              <w:rPr>
                <w:rFonts w:hint="eastAsia" w:asciiTheme="minorEastAsia" w:hAnsiTheme="minorEastAsia" w:eastAsiaTheme="minorEastAsia" w:cstheme="minorEastAsia"/>
                <w:color w:val="auto"/>
                <w:sz w:val="21"/>
                <w:szCs w:val="21"/>
                <w:lang w:val="zh-CN"/>
              </w:rPr>
            </w:pPr>
          </w:p>
          <w:p>
            <w:pPr>
              <w:numPr>
                <w:ilvl w:val="0"/>
                <w:numId w:val="0"/>
              </w:numPr>
              <w:spacing w:before="120" w:line="480" w:lineRule="auto"/>
              <w:rPr>
                <w:rFonts w:hint="eastAsia" w:ascii="方正仿宋简体" w:eastAsia="方正仿宋简体"/>
                <w:b/>
                <w:bCs/>
                <w:lang w:eastAsia="zh-CN"/>
              </w:rPr>
            </w:pPr>
            <w:r>
              <w:rPr>
                <w:rFonts w:hint="eastAsia" w:ascii="方正仿宋简体" w:eastAsia="方正仿宋简体"/>
                <w:b/>
                <w:color w:val="FF0000"/>
                <w:lang w:eastAsia="zh-CN"/>
              </w:rPr>
              <w:t>远程视频，见销售部</w:t>
            </w:r>
            <w:r>
              <w:rPr>
                <w:rFonts w:hint="eastAsia" w:ascii="方正仿宋简体" w:eastAsia="方正仿宋简体"/>
                <w:b/>
                <w:bCs/>
                <w:color w:val="FF0000"/>
                <w:lang w:eastAsia="zh-CN"/>
              </w:rPr>
              <w:t>灭火器箱体损坏。不符合</w:t>
            </w:r>
            <w:r>
              <w:rPr>
                <w:rFonts w:hint="eastAsia" w:ascii="宋体" w:hAnsi="宋体"/>
                <w:b/>
                <w:color w:val="FF0000"/>
                <w:sz w:val="22"/>
                <w:szCs w:val="22"/>
                <w:lang w:eastAsia="zh-CN"/>
              </w:rPr>
              <w:t>GB/T 45001-2020 idt ISO45001：2018</w:t>
            </w:r>
            <w:r>
              <w:rPr>
                <w:rFonts w:hint="eastAsia" w:ascii="宋体" w:hAnsi="宋体"/>
                <w:b/>
                <w:color w:val="FF0000"/>
                <w:sz w:val="22"/>
                <w:szCs w:val="22"/>
              </w:rPr>
              <w:t xml:space="preserve">标准 </w:t>
            </w:r>
            <w:r>
              <w:rPr>
                <w:rFonts w:ascii="宋体" w:hAnsi="宋体"/>
                <w:b/>
                <w:color w:val="FF0000"/>
                <w:sz w:val="22"/>
                <w:szCs w:val="22"/>
              </w:rPr>
              <w:t>8.</w:t>
            </w:r>
            <w:r>
              <w:rPr>
                <w:rFonts w:hint="eastAsia" w:ascii="宋体" w:hAnsi="宋体"/>
                <w:b/>
                <w:color w:val="FF0000"/>
                <w:sz w:val="22"/>
                <w:szCs w:val="22"/>
                <w:lang w:val="en-US" w:eastAsia="zh-CN"/>
              </w:rPr>
              <w:t>1</w:t>
            </w:r>
            <w:r>
              <w:rPr>
                <w:rFonts w:hint="eastAsia" w:ascii="宋体" w:hAnsi="宋体"/>
                <w:b/>
                <w:color w:val="FF0000"/>
                <w:sz w:val="22"/>
                <w:szCs w:val="22"/>
              </w:rPr>
              <w:t>条款</w:t>
            </w:r>
            <w:r>
              <w:rPr>
                <w:rFonts w:hint="eastAsia" w:ascii="宋体" w:hAnsi="宋体"/>
                <w:b/>
                <w:color w:val="FF0000"/>
                <w:sz w:val="22"/>
                <w:szCs w:val="22"/>
                <w:lang w:eastAsia="zh-CN"/>
              </w:rPr>
              <w:t>和</w:t>
            </w:r>
            <w:r>
              <w:rPr>
                <w:rFonts w:hint="eastAsia" w:ascii="宋体" w:hAnsi="宋体"/>
                <w:b/>
                <w:color w:val="FF0000"/>
                <w:sz w:val="22"/>
                <w:szCs w:val="22"/>
              </w:rPr>
              <w:t>GB/T 24001-2016 idt ISO 14001:2015标准</w:t>
            </w:r>
            <w:r>
              <w:rPr>
                <w:rFonts w:ascii="宋体" w:hAnsi="宋体"/>
                <w:b/>
                <w:color w:val="FF0000"/>
                <w:sz w:val="22"/>
                <w:szCs w:val="22"/>
              </w:rPr>
              <w:t>8.</w:t>
            </w:r>
            <w:r>
              <w:rPr>
                <w:rFonts w:hint="eastAsia" w:ascii="宋体" w:hAnsi="宋体"/>
                <w:b/>
                <w:color w:val="FF0000"/>
                <w:sz w:val="22"/>
                <w:szCs w:val="22"/>
                <w:lang w:val="en-US" w:eastAsia="zh-CN"/>
              </w:rPr>
              <w:t>1</w:t>
            </w:r>
            <w:r>
              <w:rPr>
                <w:rFonts w:ascii="宋体" w:hAnsi="宋体"/>
                <w:b/>
                <w:color w:val="FF0000"/>
                <w:sz w:val="22"/>
                <w:szCs w:val="22"/>
              </w:rPr>
              <w:t xml:space="preserve"> </w:t>
            </w:r>
            <w:r>
              <w:rPr>
                <w:rFonts w:hint="eastAsia" w:ascii="宋体" w:hAnsi="宋体"/>
                <w:b/>
                <w:color w:val="FF0000"/>
                <w:sz w:val="22"/>
                <w:szCs w:val="22"/>
              </w:rPr>
              <w:t>条款</w:t>
            </w:r>
            <w:r>
              <w:rPr>
                <w:rFonts w:hint="eastAsia" w:ascii="宋体" w:hAnsi="宋体"/>
                <w:b/>
                <w:color w:val="FF0000"/>
                <w:sz w:val="22"/>
                <w:szCs w:val="22"/>
                <w:lang w:eastAsia="zh-CN"/>
              </w:rPr>
              <w:t>要求。</w:t>
            </w:r>
            <w:r>
              <w:rPr>
                <w:rFonts w:hint="eastAsia" w:ascii="宋体" w:hAnsi="宋体"/>
                <w:b/>
                <w:sz w:val="22"/>
                <w:szCs w:val="22"/>
              </w:rPr>
              <w:t xml:space="preserve"> </w:t>
            </w:r>
          </w:p>
          <w:p>
            <w:pPr>
              <w:numPr>
                <w:ilvl w:val="0"/>
                <w:numId w:val="0"/>
              </w:numPr>
              <w:spacing w:before="120" w:line="160" w:lineRule="exact"/>
              <w:ind w:firstLine="420" w:firstLineChars="200"/>
              <w:rPr>
                <w:rFonts w:hint="eastAsia" w:ascii="方正仿宋简体" w:eastAsia="方正仿宋简体"/>
                <w:b/>
                <w:bCs/>
                <w:lang w:eastAsia="zh-CN"/>
              </w:rPr>
            </w:pPr>
            <w:r>
              <w:drawing>
                <wp:anchor distT="0" distB="0" distL="114300" distR="114300" simplePos="0" relativeHeight="251658240" behindDoc="0" locked="0" layoutInCell="1" allowOverlap="1">
                  <wp:simplePos x="0" y="0"/>
                  <wp:positionH relativeFrom="column">
                    <wp:posOffset>278130</wp:posOffset>
                  </wp:positionH>
                  <wp:positionV relativeFrom="paragraph">
                    <wp:posOffset>97790</wp:posOffset>
                  </wp:positionV>
                  <wp:extent cx="1196340" cy="1576705"/>
                  <wp:effectExtent l="0" t="0" r="3810" b="444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1196340" cy="1576705"/>
                          </a:xfrm>
                          <a:prstGeom prst="rect">
                            <a:avLst/>
                          </a:prstGeom>
                          <a:noFill/>
                          <a:ln>
                            <a:noFill/>
                          </a:ln>
                        </pic:spPr>
                      </pic:pic>
                    </a:graphicData>
                  </a:graphic>
                </wp:anchor>
              </w:drawing>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pStyle w:val="7"/>
              <w:rPr>
                <w:rFonts w:hint="eastAsia" w:asciiTheme="minorEastAsia" w:hAnsiTheme="minorEastAsia" w:eastAsiaTheme="minorEastAsia" w:cstheme="minorEastAsia"/>
                <w:color w:val="auto"/>
                <w:sz w:val="21"/>
                <w:szCs w:val="21"/>
                <w:lang w:val="zh-CN"/>
              </w:rPr>
            </w:pPr>
          </w:p>
        </w:tc>
        <w:tc>
          <w:tcPr>
            <w:tcW w:w="173" w:type="pct"/>
            <w:noWrap w:val="0"/>
            <w:vAlign w:val="top"/>
          </w:tcPr>
          <w:p>
            <w:pPr>
              <w:rPr>
                <w:rFonts w:hint="eastAsia"/>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auto"/>
                <w:sz w:val="21"/>
                <w:szCs w:val="21"/>
                <w:lang w:val="en-US" w:eastAsia="zh-CN"/>
              </w:rPr>
            </w:pPr>
          </w:p>
          <w:p>
            <w:pPr>
              <w:pStyle w:val="7"/>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N</w:t>
            </w:r>
          </w:p>
          <w:p>
            <w:pPr>
              <w:pStyle w:val="7"/>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应急准备和响应</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8.2</w:t>
            </w:r>
          </w:p>
        </w:tc>
        <w:tc>
          <w:tcPr>
            <w:tcW w:w="403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执行《</w:t>
            </w:r>
            <w:r>
              <w:rPr>
                <w:rFonts w:hint="eastAsia" w:asciiTheme="minorEastAsia" w:hAnsiTheme="minorEastAsia" w:eastAsiaTheme="minorEastAsia" w:cstheme="minorEastAsia"/>
                <w:color w:val="auto"/>
                <w:sz w:val="21"/>
                <w:szCs w:val="21"/>
                <w:lang w:val="zh-CN"/>
              </w:rPr>
              <w:t>应急准备和响应</w:t>
            </w:r>
            <w:r>
              <w:rPr>
                <w:rFonts w:hint="eastAsia" w:asciiTheme="minorEastAsia" w:hAnsiTheme="minorEastAsia" w:eastAsiaTheme="minorEastAsia" w:cstheme="minorEastAsia"/>
                <w:color w:val="auto"/>
                <w:sz w:val="21"/>
                <w:szCs w:val="21"/>
              </w:rPr>
              <w:t>控制</w:t>
            </w:r>
            <w:r>
              <w:rPr>
                <w:rFonts w:hint="eastAsia" w:asciiTheme="minorEastAsia" w:hAnsiTheme="minorEastAsia" w:eastAsiaTheme="minorEastAsia" w:cstheme="minorEastAsia"/>
                <w:color w:val="auto"/>
                <w:sz w:val="21"/>
                <w:szCs w:val="21"/>
                <w:lang w:val="zh-CN"/>
              </w:rPr>
              <w:t>程序</w:t>
            </w:r>
            <w:r>
              <w:rPr>
                <w:rFonts w:hint="eastAsia" w:asciiTheme="minorEastAsia" w:hAnsiTheme="minorEastAsia" w:eastAsiaTheme="minorEastAsia" w:cstheme="minorEastAsia"/>
                <w:color w:val="auto"/>
                <w:sz w:val="21"/>
                <w:szCs w:val="21"/>
              </w:rPr>
              <w:t>》，参加了公司组织消防演练，相关记录详见</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相关条款。</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分析与评价</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Q9.1.3</w:t>
            </w:r>
          </w:p>
        </w:tc>
        <w:tc>
          <w:tcPr>
            <w:tcW w:w="403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lang w:eastAsia="zh-CN"/>
              </w:rPr>
              <w:t>销售部</w:t>
            </w:r>
            <w:r>
              <w:rPr>
                <w:rFonts w:hint="eastAsia" w:asciiTheme="minorEastAsia" w:hAnsiTheme="minorEastAsia" w:eastAsiaTheme="minorEastAsia" w:cstheme="minorEastAsia"/>
                <w:sz w:val="21"/>
                <w:szCs w:val="21"/>
              </w:rPr>
              <w:t>每年管理评审前对顾客满意度和提供服务情况进行收集汇总、分析，并形成报告；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sz w:val="21"/>
                <w:szCs w:val="21"/>
                <w:lang w:eastAsia="zh-CN"/>
              </w:rPr>
              <w:t>销售部</w:t>
            </w:r>
            <w:r>
              <w:rPr>
                <w:rFonts w:hint="eastAsia" w:asciiTheme="minorEastAsia" w:hAnsiTheme="minorEastAsia" w:eastAsiaTheme="minorEastAsia" w:cstheme="minorEastAsia"/>
                <w:sz w:val="21"/>
                <w:szCs w:val="21"/>
              </w:rPr>
              <w:t>每年管理评审前对原材料采购和供方信息进行收集汇总、分析，并形成报告；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lang w:eastAsia="zh-CN"/>
              </w:rPr>
              <w:t>销售部</w:t>
            </w:r>
            <w:r>
              <w:rPr>
                <w:rFonts w:hint="eastAsia" w:asciiTheme="minorEastAsia" w:hAnsiTheme="minorEastAsia" w:eastAsiaTheme="minorEastAsia" w:cstheme="minorEastAsia"/>
                <w:sz w:val="21"/>
                <w:szCs w:val="21"/>
              </w:rPr>
              <w:t>每年管理评审前对组织服务能力、服务设备使用情况进行收集汇总、分析，并形成报告；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d）管理者代表每年管理评审前对质量/环境/职业健康安全管理体系运行情况进行总结，并形成报告；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e）综合部每年管理评审前对人员培训率情况进行统计、分析，并形成报告；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sz w:val="21"/>
                <w:szCs w:val="21"/>
                <w:lang w:eastAsia="zh-CN"/>
              </w:rPr>
              <w:t>销售部</w:t>
            </w:r>
            <w:r>
              <w:rPr>
                <w:rFonts w:hint="eastAsia" w:asciiTheme="minorEastAsia" w:hAnsiTheme="minorEastAsia" w:eastAsiaTheme="minorEastAsia" w:cstheme="minorEastAsia"/>
                <w:sz w:val="21"/>
                <w:szCs w:val="21"/>
              </w:rPr>
              <w:t>每年管理评审前对产品的符合性信息进行收集汇总、分析，并形成报告；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2）数据评价</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综合部在管理评审前收集各部门的分析报告，作为管理评审输入材料上报管理评审会讨论，以便于：</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a）确定质量/环境/职业健康安全管理体系的适宜性、充分性、有效性；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b）确保产品和服务持续满足顾客要求；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c）确保过程有效运行和控制；</w:t>
            </w:r>
          </w:p>
          <w:p>
            <w:pPr>
              <w:ind w:firstLine="420" w:firstLineChars="200"/>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rPr>
              <w:t>d）识别质量/环境/职业健康安全管理体系的改进机会。</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不符合和纠正措施</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事件调查、不符合、纠正措施和预防措施</w:t>
            </w:r>
          </w:p>
        </w:tc>
        <w:tc>
          <w:tcPr>
            <w:tcW w:w="279"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p>
            <w:pPr>
              <w:spacing w:line="280" w:lineRule="exact"/>
              <w:rPr>
                <w:rFonts w:hint="eastAsia" w:asciiTheme="minorEastAsia" w:hAnsiTheme="minorEastAsia" w:eastAsiaTheme="minorEastAsia" w:cstheme="minorEastAsia"/>
                <w:color w:val="auto"/>
                <w:sz w:val="21"/>
                <w:szCs w:val="21"/>
              </w:rPr>
            </w:pPr>
          </w:p>
        </w:tc>
        <w:tc>
          <w:tcPr>
            <w:tcW w:w="4036" w:type="pct"/>
            <w:noWrap w:val="0"/>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企业通过过程的监视和测量、绩效考核、内审、管理评审等方式和机制，确保质量管理制度有效执行。</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企业经过策划，采用对产品的监视和测量，对不合格品控制等来证实产品的符合性。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企业制定不符合控制程序、纠正措施控制程序等，通过分析实际存在的或潜在的不符合的原因，制定纠正和预防措施，并验证其效果，以防止不符合的发生／再发生，实现持续改进绩效的目的。</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对内审中的不符合，采取了纠正措施，并验证；</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为保证公司职业健康安全管理体系的有效运行，通过对安全事件的调查处理，以确保管理体系运行的有效性。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经查在公司正常经营活动中，出现了轻微不符合，部门已经采取纠正和纠正措施，经验证纠正措施有效。</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未发生过环境、安全等事故。</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查持续改进：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spacing w:line="280" w:lineRule="exac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rPr>
              <w:t>管理评审提出改进措施正在实施过程中。</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bl>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27C02"/>
    <w:rsid w:val="0137578E"/>
    <w:rsid w:val="023941CF"/>
    <w:rsid w:val="02743A23"/>
    <w:rsid w:val="02C91F30"/>
    <w:rsid w:val="0374320A"/>
    <w:rsid w:val="03A644B2"/>
    <w:rsid w:val="043E40D2"/>
    <w:rsid w:val="04B070D8"/>
    <w:rsid w:val="04E3379D"/>
    <w:rsid w:val="07B3748A"/>
    <w:rsid w:val="0A246BA4"/>
    <w:rsid w:val="0A2A630B"/>
    <w:rsid w:val="11010C82"/>
    <w:rsid w:val="11172982"/>
    <w:rsid w:val="11E2324D"/>
    <w:rsid w:val="137F4113"/>
    <w:rsid w:val="14241075"/>
    <w:rsid w:val="1B9A63DC"/>
    <w:rsid w:val="1F8228E2"/>
    <w:rsid w:val="1FC01D5D"/>
    <w:rsid w:val="20A339FB"/>
    <w:rsid w:val="20CD434D"/>
    <w:rsid w:val="21520FC2"/>
    <w:rsid w:val="21C60E9C"/>
    <w:rsid w:val="21E43DD9"/>
    <w:rsid w:val="22392900"/>
    <w:rsid w:val="22B920CC"/>
    <w:rsid w:val="237107AD"/>
    <w:rsid w:val="24557535"/>
    <w:rsid w:val="248832CB"/>
    <w:rsid w:val="274F297F"/>
    <w:rsid w:val="2C2800BA"/>
    <w:rsid w:val="2D6F0D20"/>
    <w:rsid w:val="2E8D4551"/>
    <w:rsid w:val="31054460"/>
    <w:rsid w:val="31861F50"/>
    <w:rsid w:val="32913106"/>
    <w:rsid w:val="331A22F8"/>
    <w:rsid w:val="358C5213"/>
    <w:rsid w:val="37521A1F"/>
    <w:rsid w:val="381E48EB"/>
    <w:rsid w:val="38B823C6"/>
    <w:rsid w:val="39771278"/>
    <w:rsid w:val="3A443BE6"/>
    <w:rsid w:val="3CAC12F4"/>
    <w:rsid w:val="3D4A734A"/>
    <w:rsid w:val="420F3B99"/>
    <w:rsid w:val="43B9620F"/>
    <w:rsid w:val="43E470B0"/>
    <w:rsid w:val="44330E23"/>
    <w:rsid w:val="44DA663A"/>
    <w:rsid w:val="4553420B"/>
    <w:rsid w:val="455543ED"/>
    <w:rsid w:val="480266EB"/>
    <w:rsid w:val="4A157E50"/>
    <w:rsid w:val="4A1901EC"/>
    <w:rsid w:val="4B0E3C2A"/>
    <w:rsid w:val="4D4D765F"/>
    <w:rsid w:val="4DD73AD8"/>
    <w:rsid w:val="4E585EFA"/>
    <w:rsid w:val="512508ED"/>
    <w:rsid w:val="521E7520"/>
    <w:rsid w:val="555B67E4"/>
    <w:rsid w:val="560B383E"/>
    <w:rsid w:val="573C7EB2"/>
    <w:rsid w:val="59F41F84"/>
    <w:rsid w:val="5AD13E5C"/>
    <w:rsid w:val="61DA5BB0"/>
    <w:rsid w:val="636A2C21"/>
    <w:rsid w:val="64061384"/>
    <w:rsid w:val="645F79BB"/>
    <w:rsid w:val="6812170B"/>
    <w:rsid w:val="6A3E1F05"/>
    <w:rsid w:val="6ACB16DA"/>
    <w:rsid w:val="6B604A0B"/>
    <w:rsid w:val="6BD14CEB"/>
    <w:rsid w:val="6D2F50EA"/>
    <w:rsid w:val="6D67354D"/>
    <w:rsid w:val="6E680FDE"/>
    <w:rsid w:val="6E91596D"/>
    <w:rsid w:val="6EA474CA"/>
    <w:rsid w:val="6F277D95"/>
    <w:rsid w:val="706D5F19"/>
    <w:rsid w:val="716B3AAD"/>
    <w:rsid w:val="72042FC7"/>
    <w:rsid w:val="7219025C"/>
    <w:rsid w:val="72CA5A37"/>
    <w:rsid w:val="72DD7520"/>
    <w:rsid w:val="73397B42"/>
    <w:rsid w:val="740C7F92"/>
    <w:rsid w:val="74B654A3"/>
    <w:rsid w:val="74C72D16"/>
    <w:rsid w:val="75452668"/>
    <w:rsid w:val="754E6F5E"/>
    <w:rsid w:val="79A033E7"/>
    <w:rsid w:val="7AAA00DC"/>
    <w:rsid w:val="7B8C29DF"/>
    <w:rsid w:val="7E5D0AB1"/>
    <w:rsid w:val="7EB26EC7"/>
    <w:rsid w:val="7FB44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页眉 Char"/>
    <w:basedOn w:val="6"/>
    <w:link w:val="2"/>
    <w:qFormat/>
    <w:uiPriority w:val="99"/>
    <w:rPr>
      <w:rFonts w:ascii="Times New Roman" w:hAnsi="Times New Roman" w:eastAsia="宋体" w:cs="Times New Roman"/>
      <w:sz w:val="18"/>
      <w:szCs w:val="18"/>
    </w:rPr>
  </w:style>
  <w:style w:type="character" w:customStyle="1" w:styleId="9">
    <w:name w:val="页脚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2020-08-29T03:44:32Z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