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745"/>
        <w:gridCol w:w="9259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技术部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伊雪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gridSpan w:val="2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 xml:space="preserve">审核员：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张磊，胡信伟</w:t>
            </w:r>
            <w:r>
              <w:rPr>
                <w:sz w:val="24"/>
                <w:szCs w:val="24"/>
              </w:rPr>
              <w:t xml:space="preserve">          </w:t>
            </w:r>
            <w:r>
              <w:rPr>
                <w:rFonts w:hint="eastAsia"/>
                <w:sz w:val="24"/>
                <w:szCs w:val="24"/>
              </w:rPr>
              <w:t>审核日期：2020-0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gridSpan w:val="2"/>
            <w:vAlign w:val="center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/>
                <w:sz w:val="18"/>
                <w:szCs w:val="18"/>
              </w:rPr>
              <w:t>6.2/7.1.3/7.1.4/7.1.5/8.1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/8.3</w:t>
            </w:r>
            <w:r>
              <w:rPr>
                <w:rFonts w:hint="default" w:ascii="宋体" w:hAnsi="宋体"/>
                <w:sz w:val="18"/>
                <w:szCs w:val="18"/>
              </w:rPr>
              <w:t>/</w:t>
            </w:r>
            <w:r>
              <w:rPr>
                <w:rFonts w:hint="eastAsia" w:ascii="宋体" w:hAnsi="宋体"/>
                <w:sz w:val="18"/>
                <w:szCs w:val="18"/>
              </w:rPr>
              <w:t>8.5.1/8.5.2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18"/>
                <w:szCs w:val="18"/>
              </w:rPr>
              <w:t>8.5.6/8.6/8.7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18"/>
                <w:szCs w:val="18"/>
              </w:rPr>
              <w:t>10.2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质量目标及其实现的策划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Q6.2 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手册第6.2条款、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《质量目标》、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lang w:val="en-US" w:eastAsia="zh-CN"/>
              </w:rPr>
              <w:t>目标分解和完成情况统计</w:t>
            </w:r>
            <w:r>
              <w:rPr>
                <w:rFonts w:hint="eastAsia"/>
              </w:rPr>
              <w:t>》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组织建立</w:t>
            </w:r>
            <w:r>
              <w:rPr>
                <w:rFonts w:hint="eastAsia"/>
                <w:vertAlign w:val="baseline"/>
                <w:lang w:val="en-US" w:eastAsia="zh-CN"/>
              </w:rPr>
              <w:t>了与方针一致的文件化的管理</w:t>
            </w:r>
            <w:r>
              <w:rPr>
                <w:rFonts w:hint="eastAsia"/>
                <w:vertAlign w:val="baseline"/>
              </w:rPr>
              <w:t>目标。</w:t>
            </w:r>
            <w:r>
              <w:rPr>
                <w:rFonts w:hint="eastAsia"/>
                <w:vertAlign w:val="baseline"/>
                <w:lang w:eastAsia="zh-CN"/>
              </w:rPr>
              <w:t>为实现总质量目标而建立的各层级质量目标具体、有针对性、可测量并且可实现。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总质量目标实现情况的评价，及其测量方法是：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54"/>
              <w:gridCol w:w="4688"/>
              <w:gridCol w:w="15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质量</w:t>
                  </w: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目标</w:t>
                  </w:r>
                </w:p>
              </w:tc>
              <w:tc>
                <w:tcPr>
                  <w:tcW w:w="4688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计算方法</w:t>
                  </w:r>
                </w:p>
              </w:tc>
              <w:tc>
                <w:tcPr>
                  <w:tcW w:w="1575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目标实际完成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  <w:vAlign w:val="center"/>
                </w:tcPr>
                <w:p>
                  <w:pPr>
                    <w:pStyle w:val="4"/>
                    <w:pBdr>
                      <w:bottom w:val="none" w:color="auto" w:sz="0" w:space="0"/>
                    </w:pBdr>
                    <w:spacing w:line="240" w:lineRule="exact"/>
                    <w:jc w:val="both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1"/>
                      <w:szCs w:val="21"/>
                    </w:rPr>
                    <w:t>产品一次</w:t>
                  </w:r>
                  <w:r>
                    <w:rPr>
                      <w:rFonts w:hint="eastAsia" w:ascii="仿宋" w:hAnsi="仿宋" w:eastAsia="仿宋" w:cs="仿宋"/>
                      <w:sz w:val="21"/>
                      <w:szCs w:val="21"/>
                      <w:lang w:val="en-US" w:eastAsia="zh-CN"/>
                    </w:rPr>
                    <w:t>交付</w:t>
                  </w:r>
                  <w:r>
                    <w:rPr>
                      <w:rFonts w:hint="eastAsia" w:ascii="仿宋" w:hAnsi="仿宋" w:eastAsia="仿宋" w:cs="仿宋"/>
                      <w:sz w:val="21"/>
                      <w:szCs w:val="21"/>
                    </w:rPr>
                    <w:t>合格率</w:t>
                  </w:r>
                  <w:r>
                    <w:rPr>
                      <w:rFonts w:hint="eastAsia" w:ascii="仿宋" w:hAnsi="仿宋" w:eastAsia="仿宋" w:cs="仿宋"/>
                      <w:sz w:val="21"/>
                      <w:szCs w:val="21"/>
                      <w:lang w:val="en-US" w:eastAsia="zh-CN"/>
                    </w:rPr>
                    <w:t>100％</w:t>
                  </w:r>
                </w:p>
              </w:tc>
              <w:tc>
                <w:tcPr>
                  <w:tcW w:w="4688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GB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pacing w:val="-6"/>
                      <w:sz w:val="21"/>
                      <w:szCs w:val="21"/>
                    </w:rPr>
                    <w:t>交付数/合格数×100%</w:t>
                  </w:r>
                </w:p>
              </w:tc>
              <w:tc>
                <w:tcPr>
                  <w:tcW w:w="1575" w:type="dxa"/>
                  <w:shd w:val="clear" w:color="auto" w:fill="auto"/>
                  <w:vAlign w:val="center"/>
                </w:tcPr>
                <w:p>
                  <w:pPr>
                    <w:spacing w:line="360" w:lineRule="exact"/>
                    <w:jc w:val="center"/>
                    <w:rPr>
                      <w:rFonts w:hint="eastAsia" w:ascii="宋体" w:hAnsi="宋体" w:cs="Times New Roman"/>
                      <w:lang w:val="en-GB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1"/>
                      <w:szCs w:val="21"/>
                      <w:lang w:val="en-US" w:eastAsia="zh-CN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  <w:vAlign w:val="center"/>
                </w:tcPr>
                <w:p>
                  <w:pPr>
                    <w:pStyle w:val="4"/>
                    <w:pBdr>
                      <w:bottom w:val="none" w:color="auto" w:sz="0" w:space="0"/>
                    </w:pBdr>
                    <w:tabs>
                      <w:tab w:val="left" w:pos="420"/>
                    </w:tabs>
                    <w:spacing w:line="240" w:lineRule="exact"/>
                    <w:jc w:val="both"/>
                    <w:rPr>
                      <w:rFonts w:hint="eastAsia"/>
                    </w:rPr>
                  </w:pPr>
                  <w:r>
                    <w:rPr>
                      <w:rFonts w:hint="eastAsia" w:ascii="仿宋" w:hAnsi="仿宋" w:eastAsia="仿宋" w:cs="仿宋"/>
                      <w:sz w:val="21"/>
                      <w:szCs w:val="21"/>
                    </w:rPr>
                    <w:t>设计成功率≥90％</w:t>
                  </w:r>
                </w:p>
              </w:tc>
              <w:tc>
                <w:tcPr>
                  <w:tcW w:w="4688" w:type="dxa"/>
                  <w:shd w:val="clear" w:color="auto" w:fill="auto"/>
                  <w:vAlign w:val="center"/>
                </w:tcPr>
                <w:p>
                  <w:pPr>
                    <w:spacing w:line="360" w:lineRule="exact"/>
                    <w:ind w:left="198" w:leftChars="0" w:hanging="198" w:hangingChars="100"/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pacing w:val="-6"/>
                      <w:sz w:val="21"/>
                      <w:szCs w:val="21"/>
                      <w:lang w:val="en-US" w:eastAsia="zh-CN"/>
                    </w:rPr>
                    <w:t>设计成功数</w:t>
                  </w:r>
                  <w:r>
                    <w:rPr>
                      <w:rFonts w:hint="eastAsia" w:ascii="仿宋" w:hAnsi="仿宋" w:eastAsia="仿宋" w:cs="仿宋"/>
                      <w:spacing w:val="-6"/>
                      <w:sz w:val="21"/>
                      <w:szCs w:val="21"/>
                    </w:rPr>
                    <w:t>/</w:t>
                  </w:r>
                  <w:r>
                    <w:rPr>
                      <w:rFonts w:hint="eastAsia" w:ascii="仿宋" w:hAnsi="仿宋" w:eastAsia="仿宋" w:cs="仿宋"/>
                      <w:spacing w:val="-6"/>
                      <w:sz w:val="21"/>
                      <w:szCs w:val="21"/>
                      <w:lang w:val="en-US" w:eastAsia="zh-CN"/>
                    </w:rPr>
                    <w:t>设计总数</w:t>
                  </w:r>
                  <w:r>
                    <w:rPr>
                      <w:rFonts w:hint="eastAsia" w:ascii="仿宋" w:hAnsi="仿宋" w:eastAsia="仿宋" w:cs="仿宋"/>
                      <w:spacing w:val="-6"/>
                      <w:sz w:val="21"/>
                      <w:szCs w:val="21"/>
                    </w:rPr>
                    <w:t>×100%</w:t>
                  </w:r>
                </w:p>
              </w:tc>
              <w:tc>
                <w:tcPr>
                  <w:tcW w:w="1575" w:type="dxa"/>
                  <w:shd w:val="clear" w:color="auto" w:fill="auto"/>
                  <w:vAlign w:val="center"/>
                </w:tcPr>
                <w:p>
                  <w:pPr>
                    <w:spacing w:line="360" w:lineRule="exact"/>
                    <w:jc w:val="center"/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仿宋" w:hAnsi="仿宋" w:eastAsia="仿宋" w:cs="仿宋"/>
                      <w:sz w:val="21"/>
                      <w:szCs w:val="21"/>
                      <w:lang w:val="en-US" w:eastAsia="zh-CN"/>
                    </w:rPr>
                    <w:t>92%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  <w:vAlign w:val="center"/>
                </w:tcPr>
                <w:p>
                  <w:pPr>
                    <w:spacing w:line="440" w:lineRule="exact"/>
                    <w:rPr>
                      <w:rFonts w:hint="eastAsia"/>
                    </w:rPr>
                  </w:pPr>
                </w:p>
              </w:tc>
              <w:tc>
                <w:tcPr>
                  <w:tcW w:w="4688" w:type="dxa"/>
                  <w:shd w:val="clear" w:color="auto" w:fill="auto"/>
                  <w:vAlign w:val="center"/>
                </w:tcPr>
                <w:p>
                  <w:pPr>
                    <w:spacing w:line="440" w:lineRule="exac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575" w:type="dxa"/>
                  <w:shd w:val="clear" w:color="auto" w:fill="auto"/>
                  <w:vAlign w:val="center"/>
                </w:tcPr>
                <w:p>
                  <w:pPr>
                    <w:spacing w:line="420" w:lineRule="exact"/>
                    <w:rPr>
                      <w:rFonts w:hint="eastAsia" w:ascii="宋体" w:hAnsi="宋体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vertAlign w:val="baseline"/>
                <w:lang w:val="en-US"/>
              </w:rPr>
              <w:t>目标</w:t>
            </w:r>
            <w:r>
              <w:rPr>
                <w:rFonts w:hint="eastAsia"/>
                <w:vertAlign w:val="baseline"/>
                <w:lang w:val="en-US" w:eastAsia="zh-CN"/>
              </w:rPr>
              <w:t>已</w:t>
            </w:r>
            <w:r>
              <w:rPr>
                <w:rFonts w:hint="eastAsia"/>
                <w:vertAlign w:val="baseline"/>
                <w:lang w:val="en-US"/>
              </w:rPr>
              <w:t>实现</w:t>
            </w:r>
          </w:p>
          <w:p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vertAlign w:val="baseline"/>
                <w:lang w:val="en-US"/>
              </w:rPr>
              <w:t>目标没有实现的，组织在内部及时</w:t>
            </w:r>
            <w:r>
              <w:rPr>
                <w:rFonts w:hint="eastAsia"/>
                <w:vertAlign w:val="baseline"/>
                <w:lang w:val="en-US" w:eastAsia="zh-CN"/>
              </w:rPr>
              <w:t>进行原因分析</w:t>
            </w:r>
            <w:r>
              <w:rPr>
                <w:rFonts w:hint="eastAsia"/>
                <w:vertAlign w:val="baseline"/>
                <w:lang w:val="en-US"/>
              </w:rPr>
              <w:t>并采取了改进措施</w:t>
            </w:r>
            <w:r>
              <w:rPr>
                <w:rFonts w:hint="eastAsia"/>
                <w:vertAlign w:val="baseline"/>
                <w:lang w:eastAsia="zh-CN"/>
              </w:rPr>
              <w:t>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r>
              <w:rPr>
                <w:rFonts w:hint="eastAsia"/>
              </w:rPr>
              <w:t>基础设施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7.1.3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spacing w:line="280" w:lineRule="exact"/>
              <w:rPr>
                <w:rFonts w:hint="default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如：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lang w:val="en-US" w:eastAsia="zh-CN"/>
              </w:rPr>
              <w:t>手册第7.1条款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lang w:val="en-US" w:eastAsia="zh-CN"/>
              </w:rPr>
              <w:t>《</w:t>
            </w:r>
            <w:r>
              <w:rPr>
                <w:rFonts w:ascii="宋体" w:hAnsi="宋体" w:cs="Arial"/>
                <w:color w:val="auto"/>
                <w:szCs w:val="21"/>
              </w:rPr>
              <w:t>基础设施和工作环境控制程序</w:t>
            </w:r>
            <w:r>
              <w:rPr>
                <w:rFonts w:hint="eastAsia"/>
                <w:color w:val="auto"/>
                <w:lang w:val="en-US" w:eastAsia="zh-CN"/>
              </w:rPr>
              <w:t>》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仓库与办公场所未摆放灭火器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 xml:space="preserve"> 基础设施包括：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 xml:space="preserve">办公楼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车间厂房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库房 </w:t>
            </w: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生产设备</w:t>
            </w: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特种设备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动力设施</w:t>
            </w:r>
          </w:p>
          <w:p>
            <w:pPr>
              <w:ind w:firstLine="1680" w:firstLineChars="800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试验设备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辅助设施 </w:t>
            </w: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查看对设备维保的控制</w:t>
            </w:r>
          </w:p>
          <w:tbl>
            <w:tblPr>
              <w:tblStyle w:val="6"/>
              <w:tblW w:w="90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79"/>
              <w:gridCol w:w="1309"/>
              <w:gridCol w:w="1963"/>
              <w:gridCol w:w="1775"/>
              <w:gridCol w:w="235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7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《2020年设备维护保养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记录</w:t>
                  </w:r>
                  <w:r>
                    <w:rPr>
                      <w:rFonts w:hint="eastAsia"/>
                      <w:color w:val="auto"/>
                    </w:rPr>
                    <w:t>》</w:t>
                  </w:r>
                </w:p>
              </w:tc>
              <w:tc>
                <w:tcPr>
                  <w:tcW w:w="130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设备名称</w:t>
                  </w:r>
                </w:p>
              </w:tc>
              <w:tc>
                <w:tcPr>
                  <w:tcW w:w="196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维保日期</w:t>
                  </w:r>
                </w:p>
              </w:tc>
              <w:tc>
                <w:tcPr>
                  <w:tcW w:w="1775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维保周期</w:t>
                  </w:r>
                </w:p>
              </w:tc>
              <w:tc>
                <w:tcPr>
                  <w:tcW w:w="235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7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309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eastAsia="宋体" w:cs="Times New Roman"/>
                      <w:color w:val="auto"/>
                      <w:szCs w:val="22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Cs w:val="22"/>
                      <w:lang w:val="en-US" w:eastAsia="zh-CN"/>
                    </w:rPr>
                    <w:t>机柜</w:t>
                  </w:r>
                </w:p>
              </w:tc>
              <w:tc>
                <w:tcPr>
                  <w:tcW w:w="1963" w:type="dxa"/>
                </w:tcPr>
                <w:p>
                  <w:pPr>
                    <w:spacing w:after="0" w:line="240" w:lineRule="auto"/>
                    <w:rPr>
                      <w:rFonts w:hint="default"/>
                      <w:color w:val="auto"/>
                      <w:lang w:val="en-US"/>
                    </w:rPr>
                  </w:pPr>
                  <w:r>
                    <w:rPr>
                      <w:rFonts w:hint="default"/>
                      <w:color w:val="auto"/>
                      <w:lang w:val="en-US"/>
                    </w:rPr>
                    <w:t>2020年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7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月1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5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日</w:t>
                  </w:r>
                </w:p>
              </w:tc>
              <w:tc>
                <w:tcPr>
                  <w:tcW w:w="1775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235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default" w:eastAsia="宋体"/>
                      <w:color w:val="auto"/>
                      <w:lang w:val="en-US" w:eastAsia="zh-CN"/>
                    </w:rPr>
                    <w:t>·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除尘，检查线路安全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79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309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szCs w:val="22"/>
                      <w:lang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4"/>
                      <w:lang w:val="en-US" w:eastAsia="zh-CN"/>
                    </w:rPr>
                    <w:t>板卡</w:t>
                  </w:r>
                </w:p>
              </w:tc>
              <w:tc>
                <w:tcPr>
                  <w:tcW w:w="1963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default"/>
                      <w:color w:val="auto"/>
                      <w:lang w:val="en-US"/>
                    </w:rPr>
                    <w:t>2020年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7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月1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5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日</w:t>
                  </w:r>
                  <w:r>
                    <w:rPr>
                      <w:rFonts w:hint="eastAsia"/>
                      <w:color w:val="auto"/>
                    </w:rPr>
                    <w:t xml:space="preserve"> </w:t>
                  </w:r>
                </w:p>
              </w:tc>
              <w:tc>
                <w:tcPr>
                  <w:tcW w:w="1775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235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除尘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79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309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cs="Times New Roman"/>
                      <w:color w:val="auto"/>
                      <w:szCs w:val="22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电源线</w:t>
                  </w:r>
                </w:p>
              </w:tc>
              <w:tc>
                <w:tcPr>
                  <w:tcW w:w="1963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default"/>
                      <w:color w:val="auto"/>
                      <w:lang w:val="en-US"/>
                    </w:rPr>
                    <w:t>2020年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7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月1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5</w:t>
                  </w:r>
                  <w:r>
                    <w:rPr>
                      <w:rFonts w:hint="default"/>
                      <w:color w:val="auto"/>
                      <w:lang w:val="en-US"/>
                    </w:rPr>
                    <w:t>日</w:t>
                  </w:r>
                </w:p>
              </w:tc>
              <w:tc>
                <w:tcPr>
                  <w:tcW w:w="1775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235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4"/>
                      <w:szCs w:val="24"/>
                      <w:lang w:val="en-US" w:eastAsia="zh-CN"/>
                    </w:rPr>
                    <w:t>检查线路安全</w:t>
                  </w:r>
                </w:p>
              </w:tc>
            </w:tr>
          </w:tbl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查看对设备维修的控制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67"/>
              <w:gridCol w:w="2590"/>
              <w:gridCol w:w="1174"/>
              <w:gridCol w:w="1748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设备维修记录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设备名称</w:t>
                  </w: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维修日期</w:t>
                  </w: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修</w:t>
                  </w:r>
                  <w:r>
                    <w:rPr>
                      <w:rFonts w:hint="eastAsia"/>
                      <w:color w:val="auto"/>
                    </w:rPr>
                    <w:t>内容</w:t>
                  </w: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</w:rPr>
                    <w:t>验收结果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lang w:val="zh-CN"/>
                    </w:rPr>
                    <w:t>设备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维修记录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机箱</w:t>
                  </w: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zh-CN"/>
                    </w:rPr>
                    <w:t>20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20</w:t>
                  </w:r>
                  <w:r>
                    <w:rPr>
                      <w:rFonts w:hint="default"/>
                      <w:color w:val="auto"/>
                      <w:lang w:val="zh-CN"/>
                    </w:rPr>
                    <w:t>.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color w:val="auto"/>
                      <w:lang w:val="zh-CN"/>
                    </w:rPr>
                    <w:t>.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10</w:t>
                  </w: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电路不通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</w:rPr>
                    <w:t xml:space="preserve">合格  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>缺少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  <w:lang w:val="zh-CN"/>
                    </w:rPr>
                  </w:pPr>
                  <w:r>
                    <w:rPr>
                      <w:rFonts w:hint="eastAsia"/>
                      <w:color w:val="auto"/>
                      <w:lang w:val="zh-CN"/>
                    </w:rPr>
                    <w:t>设备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维修记录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板卡</w:t>
                  </w: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zh-CN"/>
                    </w:rPr>
                    <w:t>20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20</w:t>
                  </w:r>
                  <w:r>
                    <w:rPr>
                      <w:rFonts w:hint="eastAsia"/>
                      <w:color w:val="auto"/>
                      <w:lang w:val="zh-CN"/>
                    </w:rPr>
                    <w:t>.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  <w:color w:val="auto"/>
                      <w:lang w:val="zh-CN"/>
                    </w:rPr>
                    <w:t>.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7</w:t>
                  </w: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电路断裂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Calibri" w:hAnsi="Calibri"/>
                      <w:color w:val="auto"/>
                      <w:lang w:eastAsia="zh-CN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</w:rPr>
                    <w:t xml:space="preserve">合格  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>缺少</w:t>
                  </w:r>
                </w:p>
              </w:tc>
            </w:tr>
          </w:tbl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设备完好情况</w:t>
            </w:r>
          </w:p>
          <w:p>
            <w:pPr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</w:rPr>
              <w:t>是否发生设备故障引起停产</w:t>
            </w:r>
            <w:r>
              <w:rPr>
                <w:rFonts w:hint="eastAsia"/>
                <w:color w:val="auto"/>
                <w:lang w:eastAsia="zh-CN"/>
              </w:rPr>
              <w:t>：</w:t>
            </w:r>
            <w:r>
              <w:rPr>
                <w:rFonts w:hint="eastAsia" w:ascii="Calibri" w:hAnsi="Calibri"/>
                <w:color w:val="auto"/>
                <w:lang w:eastAsia="zh-CN"/>
              </w:rPr>
              <w:t>☑</w:t>
            </w:r>
            <w:r>
              <w:rPr>
                <w:rFonts w:hint="eastAsia"/>
                <w:color w:val="auto"/>
              </w:rPr>
              <w:t>未发生</w:t>
            </w:r>
            <w:r>
              <w:rPr>
                <w:rFonts w:hint="eastAsia"/>
                <w:color w:val="auto"/>
                <w:lang w:val="en-US" w:eastAsia="zh-CN"/>
              </w:rPr>
              <w:t xml:space="preserve"> </w:t>
            </w:r>
            <w:r>
              <w:rPr>
                <w:rFonts w:hint="eastAsia" w:ascii="Calibri" w:hAnsi="Calibri"/>
                <w:color w:val="auto"/>
                <w:lang w:eastAsia="zh-CN"/>
              </w:rPr>
              <w:t>□</w:t>
            </w:r>
            <w:r>
              <w:rPr>
                <w:rFonts w:hint="eastAsia"/>
                <w:color w:val="auto"/>
                <w:lang w:val="en-US" w:eastAsia="zh-CN"/>
              </w:rPr>
              <w:t>已发生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79"/>
              <w:gridCol w:w="1363"/>
              <w:gridCol w:w="1817"/>
              <w:gridCol w:w="1920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79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设备故障引起停产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描述</w:t>
                  </w:r>
                </w:p>
              </w:tc>
              <w:tc>
                <w:tcPr>
                  <w:tcW w:w="1363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发生日期</w:t>
                  </w:r>
                </w:p>
              </w:tc>
              <w:tc>
                <w:tcPr>
                  <w:tcW w:w="181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auto"/>
                    </w:rPr>
                    <w:t>停机时间</w:t>
                  </w: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（</w:t>
                  </w: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小时</w:t>
                  </w: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）</w:t>
                  </w:r>
                </w:p>
              </w:tc>
              <w:tc>
                <w:tcPr>
                  <w:tcW w:w="1920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  <w:t>是否影响产品质量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  <w:t>是否影响交付进度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color w:val="auto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color w:val="auto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</w:tr>
          </w:tbl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特种设备控制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>特种设备种类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 xml:space="preserve">叉车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行</w:t>
            </w:r>
            <w:r>
              <w:rPr>
                <w:rFonts w:hint="eastAsia"/>
                <w:color w:val="auto"/>
                <w:u w:val="none"/>
                <w:vertAlign w:val="baseline"/>
                <w:lang w:val="en-US" w:eastAsia="zh-CN"/>
              </w:rPr>
              <w:t xml:space="preserve">车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不适用  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1585" w:type="dxa"/>
            <w:vMerge w:val="continue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过程运行环境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7.1.4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手册第7.1.4条款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组织确定、提供并维护所需的环境，以运行过程，并获得合格产品和服务。 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3840"/>
              <w:gridCol w:w="30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过程运行环境因素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控制方法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社会因素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非歧视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安定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非对抗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不定期组织团建活动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心理因素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减压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预防过度疲劳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稳定情绪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定期休息，发放员工福利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物理因素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温度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湿度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照明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空气流通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卫生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噪声等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提供舒适的办公场所</w:t>
                  </w:r>
                </w:p>
              </w:tc>
            </w:tr>
          </w:tbl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/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监视和测量资源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7.1.5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</w:t>
            </w:r>
            <w:r>
              <w:rPr>
                <w:rFonts w:hint="eastAsia" w:ascii="宋体" w:hAnsi="宋体"/>
                <w:color w:val="auto"/>
                <w:szCs w:val="21"/>
              </w:rPr>
              <w:t>监视和测量控制程序</w:t>
            </w:r>
            <w:r>
              <w:rPr>
                <w:rFonts w:hint="eastAsia"/>
                <w:lang w:val="en-US" w:eastAsia="zh-CN"/>
              </w:rPr>
              <w:t>》、手册第7.1.5条款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万用表已送检，暂未取得检测报告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了解监视和测量资源种类：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计量器具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监视设备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服务工作检查表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</w:t>
            </w:r>
            <w:r>
              <w:rPr>
                <w:rFonts w:hint="eastAsia"/>
                <w:u w:val="single"/>
                <w:lang w:val="en-US" w:eastAsia="zh-CN"/>
              </w:rPr>
              <w:t>《监视和测量器具台账》</w:t>
            </w:r>
            <w:r>
              <w:rPr>
                <w:rFonts w:hint="eastAsia"/>
                <w:lang w:val="en-US" w:eastAsia="zh-CN"/>
              </w:rPr>
              <w:t>，抽查外部检定或校准情况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1739"/>
              <w:gridCol w:w="292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检定或校准证书编号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有限期限至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使用场所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vertAlign w:val="baseline"/>
                      <w:lang w:val="en-US" w:eastAsia="zh-CN"/>
                    </w:rPr>
                    <w:t>PXI-矢量信号收发仪</w:t>
                  </w:r>
                </w:p>
              </w:tc>
              <w:tc>
                <w:tcPr>
                  <w:tcW w:w="2248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szCs w:val="22"/>
                      <w:vertAlign w:val="baseline"/>
                      <w:lang w:val="en-US" w:eastAsia="zh-CN"/>
                    </w:rPr>
                    <w:t>6131644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2021.7.28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技术部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vertAlign w:val="baseline"/>
                      <w:lang w:val="en-US" w:eastAsia="zh-CN"/>
                    </w:rPr>
                    <w:t>PXie-源测量单元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5982790 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2021.7.28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技术部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val="en-US" w:eastAsia="zh-CN"/>
                    </w:rPr>
                    <w:t>PXI-可编程电源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/>
                      <w:vertAlign w:val="baseline"/>
                      <w:lang w:val="en-US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 xml:space="preserve">6135096 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2021.7.28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FE"/>
                  </w:r>
                  <w:bookmarkStart w:id="1" w:name="_GoBack"/>
                  <w:bookmarkEnd w:id="1"/>
                  <w:r>
                    <w:rPr>
                      <w:rFonts w:hint="eastAsia"/>
                      <w:lang w:val="en-US" w:eastAsia="zh-CN"/>
                    </w:rPr>
                    <w:t>技术部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计量器具的失效控制：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未发生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已发生，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2626"/>
              <w:gridCol w:w="203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数据追溯描述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无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 xml:space="preserve"> 组织的知识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7.1.6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如：手册第7.1.6条款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组织应确定所需的知识</w:t>
            </w:r>
            <w:r>
              <w:rPr>
                <w:rFonts w:hint="eastAsia"/>
                <w:lang w:val="en-US" w:eastAsia="zh-CN"/>
              </w:rPr>
              <w:t>控制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6"/>
              <w:gridCol w:w="2480"/>
              <w:gridCol w:w="1809"/>
              <w:gridCol w:w="1809"/>
              <w:gridCol w:w="18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136" w:type="dxa"/>
                </w:tcPr>
                <w:p/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具体内容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收集部门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共享方法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更新频次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6" w:type="dxa"/>
                </w:tcPr>
                <w:p>
                  <w:r>
                    <w:rPr>
                      <w:rFonts w:hint="eastAsia"/>
                    </w:rPr>
                    <w:t>内部知识</w:t>
                  </w:r>
                </w:p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知识产权；从经验获得的知识；从失败和成功项目吸取的经验和教训；获取和分享未成文件的知识和经验；以及过程、产品和服务的改进结果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行政部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技术部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交流会议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工作总结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辅导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培训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微信群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不定期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每年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每季度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每月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每周例会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6" w:type="dxa"/>
                </w:tcPr>
                <w:p>
                  <w:r>
                    <w:rPr>
                      <w:rFonts w:hint="eastAsia"/>
                    </w:rPr>
                    <w:t>外部知识</w:t>
                  </w:r>
                </w:p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标准、学术交流、专业会议、从顾客或外部供方收集的知识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行政部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技术部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交流会议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工作总结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辅导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培训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不定期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每年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每季度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每天</w:t>
                  </w:r>
                </w:p>
              </w:tc>
            </w:tr>
          </w:tbl>
          <w:p/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运行的策划和控制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color w:val="auto"/>
                <w:lang w:val="en-US" w:eastAsia="zh-CN"/>
              </w:rPr>
              <w:t>如：手册8.1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为满足产品和服务提供的要求，所确定的措施，组织通过以下措施对所需的过程进行策划、实施和控制：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7"/>
              <w:gridCol w:w="2087"/>
              <w:gridCol w:w="4412"/>
              <w:gridCol w:w="161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产品/服务的名称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bookmarkStart w:id="0" w:name="审核范围"/>
                  <w:r>
                    <w:rPr>
                      <w:sz w:val="20"/>
                    </w:rPr>
                    <w:t>射频前端集成电路测试机的研发、生产</w:t>
                  </w:r>
                  <w:bookmarkEnd w:id="0"/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产品和服务的要求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图纸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工艺流程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操作规程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程序文件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产品和服务的接收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原材料接受标准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技术要求</w:t>
                  </w:r>
                </w:p>
              </w:tc>
              <w:tc>
                <w:tcPr>
                  <w:tcW w:w="161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/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过程产品放行标准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依照过程监控记录表中技术要求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成品执行标准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参照技术协议或订单合同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服务规范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参照技术协议或订单合同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所需的资源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受过培训的人员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必要的生产设备和工具  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必要的检测设备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必要的生产和储存场所  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充足的原材料供应 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确定符合产品和服务要求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实施原料检验，过程监控，成品检验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按照准则实施过程控制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color w:val="auto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依照客户技术协议进行生产，参照操作规格书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 w:eastAsia="宋体"/>
                      <w:color w:val="auto"/>
                      <w:highlight w:val="none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过程已经按策划进行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证据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过程监控记录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产品和服务符合要求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的证据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出厂检验记录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策划的变更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的控制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有相应得项目书进行记录（企业不方便展示）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识别</w:t>
                  </w:r>
                  <w:r>
                    <w:rPr>
                      <w:rFonts w:hint="eastAsia"/>
                      <w:color w:val="auto"/>
                      <w:highlight w:val="none"/>
                    </w:rPr>
                    <w:t>外包过程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及控制方法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  <w:t>机柜面板委外加工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eastAsia"/>
                <w:highlight w:val="none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生产工艺流程：</w:t>
            </w:r>
            <w:r>
              <w:rPr>
                <w:rFonts w:hint="eastAsia" w:ascii="宋体" w:hAnsi="宋体"/>
                <w:lang w:val="en-US" w:eastAsia="zh-CN"/>
              </w:rPr>
              <w:t>客户订单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需求分析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设计图纸（电气原理图、机柜装配图）、软件设计（界面设计、功能设计）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硬件采购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硬件加工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硬件检验合格入库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配件装配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整机装配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硬件测试、软件测试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软硬件联调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出厂检验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检验合格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出厂</w:t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关键过程：设计研发，特殊过程：软件研发；对特殊过程编辑了《特殊(关键)过程确认单》，操作过程制定《作业指导书》、《操作规程》，提供《生产过程控制记录》对特殊工序进行过程监控，生产结束后对成品进行成品检测，检测合格方能入库销售。详见Q8.5.1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产品和服务的设计和开发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8.3.1总则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8.3.2设计和开发策划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  <w:p/>
        </w:tc>
        <w:tc>
          <w:tcPr>
            <w:tcW w:w="960" w:type="dxa"/>
            <w:vMerge w:val="restart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</w:t>
            </w:r>
            <w:r>
              <w:rPr>
                <w:rFonts w:hint="eastAsia"/>
                <w:lang w:eastAsia="zh-CN"/>
              </w:rPr>
              <w:t>《设计和开发控制程序》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目前进行设计开发项目的性质：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新产品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新服务项目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技术改进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设计开发的主体：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自主开发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外包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购买新技术  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抽取设计开发项目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48"/>
              <w:gridCol w:w="637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项目名称：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塑封器件自动化测试机的工艺研究与开发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u w:val="none"/>
                      <w:lang w:val="en-US" w:eastAsia="zh-CN"/>
                    </w:rPr>
                    <w:t>设计开发的性质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客户需求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u w:val="none"/>
                      <w:lang w:val="en-US" w:eastAsia="zh-CN"/>
                    </w:rPr>
                  </w:pPr>
                  <w:r>
                    <w:rPr>
                      <w:rFonts w:hint="eastAsia"/>
                      <w:u w:val="none"/>
                      <w:lang w:val="en-US" w:eastAsia="zh-CN"/>
                    </w:rPr>
                    <w:t>项目的复杂程度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按顾客合同要求进行设计，用</w:t>
                  </w:r>
                  <w:r>
                    <w:rPr>
                      <w:rFonts w:hint="eastAsia"/>
                      <w:lang w:val="en-US" w:eastAsia="zh-CN"/>
                    </w:rPr>
                    <w:t>于对射频前端芯片进行功能测试</w:t>
                  </w:r>
                  <w:r>
                    <w:rPr>
                      <w:rFonts w:hint="default"/>
                      <w:lang w:val="en-US" w:eastAsia="zh-CN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立项的日期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2020年06月05日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u w:val="none"/>
                      <w:lang w:val="en-US" w:eastAsia="zh-CN"/>
                    </w:rPr>
                    <w:t>预计完成的日期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2020年09月05日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设计开发的阶段说明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2020年06月05 完成立项，设计和开发策划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2020年06月19 设计和开发输入及评审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2020年07月10  设计、开发及评审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2020年07月21 设计与开发输出及评审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2020年08月05 设计与开发确认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设计和开发评审</w:t>
                  </w:r>
                  <w:r>
                    <w:rPr>
                      <w:rFonts w:hint="eastAsia"/>
                      <w:lang w:val="en-US" w:eastAsia="zh-CN"/>
                    </w:rPr>
                    <w:t>的时机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查《设计和开发评审报告 》</w:t>
                  </w:r>
                </w:p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2020年6月  立项</w:t>
                  </w:r>
                </w:p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2020年7月  试生产阶段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设计和开发验证活动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设计和开发输出内容的验证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技术参数工艺是否合理验证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研发产品最终验证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设计和开发确认活动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2"/>
                    </w:num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生产流程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操作规程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产品检验方法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涉及的</w:t>
                  </w:r>
                  <w:r>
                    <w:rPr>
                      <w:rFonts w:hint="default"/>
                      <w:color w:val="auto"/>
                      <w:lang w:val="en-US" w:eastAsia="zh-CN"/>
                    </w:rPr>
                    <w:t>职责和权限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widowControl/>
                    <w:rPr>
                      <w:rFonts w:ascii="宋体" w:hAnsi="宋体" w:eastAsia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Cs w:val="21"/>
                    </w:rPr>
                    <w:t>行政部：负责协调项目所需资源</w:t>
                  </w:r>
                </w:p>
                <w:p>
                  <w:pPr>
                    <w:widowControl/>
                    <w:rPr>
                      <w:rFonts w:ascii="宋体" w:hAnsi="宋体" w:eastAsia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Cs w:val="21"/>
                    </w:rPr>
                    <w:t>技术部：负责设计、开发与生产</w:t>
                  </w:r>
                </w:p>
                <w:p>
                  <w:pPr>
                    <w:widowControl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Cs w:val="21"/>
                    </w:rPr>
                    <w:t>销售部：负责客户沟通及需求导入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所需的内部资源</w:t>
                  </w:r>
                  <w:r>
                    <w:rPr>
                      <w:rFonts w:hint="eastAsia"/>
                      <w:lang w:val="en-US" w:eastAsia="zh-CN"/>
                    </w:rPr>
                    <w:t>充分性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人员、设备、仪表、物料、检测、分析等能力满足研发要求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所需的外部资源</w:t>
                  </w:r>
                  <w:r>
                    <w:rPr>
                      <w:rFonts w:hint="eastAsia"/>
                      <w:lang w:val="en-US" w:eastAsia="zh-CN"/>
                    </w:rPr>
                    <w:t>说明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物料需要外购，能源需要外部提供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人员之间接口控制需求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产品依照订单生产，供应商提供硬件，技术部进行软件编辑、组装和测试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顾客和使用者参与设计和开发过程的需求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不适用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对后续产品和服务提供的要求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控制最终产品的质量符合技术合同要求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顾客和其他有关相关方期望的设计和开发过程的控制水平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节能高效，降低成本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48" w:type="dxa"/>
                  <w:noWrap w:val="0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证实已经满足设计和开发要求所需的形成文件的信息</w:t>
                  </w:r>
                </w:p>
              </w:tc>
              <w:tc>
                <w:tcPr>
                  <w:tcW w:w="6371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工艺过程及流程图、操作规程、质量标准、分析报告单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r>
              <w:rPr>
                <w:rFonts w:hint="eastAsia"/>
              </w:rPr>
              <w:t>设计和开发输入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8.3.3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</w:t>
            </w:r>
            <w:r>
              <w:rPr>
                <w:rFonts w:hint="eastAsia"/>
                <w:lang w:eastAsia="zh-CN"/>
              </w:rPr>
              <w:t>《设计和开发控制程序》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u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设计输入的信息：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94"/>
              <w:gridCol w:w="5062"/>
              <w:gridCol w:w="228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关键特性简述</w:t>
                  </w: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证据名称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功能和性能要求；</w:t>
                  </w: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3"/>
                    </w:numPr>
                  </w:pPr>
                  <w:r>
                    <w:rPr>
                      <w:rFonts w:hint="eastAsia"/>
                    </w:rPr>
                    <w:t>双Site并行测试；</w:t>
                  </w:r>
                </w:p>
                <w:p>
                  <w:pPr>
                    <w:numPr>
                      <w:ilvl w:val="0"/>
                      <w:numId w:val="3"/>
                    </w:numPr>
                  </w:pPr>
                  <w:r>
                    <w:t>六路电源</w:t>
                  </w:r>
                  <w:r>
                    <w:rPr>
                      <w:rFonts w:hint="eastAsia"/>
                    </w:rPr>
                    <w:t>2</w:t>
                  </w:r>
                  <w:r>
                    <w:t>00V</w:t>
                  </w:r>
                  <w:r>
                    <w:rPr>
                      <w:rFonts w:hint="eastAsia"/>
                    </w:rPr>
                    <w:t>/</w:t>
                  </w:r>
                  <w:r>
                    <w:t>1A</w:t>
                  </w:r>
                  <w:r>
                    <w:rPr>
                      <w:rFonts w:hint="eastAsia"/>
                    </w:rPr>
                    <w:t>，2路电源</w:t>
                  </w:r>
                  <w:r>
                    <w:t>80V/10A</w:t>
                  </w:r>
                  <w:r>
                    <w:rPr>
                      <w:rFonts w:hint="eastAsia"/>
                    </w:rPr>
                    <w:t>；</w:t>
                  </w:r>
                </w:p>
                <w:p>
                  <w:pPr>
                    <w:numPr>
                      <w:ilvl w:val="0"/>
                      <w:numId w:val="3"/>
                    </w:numPr>
                  </w:pPr>
                  <w:r>
                    <w:t>每个Site各</w:t>
                  </w:r>
                  <w:r>
                    <w:rPr>
                      <w:rFonts w:hint="eastAsia"/>
                    </w:rPr>
                    <w:t>6路RF</w:t>
                  </w:r>
                  <w:r>
                    <w:t xml:space="preserve"> Port</w:t>
                  </w:r>
                  <w:r>
                    <w:rPr>
                      <w:rFonts w:hint="eastAsia"/>
                    </w:rPr>
                    <w:t>，频率范围0</w:t>
                  </w:r>
                  <w:r>
                    <w:t>-6GHz；</w:t>
                  </w:r>
                </w:p>
                <w:p>
                  <w:pPr>
                    <w:numPr>
                      <w:ilvl w:val="0"/>
                      <w:numId w:val="3"/>
                    </w:numPr>
                  </w:pPr>
                  <w:r>
                    <w:t>电压、电流、增益、S参数、上升时间</w:t>
                  </w:r>
                  <w:r>
                    <w:rPr>
                      <w:rFonts w:hint="eastAsia"/>
                    </w:rPr>
                    <w:t>、</w:t>
                  </w:r>
                  <w:r>
                    <w:t>下降时间</w:t>
                  </w:r>
                  <w:r>
                    <w:rPr>
                      <w:rFonts w:hint="eastAsia"/>
                    </w:rPr>
                    <w:t>、</w:t>
                  </w:r>
                  <w:r>
                    <w:t>功率、效率、OIP3</w:t>
                  </w:r>
                  <w:r>
                    <w:rPr>
                      <w:rFonts w:hint="eastAsia"/>
                    </w:rPr>
                    <w:t>、</w:t>
                  </w:r>
                  <w:r>
                    <w:t>P1dB参数测量</w:t>
                  </w:r>
                  <w:r>
                    <w:rPr>
                      <w:rFonts w:hint="eastAsia"/>
                    </w:rPr>
                    <w:t>；</w:t>
                  </w:r>
                </w:p>
                <w:p>
                  <w:pPr>
                    <w:numPr>
                      <w:ilvl w:val="0"/>
                      <w:numId w:val="3"/>
                    </w:numPr>
                    <w:rPr>
                      <w:rFonts w:hint="eastAsia"/>
                    </w:rPr>
                  </w:pPr>
                  <w:r>
                    <w:t>Handler TTL及GPIB通讯</w:t>
                  </w:r>
                  <w:r>
                    <w:rPr>
                      <w:rFonts w:hint="eastAsia"/>
                    </w:rPr>
                    <w:t>；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设计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开发输入文件</w:t>
                  </w:r>
                  <w:r>
                    <w:rPr>
                      <w:rFonts w:hint="default"/>
                      <w:vertAlign w:val="baseline"/>
                      <w:lang w:val="en-US" w:eastAsia="zh-CN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来源于以前类似设计和开发活动的信息；</w:t>
                  </w: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现有生产工艺、操作规程、产品质量标准、分析报告单</w:t>
                  </w: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质量标准、分析报告单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法律法规要求；</w:t>
                  </w: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4"/>
                    </w:numPr>
                  </w:pPr>
                  <w:r>
                    <w:t>GB 19517-2009  国家电气设备安全技术规范</w:t>
                  </w:r>
                </w:p>
                <w:p>
                  <w:pPr>
                    <w:numPr>
                      <w:ilvl w:val="0"/>
                      <w:numId w:val="4"/>
                    </w:numPr>
                    <w:rPr>
                      <w:rFonts w:hint="eastAsia"/>
                    </w:rPr>
                  </w:pPr>
                  <w:r>
                    <w:t>GB 4793.1-2007 测量</w:t>
                  </w:r>
                  <w:r>
                    <w:rPr>
                      <w:rFonts w:hint="eastAsia"/>
                    </w:rPr>
                    <w:t>、</w:t>
                  </w:r>
                  <w:r>
                    <w:t>控制和实验室用电气设备的安全要求</w:t>
                  </w:r>
                  <w:r>
                    <w:rPr>
                      <w:rFonts w:hint="eastAsia"/>
                    </w:rPr>
                    <w:t xml:space="preserve"> 第1部分：通用要求</w:t>
                  </w:r>
                </w:p>
                <w:p>
                  <w:pPr>
                    <w:numPr>
                      <w:ilvl w:val="0"/>
                      <w:numId w:val="4"/>
                    </w:numPr>
                    <w:rPr>
                      <w:rFonts w:hint="eastAsia"/>
                    </w:rPr>
                  </w:pPr>
                  <w:r>
                    <w:t>GBT 25295-2010 电气设备安全设计导则</w:t>
                  </w:r>
                </w:p>
                <w:p>
                  <w:pPr>
                    <w:numPr>
                      <w:ilvl w:val="0"/>
                      <w:numId w:val="4"/>
                    </w:num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塑封器件自动化测试规范</w:t>
                  </w: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法规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 xml:space="preserve">组织承诺实施的标准或行业规范； </w:t>
                  </w: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质量方针</w:t>
                  </w: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树立质量意识，运用系统管理，实施品牌战略，确保客户满意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4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由产品和服务性质所决定的、失效的潜在后果。</w:t>
                  </w:r>
                </w:p>
              </w:tc>
              <w:tc>
                <w:tcPr>
                  <w:tcW w:w="5062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客户测试芯片结果不准确，造成严重质量问题</w:t>
                  </w:r>
                </w:p>
              </w:tc>
              <w:tc>
                <w:tcPr>
                  <w:tcW w:w="2287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客户合同，技术协议（电话沟通）</w:t>
                  </w: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设计和开发输入</w:t>
            </w:r>
            <w:r>
              <w:rPr>
                <w:rFonts w:hint="eastAsia"/>
                <w:lang w:val="en-US" w:eastAsia="zh-CN"/>
              </w:rPr>
              <w:t>评价：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满足设计和开发的目的，且应完整、清楚。 </w:t>
            </w:r>
          </w:p>
          <w:p>
            <w:pPr>
              <w:rPr>
                <w:rFonts w:hint="default" w:eastAsia="宋体"/>
                <w:u w:val="single"/>
                <w:lang w:val="en-US" w:eastAsia="zh-CN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未</w:t>
            </w:r>
            <w:r>
              <w:rPr>
                <w:rFonts w:hint="eastAsia"/>
              </w:rPr>
              <w:t>满足设计和开发的目的，且应完整、清楚。</w:t>
            </w: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           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已</w:t>
            </w:r>
            <w:r>
              <w:rPr>
                <w:rFonts w:hint="eastAsia"/>
              </w:rPr>
              <w:t>解决相互冲突的设计和开发输入。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未已</w:t>
            </w:r>
            <w:r>
              <w:rPr>
                <w:rFonts w:hint="eastAsia"/>
              </w:rPr>
              <w:t>解决相互冲突的设计和开发输入。</w:t>
            </w: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  </w:t>
            </w: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设计和开发控制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  <w:p/>
        </w:tc>
        <w:tc>
          <w:tcPr>
            <w:tcW w:w="960" w:type="dxa"/>
            <w:vMerge w:val="restart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3.4</w:t>
            </w:r>
            <w:r>
              <w:rPr>
                <w:rFonts w:hint="eastAsia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</w:t>
            </w:r>
            <w:r>
              <w:rPr>
                <w:rFonts w:hint="eastAsia"/>
                <w:lang w:eastAsia="zh-CN"/>
              </w:rPr>
              <w:t>《设计和开发控制程序》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评审的方法：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文件审批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会议讨论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其他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评审的阶段：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设计开发输入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设计开发输出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其他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评审的人员：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项目负责人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部门负责人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高层管理者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其他授权人 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验证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</w:rPr>
              <w:t>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开展替代计算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将新设计与已经验证的设计相比较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开展测试和鉴定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在发布前检查设计阶段文档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确认活动：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营销试用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运行测试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预期的用户条件下的模拟和测试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部分模拟和测试（测试建筑物经受地震的能力）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提供反馈的最终用户测试（例如软件项目）</w:t>
            </w: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设计和开发输出 </w:t>
            </w:r>
          </w:p>
          <w:p/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8.3.5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</w:t>
            </w:r>
            <w:r>
              <w:rPr>
                <w:rFonts w:hint="eastAsia"/>
                <w:lang w:eastAsia="zh-CN"/>
              </w:rPr>
              <w:t>《设计和开发控制程序》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设计和开发输出</w:t>
            </w:r>
            <w:r>
              <w:rPr>
                <w:rFonts w:hint="eastAsia"/>
                <w:lang w:val="en-US" w:eastAsia="zh-CN"/>
              </w:rPr>
              <w:t>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新产品/项目名称：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14"/>
              <w:gridCol w:w="2854"/>
              <w:gridCol w:w="31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854" w:type="dxa"/>
                  <w:noWrap w:val="0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证据类型</w:t>
                  </w:r>
                </w:p>
              </w:tc>
              <w:tc>
                <w:tcPr>
                  <w:tcW w:w="3175" w:type="dxa"/>
                  <w:noWrap w:val="0"/>
                  <w:vAlign w:val="top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文件编号和简述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满足输入要求的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关键特性描述</w:t>
                  </w:r>
                </w:p>
              </w:tc>
              <w:tc>
                <w:tcPr>
                  <w:tcW w:w="2854" w:type="dxa"/>
                  <w:noWrap w:val="0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样机</w:t>
                  </w:r>
                  <w:r>
                    <w:rPr>
                      <w:rFonts w:hint="eastAsia"/>
                      <w:lang w:val="en-US" w:eastAsia="zh-CN"/>
                    </w:rPr>
                    <w:t xml:space="preserve">/样件 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工艺流程图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图纸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操作规程</w:t>
                  </w:r>
                </w:p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使用说明书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3175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1、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  <w:r>
                    <w:rPr>
                      <w:rFonts w:hint="default"/>
                      <w:vertAlign w:val="baseline"/>
                      <w:lang w:val="en-US" w:eastAsia="zh-CN"/>
                    </w:rPr>
                    <w:t>全套图纸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2、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  <w:r>
                    <w:rPr>
                      <w:rFonts w:hint="default"/>
                      <w:vertAlign w:val="baseline"/>
                      <w:lang w:val="en-US" w:eastAsia="zh-CN"/>
                    </w:rPr>
                    <w:t>关键件明细表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3、生产控制资料：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4、生产作业指导书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对于后续的产品和服务的提供过程是充分的</w:t>
                  </w:r>
                </w:p>
              </w:tc>
              <w:tc>
                <w:tcPr>
                  <w:tcW w:w="2854" w:type="dxa"/>
                  <w:noWrap w:val="0"/>
                  <w:vAlign w:val="top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工艺流程图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图纸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操作规程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使用说明书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</w:tc>
              <w:tc>
                <w:tcPr>
                  <w:tcW w:w="3175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1、3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  <w:r>
                    <w:rPr>
                      <w:rFonts w:hint="eastAsia"/>
                      <w:vertAlign w:val="baseline"/>
                    </w:rPr>
                    <w:t>全套图纸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2、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  <w:r>
                    <w:rPr>
                      <w:rFonts w:hint="eastAsia"/>
                      <w:vertAlign w:val="baseline"/>
                    </w:rPr>
                    <w:t>关键件明细表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3、生产控制资料：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4、生产作业指导书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包括或引用监视和测量的要求适当时，包括接收准则；</w:t>
                  </w:r>
                </w:p>
              </w:tc>
              <w:tc>
                <w:tcPr>
                  <w:tcW w:w="2854" w:type="dxa"/>
                  <w:noWrap w:val="0"/>
                  <w:vAlign w:val="top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</w:rPr>
                    <w:t>采购标准（</w:t>
                  </w:r>
                  <w:r>
                    <w:rPr>
                      <w:rFonts w:hint="eastAsia"/>
                      <w:lang w:val="en-US" w:eastAsia="zh-CN"/>
                    </w:rPr>
                    <w:t>含</w:t>
                  </w:r>
                  <w:r>
                    <w:rPr>
                      <w:rFonts w:hint="eastAsia"/>
                    </w:rPr>
                    <w:t>厂家、地域）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图纸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操作规程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产品标准</w:t>
                  </w:r>
                </w:p>
              </w:tc>
              <w:tc>
                <w:tcPr>
                  <w:tcW w:w="3175" w:type="dxa"/>
                  <w:noWrap w:val="0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整机调试作业指导书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例行和确认检验规程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规定对于预期目的、安全和正确提供的产品和服务的基本特性</w:t>
                  </w:r>
                </w:p>
              </w:tc>
              <w:tc>
                <w:tcPr>
                  <w:tcW w:w="2854" w:type="dxa"/>
                  <w:noWrap w:val="0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样机</w:t>
                  </w:r>
                  <w:r>
                    <w:rPr>
                      <w:rFonts w:hint="eastAsia"/>
                      <w:lang w:val="en-US" w:eastAsia="zh-CN"/>
                    </w:rPr>
                    <w:t xml:space="preserve">/样件 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工艺流程图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图纸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lang w:val="en-US" w:eastAsia="zh-CN"/>
                    </w:rPr>
                    <w:t>操作规程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</w:rPr>
                    <w:t>使用说明书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3175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1、</w:t>
                  </w:r>
                  <w:r>
                    <w:rPr>
                      <w:rFonts w:hint="eastAsia"/>
                      <w:vertAlign w:val="baseline"/>
                    </w:rPr>
                    <w:tab/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  <w:r>
                    <w:rPr>
                      <w:rFonts w:hint="eastAsia"/>
                      <w:vertAlign w:val="baseline"/>
                    </w:rPr>
                    <w:t>安装、使用说明书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2、</w:t>
                  </w:r>
                  <w:r>
                    <w:rPr>
                      <w:rFonts w:hint="eastAsia"/>
                      <w:vertAlign w:val="baseline"/>
                    </w:rPr>
                    <w:tab/>
                  </w:r>
                  <w:r>
                    <w:rPr>
                      <w:rFonts w:hint="eastAsia"/>
                      <w:vertAlign w:val="baseline"/>
                    </w:rPr>
                    <w:t>产品合格证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3、</w:t>
                  </w:r>
                  <w:r>
                    <w:rPr>
                      <w:rFonts w:hint="eastAsia"/>
                      <w:vertAlign w:val="baseline"/>
                    </w:rPr>
                    <w:tab/>
                  </w:r>
                  <w:r>
                    <w:rPr>
                      <w:rFonts w:hint="eastAsia"/>
                      <w:vertAlign w:val="baseline"/>
                    </w:rPr>
                    <w:t>装箱单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4、</w:t>
                  </w:r>
                  <w:r>
                    <w:rPr>
                      <w:rFonts w:hint="eastAsia"/>
                      <w:vertAlign w:val="baseline"/>
                    </w:rPr>
                    <w:tab/>
                  </w:r>
                  <w:r>
                    <w:rPr>
                      <w:rFonts w:hint="eastAsia"/>
                      <w:vertAlign w:val="baseline"/>
                    </w:rPr>
                    <w:t>包装说明书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</w:rPr>
                    <w:t>5、</w:t>
                  </w:r>
                  <w:r>
                    <w:rPr>
                      <w:rFonts w:hint="eastAsia"/>
                      <w:vertAlign w:val="baseline"/>
                    </w:rPr>
                    <w:tab/>
                  </w:r>
                  <w:r>
                    <w:rPr>
                      <w:rFonts w:hint="eastAsia"/>
                      <w:vertAlign w:val="baseline"/>
                    </w:rPr>
                    <w:t>装卸作业指导书</w:t>
                  </w: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设计和开发变更</w:t>
            </w:r>
          </w:p>
          <w:p/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 xml:space="preserve">.6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</w:t>
            </w:r>
            <w:r>
              <w:rPr>
                <w:rFonts w:hint="eastAsia"/>
                <w:lang w:eastAsia="zh-CN"/>
              </w:rPr>
              <w:t>《设计和开发控制程序》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对产品和服务设计和开发期间以及后续所做的更改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未发生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发生过  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default"/>
                <w:u w:val="none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抽查</w:t>
            </w:r>
            <w:r>
              <w:rPr>
                <w:rFonts w:hint="eastAsia"/>
              </w:rPr>
              <w:t>设计和开发</w:t>
            </w:r>
            <w:r>
              <w:rPr>
                <w:rFonts w:hint="eastAsia"/>
                <w:lang w:val="en-US" w:eastAsia="zh-CN"/>
              </w:rPr>
              <w:t>变更</w:t>
            </w:r>
            <w:r>
              <w:rPr>
                <w:rFonts w:hint="eastAsia"/>
                <w:u w:val="none"/>
                <w:lang w:val="en-US" w:eastAsia="zh-CN"/>
              </w:rPr>
              <w:t>记录名称：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《 XXX 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项目计划书</w:t>
            </w:r>
            <w:r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 xml:space="preserve">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18"/>
              <w:gridCol w:w="1710"/>
              <w:gridCol w:w="1295"/>
              <w:gridCol w:w="1300"/>
              <w:gridCol w:w="1360"/>
              <w:gridCol w:w="146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18" w:type="dxa"/>
                  <w:noWrap w:val="0"/>
                  <w:vAlign w:val="top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新产品/项目名称</w:t>
                  </w:r>
                </w:p>
              </w:tc>
              <w:tc>
                <w:tcPr>
                  <w:tcW w:w="1710" w:type="dxa"/>
                  <w:noWrap w:val="0"/>
                  <w:vAlign w:val="top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变更简要说明</w:t>
                  </w:r>
                </w:p>
              </w:tc>
              <w:tc>
                <w:tcPr>
                  <w:tcW w:w="1295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评审的结果</w:t>
                  </w:r>
                </w:p>
              </w:tc>
              <w:tc>
                <w:tcPr>
                  <w:tcW w:w="1300" w:type="dxa"/>
                  <w:noWrap w:val="0"/>
                  <w:vAlign w:val="top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验证的结果（适用时）</w:t>
                  </w:r>
                </w:p>
              </w:tc>
              <w:tc>
                <w:tcPr>
                  <w:tcW w:w="1360" w:type="dxa"/>
                  <w:noWrap w:val="0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确认的结果（适用时）</w:t>
                  </w:r>
                </w:p>
              </w:tc>
              <w:tc>
                <w:tcPr>
                  <w:tcW w:w="1460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为防止不利影响而采取的措施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18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隔离放大器</w:t>
                  </w:r>
                </w:p>
              </w:tc>
              <w:tc>
                <w:tcPr>
                  <w:tcW w:w="1710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技术方案修改</w:t>
                  </w:r>
                </w:p>
              </w:tc>
              <w:tc>
                <w:tcPr>
                  <w:tcW w:w="1295" w:type="dxa"/>
                  <w:noWrap w:val="0"/>
                  <w:vAlign w:val="top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合格</w:t>
                  </w:r>
                </w:p>
              </w:tc>
              <w:tc>
                <w:tcPr>
                  <w:tcW w:w="1300" w:type="dxa"/>
                  <w:noWrap w:val="0"/>
                  <w:vAlign w:val="top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  <w:tc>
                <w:tcPr>
                  <w:tcW w:w="1360" w:type="dxa"/>
                  <w:noWrap w:val="0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  <w:tc>
                <w:tcPr>
                  <w:tcW w:w="1460" w:type="dxa"/>
                  <w:noWrap w:val="0"/>
                  <w:vAlign w:val="top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签订协议，运行测试</w:t>
                  </w:r>
                </w:p>
              </w:tc>
            </w:tr>
          </w:tbl>
          <w:p/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上述设计开发更改的人员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生产和服务提供的控制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8.5.1 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r>
              <w:rPr>
                <w:rFonts w:hint="eastAsia"/>
                <w:lang w:val="en-US" w:eastAsia="zh-CN"/>
              </w:rPr>
              <w:t>如：质量手册Q</w:t>
            </w:r>
            <w:r>
              <w:rPr>
                <w:rFonts w:hint="eastAsia"/>
              </w:rPr>
              <w:t>8.5.1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《工艺流程图》、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《作业指导书》、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《操作规程》、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《生产和服务控制程序》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/>
                <w:highlight w:val="none"/>
              </w:rPr>
              <w:t>组</w:t>
            </w:r>
            <w:r>
              <w:rPr>
                <w:rFonts w:hint="eastAsia"/>
                <w:b w:val="0"/>
                <w:bCs w:val="0"/>
                <w:color w:val="auto"/>
                <w:highlight w:val="none"/>
              </w:rPr>
              <w:t>织应在受控条件下进行生产和服务提供。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生产工艺流程：</w:t>
            </w:r>
            <w:r>
              <w:rPr>
                <w:rFonts w:hint="eastAsia" w:ascii="宋体" w:hAnsi="宋体"/>
                <w:lang w:val="en-US" w:eastAsia="zh-CN"/>
              </w:rPr>
              <w:t>客户订单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需求分析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设计图纸（电气原理图、机柜装配图）、软件设计（界面设计、功能设计）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硬件采购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硬件加工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硬件检验合格入库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配件装配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整机装配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硬件测试、软件测试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软硬件联调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出厂检验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检验合格</w:t>
            </w:r>
            <w:r>
              <w:rPr>
                <w:rFonts w:hint="eastAsia" w:ascii="宋体" w:hAnsi="宋体"/>
              </w:rPr>
              <w:t>→</w:t>
            </w:r>
            <w:r>
              <w:rPr>
                <w:rFonts w:hint="eastAsia" w:ascii="宋体" w:hAnsi="宋体"/>
                <w:lang w:val="en-US" w:eastAsia="zh-CN"/>
              </w:rPr>
              <w:t>出厂</w:t>
            </w:r>
          </w:p>
          <w:p>
            <w:pPr>
              <w:jc w:val="left"/>
              <w:rPr>
                <w:rFonts w:hint="default"/>
                <w:b w:val="0"/>
                <w:bCs w:val="0"/>
                <w:color w:val="auto"/>
                <w:szCs w:val="22"/>
                <w:u w:val="single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b w:val="0"/>
                <w:bCs w:val="0"/>
                <w:color w:val="auto"/>
                <w:szCs w:val="22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关键过程：设计研发，特殊过程：软件研发；对特殊过程编辑了《特殊(关键)过程确认单》，操作过程制定《作业指导书》、《操作规程》，提供《生产过程控制记录》对特殊工序进行过程监控，生产结束后对成品进行成品检测，检测合格方能入库销售。</w:t>
            </w:r>
          </w:p>
          <w:p>
            <w:pPr>
              <w:rPr>
                <w:rFonts w:hint="eastAsia"/>
                <w:szCs w:val="22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抽查《</w:t>
            </w:r>
            <w:r>
              <w:rPr>
                <w:rFonts w:hint="eastAsia"/>
                <w:vertAlign w:val="baseline"/>
                <w:lang w:val="en-US" w:eastAsia="zh-CN"/>
              </w:rPr>
              <w:t>塑封器件自动化测试机</w:t>
            </w:r>
            <w:r>
              <w:rPr>
                <w:rFonts w:hint="eastAsia"/>
                <w:lang w:val="en-US" w:eastAsia="zh-CN"/>
              </w:rPr>
              <w:t>生产过程控制记录》</w:t>
            </w:r>
          </w:p>
          <w:tbl>
            <w:tblPr>
              <w:tblStyle w:val="6"/>
              <w:tblW w:w="832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54"/>
              <w:gridCol w:w="715"/>
              <w:gridCol w:w="2919"/>
              <w:gridCol w:w="2629"/>
              <w:gridCol w:w="111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</w:tcPr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715" w:type="dxa"/>
                </w:tcPr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工序名称</w:t>
                  </w:r>
                </w:p>
              </w:tc>
              <w:tc>
                <w:tcPr>
                  <w:tcW w:w="2919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2629" w:type="dxa"/>
                </w:tcPr>
                <w:p>
                  <w:pPr>
                    <w:rPr>
                      <w:rFonts w:hint="default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1112" w:type="dxa"/>
                </w:tcPr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2020.8.5</w:t>
                  </w:r>
                </w:p>
              </w:tc>
              <w:tc>
                <w:tcPr>
                  <w:tcW w:w="715" w:type="dxa"/>
                </w:tcPr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设计图纸</w:t>
                  </w:r>
                </w:p>
              </w:tc>
              <w:tc>
                <w:tcPr>
                  <w:tcW w:w="2919" w:type="dxa"/>
                </w:tcPr>
                <w:p>
                  <w:pPr>
                    <w:rPr>
                      <w:rFonts w:hint="default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软件设计流程详见8.3，性能测试详见成品检验</w:t>
                  </w:r>
                </w:p>
                <w:p>
                  <w:pPr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机柜产品尺寸依据图纸，参照客户技术协议</w:t>
                  </w:r>
                </w:p>
              </w:tc>
              <w:tc>
                <w:tcPr>
                  <w:tcW w:w="2629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符合客户要求</w:t>
                  </w:r>
                </w:p>
              </w:tc>
              <w:tc>
                <w:tcPr>
                  <w:tcW w:w="1112" w:type="dxa"/>
                </w:tcPr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</w:p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硬件加工</w:t>
                  </w:r>
                </w:p>
              </w:tc>
              <w:tc>
                <w:tcPr>
                  <w:tcW w:w="2919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尺寸与孔径大小依据图纸，孔位符合图纸要求</w:t>
                  </w:r>
                </w:p>
              </w:tc>
              <w:tc>
                <w:tcPr>
                  <w:tcW w:w="2629" w:type="dxa"/>
                  <w:vAlign w:val="top"/>
                </w:tcPr>
                <w:p>
                  <w:pPr>
                    <w:rPr>
                      <w:rFonts w:hint="default" w:ascii="宋体" w:hAnsi="宋体" w:eastAsia="宋体" w:cs="宋体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符合图纸要求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/>
                      <w:b w:val="0"/>
                      <w:bCs w:val="0"/>
                      <w:color w:val="auto"/>
                      <w:szCs w:val="22"/>
                      <w:u w:val="singl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面板安装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t>尺寸误差在±</w:t>
                  </w:r>
                  <w:r>
                    <w:rPr>
                      <w:rFonts w:hint="eastAsia"/>
                    </w:rPr>
                    <w:t>2mm内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t>尺寸偏差在±</w:t>
                  </w:r>
                  <w:r>
                    <w:rPr>
                      <w:rFonts w:hint="eastAsia"/>
                    </w:rPr>
                    <w:t>1.5mm内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/>
                      <w:b w:val="0"/>
                      <w:bCs w:val="0"/>
                      <w:color w:val="auto"/>
                      <w:szCs w:val="22"/>
                      <w:u w:val="singl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线制作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线径与工作电流需求对应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线径0</w:t>
                  </w:r>
                  <w:r>
                    <w:t>.5</w:t>
                  </w:r>
                  <w:r>
                    <w:rPr>
                      <w:rFonts w:hint="eastAsia"/>
                    </w:rPr>
                    <w:t>mm²的工作电流小于4</w:t>
                  </w:r>
                  <w:r>
                    <w:t>.5A</w:t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线径0</w:t>
                  </w:r>
                  <w:r>
                    <w:t>.75</w:t>
                  </w:r>
                  <w:r>
                    <w:rPr>
                      <w:rFonts w:hint="eastAsia"/>
                    </w:rPr>
                    <w:t>mm²的工作电流小于</w:t>
                  </w:r>
                  <w:r>
                    <w:t>6.75A</w:t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线径</w:t>
                  </w:r>
                  <w:r>
                    <w:t>1.5</w:t>
                  </w:r>
                  <w:r>
                    <w:rPr>
                      <w:rFonts w:hint="eastAsia"/>
                    </w:rPr>
                    <w:t>mm²的工作电流小于</w:t>
                  </w:r>
                  <w:r>
                    <w:t>13..5A</w:t>
                  </w:r>
                </w:p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线径</w:t>
                  </w:r>
                  <w:r>
                    <w:t>2.5</w:t>
                  </w:r>
                  <w:r>
                    <w:rPr>
                      <w:rFonts w:hint="eastAsia"/>
                    </w:rPr>
                    <w:t>mm²的工作电流小于</w:t>
                  </w:r>
                  <w:r>
                    <w:t>22.5A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端子安装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使用过程中始终连接牢固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接好后稍微用力拉扯，连接无变化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机柜安装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t>垂直度在±</w:t>
                  </w:r>
                  <w:r>
                    <w:rPr>
                      <w:rFonts w:hint="eastAsia"/>
                    </w:rPr>
                    <w:t>5°以内和平行度在±5°以内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t>垂直度偏差在±</w:t>
                  </w:r>
                  <w:r>
                    <w:rPr>
                      <w:rFonts w:hint="eastAsia"/>
                    </w:rPr>
                    <w:t>3°内以及平行度偏差在±4°内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硬件上电测试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各部分硬件工作正常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各部分硬件工作正常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软件安装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软件正常使用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软件正常使用，各个功能无错误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4" w:type="dxa"/>
                  <w:vMerge w:val="continue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>
                  <w:pPr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软件调试</w:t>
                  </w:r>
                </w:p>
              </w:tc>
              <w:tc>
                <w:tcPr>
                  <w:tcW w:w="2919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测试需求的实现</w:t>
                  </w:r>
                </w:p>
              </w:tc>
              <w:tc>
                <w:tcPr>
                  <w:tcW w:w="2629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软件调试后可实现各种测试需求</w:t>
                  </w:r>
                </w:p>
              </w:tc>
              <w:tc>
                <w:tcPr>
                  <w:tcW w:w="111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 成品检验记录  》</w:t>
            </w:r>
          </w:p>
          <w:tbl>
            <w:tblPr>
              <w:tblStyle w:val="5"/>
              <w:tblW w:w="887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3"/>
              <w:gridCol w:w="749"/>
              <w:gridCol w:w="1028"/>
              <w:gridCol w:w="2501"/>
              <w:gridCol w:w="1400"/>
              <w:gridCol w:w="1837"/>
              <w:gridCol w:w="68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0" w:hRule="atLeast"/>
              </w:trPr>
              <w:tc>
                <w:tcPr>
                  <w:tcW w:w="1422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产品名称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塑封器件自动化测试机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规格</w:t>
                  </w:r>
                </w:p>
              </w:tc>
              <w:tc>
                <w:tcPr>
                  <w:tcW w:w="2525" w:type="dxa"/>
                  <w:gridSpan w:val="2"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2"/>
                    </w:rPr>
                  </w:pPr>
                  <w:r>
                    <w:rPr>
                      <w:rFonts w:ascii="宋体" w:hAnsi="宋体" w:cs="宋体"/>
                      <w:kern w:val="0"/>
                      <w:sz w:val="22"/>
                    </w:rPr>
                    <w:t>PGT-X200-C01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0" w:hRule="atLeast"/>
              </w:trPr>
              <w:tc>
                <w:tcPr>
                  <w:tcW w:w="1422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生产编号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数量</w:t>
                  </w:r>
                </w:p>
              </w:tc>
              <w:tc>
                <w:tcPr>
                  <w:tcW w:w="2525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673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序号</w:t>
                  </w:r>
                </w:p>
              </w:tc>
              <w:tc>
                <w:tcPr>
                  <w:tcW w:w="749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检测项目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质量要求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测量方法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实测值</w:t>
                  </w:r>
                </w:p>
              </w:tc>
              <w:tc>
                <w:tcPr>
                  <w:tcW w:w="688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判定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09" w:hRule="atLeast"/>
              </w:trPr>
              <w:tc>
                <w:tcPr>
                  <w:tcW w:w="673" w:type="dxa"/>
                  <w:vAlign w:val="center"/>
                </w:tcPr>
                <w:p>
                  <w:pPr>
                    <w:pStyle w:val="4"/>
                    <w:pBdr>
                      <w:bottom w:val="none" w:color="auto" w:sz="0" w:space="0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400" w:lineRule="exact"/>
                    <w:rPr>
                      <w:rFonts w:ascii="宋体" w:hAnsi="宋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宋体" w:hAnsi="宋体"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749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外观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FFFFFF" w:themeColor="background1"/>
                      <w:highlight w:val="yellow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表面无明显划痕且没有污渍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观察法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无划痕且无污渍</w:t>
                  </w:r>
                </w:p>
              </w:tc>
              <w:tc>
                <w:tcPr>
                  <w:tcW w:w="688" w:type="dxa"/>
                  <w:vAlign w:val="center"/>
                </w:tcPr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3" w:hRule="atLeast"/>
              </w:trPr>
              <w:tc>
                <w:tcPr>
                  <w:tcW w:w="673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2</w:t>
                  </w:r>
                </w:p>
              </w:tc>
              <w:tc>
                <w:tcPr>
                  <w:tcW w:w="749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功能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spacing w:line="400" w:lineRule="exact"/>
                    <w:rPr>
                      <w:rFonts w:ascii="宋体" w:hAnsi="宋体"/>
                      <w:color w:val="000000"/>
                      <w:highlight w:val="yellow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硬件可以正常运转、软件功能无报错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逐一测试法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硬件运转正常，软件各功能正常</w:t>
                  </w:r>
                </w:p>
              </w:tc>
              <w:tc>
                <w:tcPr>
                  <w:tcW w:w="688" w:type="dxa"/>
                </w:tcPr>
                <w:p>
                  <w:r>
                    <w:rPr>
                      <w:rFonts w:hint="eastAsia" w:ascii="宋体" w:hAnsi="宋体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738" w:hRule="atLeast"/>
              </w:trPr>
              <w:tc>
                <w:tcPr>
                  <w:tcW w:w="673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3</w:t>
                  </w:r>
                </w:p>
              </w:tc>
              <w:tc>
                <w:tcPr>
                  <w:tcW w:w="749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线路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是否存在短路或者断路问题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万能表测电流法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无短路或断路</w:t>
                  </w:r>
                </w:p>
              </w:tc>
              <w:tc>
                <w:tcPr>
                  <w:tcW w:w="688" w:type="dxa"/>
                </w:tcPr>
                <w:p>
                  <w:r>
                    <w:rPr>
                      <w:rFonts w:hint="eastAsia" w:ascii="宋体" w:hAnsi="宋体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5" w:hRule="atLeast"/>
              </w:trPr>
              <w:tc>
                <w:tcPr>
                  <w:tcW w:w="673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4</w:t>
                  </w:r>
                </w:p>
              </w:tc>
              <w:tc>
                <w:tcPr>
                  <w:tcW w:w="749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包装</w:t>
                  </w:r>
                </w:p>
              </w:tc>
              <w:tc>
                <w:tcPr>
                  <w:tcW w:w="3529" w:type="dxa"/>
                  <w:gridSpan w:val="2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牢固、经济、美观，能适应长途运输、多次装卸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晃动测试法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包装不脱落</w:t>
                  </w:r>
                </w:p>
              </w:tc>
              <w:tc>
                <w:tcPr>
                  <w:tcW w:w="688" w:type="dxa"/>
                </w:tcPr>
                <w:p>
                  <w:r>
                    <w:rPr>
                      <w:rFonts w:hint="eastAsia" w:ascii="宋体" w:hAnsi="宋体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1" w:hRule="atLeast"/>
              </w:trPr>
              <w:tc>
                <w:tcPr>
                  <w:tcW w:w="8876" w:type="dxa"/>
                  <w:gridSpan w:val="7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备注:无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6" w:hRule="atLeast"/>
              </w:trPr>
              <w:tc>
                <w:tcPr>
                  <w:tcW w:w="1422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检验结论</w:t>
                  </w:r>
                </w:p>
              </w:tc>
              <w:tc>
                <w:tcPr>
                  <w:tcW w:w="1028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合格</w:t>
                  </w:r>
                </w:p>
              </w:tc>
              <w:tc>
                <w:tcPr>
                  <w:tcW w:w="2501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检验员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张宇</w:t>
                  </w:r>
                </w:p>
              </w:tc>
              <w:tc>
                <w:tcPr>
                  <w:tcW w:w="18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检验日期</w:t>
                  </w:r>
                </w:p>
              </w:tc>
              <w:tc>
                <w:tcPr>
                  <w:tcW w:w="688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2020.0</w:t>
                  </w:r>
                  <w:r>
                    <w:rPr>
                      <w:rFonts w:ascii="宋体" w:hAnsi="宋体"/>
                      <w:szCs w:val="21"/>
                    </w:rPr>
                    <w:t>8</w:t>
                  </w:r>
                  <w:r>
                    <w:rPr>
                      <w:rFonts w:hint="eastAsia" w:ascii="宋体" w:hAnsi="宋体"/>
                      <w:szCs w:val="21"/>
                    </w:rPr>
                    <w:t>.05</w:t>
                  </w:r>
                </w:p>
              </w:tc>
            </w:tr>
          </w:tbl>
          <w:p>
            <w:pPr>
              <w:rPr>
                <w:rFonts w:hint="eastAsia"/>
                <w:highlight w:val="cyan"/>
              </w:rPr>
            </w:pPr>
          </w:p>
          <w:p>
            <w:pPr>
              <w:rPr>
                <w:rFonts w:hint="eastAsia"/>
                <w:highlight w:val="cyan"/>
              </w:rPr>
            </w:pP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查看需要确认的过程控制：</w:t>
            </w: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</w:t>
            </w:r>
            <w:r>
              <w:rPr>
                <w:rFonts w:hint="eastAsia"/>
                <w:b/>
                <w:bCs/>
                <w:lang w:val="en-US" w:eastAsia="zh-CN"/>
              </w:rPr>
              <w:t>过程确认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《特殊(关键)过程确认表》</w:t>
            </w:r>
          </w:p>
          <w:tbl>
            <w:tblPr>
              <w:tblStyle w:val="6"/>
              <w:tblW w:w="5072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14"/>
              <w:gridCol w:w="335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确认日期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2020.3.10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确认过程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软件研发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人员确认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张宇、顾军、冯勖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  <w:t>设备确认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电脑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原材料确认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工艺确认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软件编程作业指导书，技术协议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环境确认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提供适宜办公环境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破坏性试验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---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确认结论</w:t>
                  </w:r>
                </w:p>
              </w:tc>
              <w:tc>
                <w:tcPr>
                  <w:tcW w:w="3358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</w:tr>
          </w:tbl>
          <w:p>
            <w:pPr>
              <w:rPr>
                <w:rFonts w:hint="default"/>
                <w:highlight w:val="cyan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highlight w:val="none"/>
              </w:rPr>
              <w:t>采取防范人为错误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highlight w:val="none"/>
              </w:rPr>
              <w:t>措施；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 xml:space="preserve">  后期进行实验   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lang w:val="en-US" w:eastAsia="zh-CN"/>
              </w:rPr>
              <w:t xml:space="preserve"> 符合要求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抽样询问</w:t>
            </w:r>
            <w:r>
              <w:rPr>
                <w:rFonts w:hint="eastAsia"/>
                <w:lang w:eastAsia="zh-CN"/>
              </w:rPr>
              <w:t>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</w:t>
            </w:r>
            <w:r>
              <w:rPr>
                <w:rFonts w:hint="eastAsia"/>
                <w:lang w:val="en-US" w:eastAsia="zh-CN"/>
              </w:rPr>
              <w:t>熟悉</w:t>
            </w:r>
            <w:r>
              <w:rPr>
                <w:rFonts w:hint="eastAsia"/>
                <w:lang w:eastAsia="zh-CN"/>
              </w:rPr>
              <w:t>按操作要求</w:t>
            </w:r>
            <w:r>
              <w:rPr>
                <w:rFonts w:hint="eastAsia"/>
                <w:lang w:val="en-US" w:eastAsia="zh-CN"/>
              </w:rPr>
              <w:t xml:space="preserve">   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的控制参数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查看是否按要求实施了</w:t>
            </w:r>
            <w:r>
              <w:rPr>
                <w:rFonts w:hint="eastAsia"/>
                <w:lang w:val="en-US" w:eastAsia="zh-CN"/>
              </w:rPr>
              <w:t>产品</w:t>
            </w:r>
            <w:r>
              <w:rPr>
                <w:rFonts w:hint="eastAsia"/>
                <w:lang w:eastAsia="zh-CN"/>
              </w:rPr>
              <w:t>标识。</w:t>
            </w:r>
            <w:r>
              <w:rPr>
                <w:rFonts w:hint="eastAsia"/>
                <w:lang w:val="en-US" w:eastAsia="zh-CN"/>
              </w:rPr>
              <w:t xml:space="preserve">  未作标识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查看是否按要求实施了状态标识。</w:t>
            </w:r>
            <w:r>
              <w:rPr>
                <w:rFonts w:hint="eastAsia"/>
                <w:lang w:val="en-US" w:eastAsia="zh-CN"/>
              </w:rPr>
              <w:t xml:space="preserve">   未作标识             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查看是否使用了</w:t>
            </w:r>
            <w:r>
              <w:rPr>
                <w:rFonts w:hint="eastAsia"/>
                <w:lang w:val="en-US" w:eastAsia="zh-CN"/>
              </w:rPr>
              <w:t>经校准</w:t>
            </w:r>
            <w:r>
              <w:rPr>
                <w:rFonts w:hint="eastAsia"/>
                <w:lang w:eastAsia="zh-CN"/>
              </w:rPr>
              <w:t>的监视测量设备。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查看设备</w:t>
            </w:r>
            <w:r>
              <w:rPr>
                <w:rFonts w:hint="eastAsia"/>
                <w:lang w:val="en-US" w:eastAsia="zh-CN"/>
              </w:rPr>
              <w:t>的完好情况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lang w:eastAsia="zh-CN"/>
              </w:rPr>
              <w:t>查看</w:t>
            </w:r>
            <w:r>
              <w:rPr>
                <w:rFonts w:hint="eastAsia"/>
                <w:lang w:val="en-US" w:eastAsia="zh-CN"/>
              </w:rPr>
              <w:t>生产/服务环境情况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>符合要求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标识和可追溯性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8.5.2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如：质量手册Q</w:t>
            </w:r>
            <w:r>
              <w:rPr>
                <w:rFonts w:hint="eastAsia"/>
              </w:rPr>
              <w:t>8.5.2</w:t>
            </w:r>
          </w:p>
        </w:tc>
        <w:tc>
          <w:tcPr>
            <w:tcW w:w="1585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产品的检验状态标识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待检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待下结论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合格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不合格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在生产或服务场所对原材料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在生产或服务场所对半成品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在原材料库房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在半成品库房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更改控制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 8.5.6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auto"/>
                <w:lang w:val="en-US" w:eastAsia="zh-CN"/>
              </w:rPr>
              <w:t>质量手册Q</w:t>
            </w:r>
            <w:r>
              <w:rPr>
                <w:rFonts w:hint="eastAsia"/>
                <w:color w:val="auto"/>
              </w:rPr>
              <w:t xml:space="preserve"> 8.5.6</w:t>
            </w:r>
          </w:p>
        </w:tc>
        <w:tc>
          <w:tcPr>
            <w:tcW w:w="1585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变更的原因：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法律法规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顾客或供方发起的变更；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内部因素：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设备失效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反复出现不合格品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技术改造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抽取变更控制相关记录名称：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《   XXX 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项目计划书</w:t>
            </w:r>
            <w:r>
              <w:rPr>
                <w:rFonts w:hint="eastAsia"/>
                <w:u w:val="single"/>
                <w:lang w:val="en-US" w:eastAsia="zh-CN"/>
              </w:rPr>
              <w:t xml:space="preserve">   》</w:t>
            </w:r>
          </w:p>
          <w:tbl>
            <w:tblPr>
              <w:tblStyle w:val="6"/>
              <w:tblW w:w="699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8"/>
              <w:gridCol w:w="1613"/>
              <w:gridCol w:w="1203"/>
              <w:gridCol w:w="1671"/>
              <w:gridCol w:w="117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项目</w:t>
                  </w:r>
                </w:p>
              </w:tc>
              <w:tc>
                <w:tcPr>
                  <w:tcW w:w="1613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变更的原因</w:t>
                  </w:r>
                </w:p>
              </w:tc>
              <w:tc>
                <w:tcPr>
                  <w:tcW w:w="1203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评审的结论</w:t>
                  </w: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实施前的验证或确认</w:t>
                  </w:r>
                  <w:r>
                    <w:rPr>
                      <w:rFonts w:hint="eastAsia"/>
                      <w:lang w:val="en-US" w:eastAsia="zh-CN"/>
                    </w:rPr>
                    <w:t>的结果</w:t>
                  </w: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批准</w:t>
                  </w:r>
                  <w:r>
                    <w:rPr>
                      <w:rFonts w:hint="eastAsia"/>
                      <w:lang w:val="en-US" w:eastAsia="zh-CN"/>
                    </w:rPr>
                    <w:t>或</w:t>
                  </w:r>
                </w:p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顾客授权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33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隔离放大器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技术方案修改</w:t>
                  </w:r>
                </w:p>
              </w:tc>
              <w:tc>
                <w:tcPr>
                  <w:tcW w:w="1203" w:type="dxa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技术评审讨论</w:t>
                  </w: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客户要求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8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7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上述变更评审、验证和确认的人员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r>
              <w:rPr>
                <w:rFonts w:hint="eastAsia"/>
              </w:rPr>
              <w:t>产品和服务放行</w:t>
            </w:r>
          </w:p>
        </w:tc>
        <w:tc>
          <w:tcPr>
            <w:tcW w:w="960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auto"/>
                <w:lang w:val="en-US" w:eastAsia="zh-CN"/>
              </w:rPr>
              <w:t>质量手册8.6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执行标准（接收准则）：参照技术协议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4"/>
              <w:gridCol w:w="1858"/>
              <w:gridCol w:w="3255"/>
              <w:gridCol w:w="259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放行类型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抽样要求</w:t>
                  </w:r>
                </w:p>
              </w:tc>
              <w:tc>
                <w:tcPr>
                  <w:tcW w:w="3255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执行标准或规范文件名称</w:t>
                  </w:r>
                </w:p>
              </w:tc>
              <w:tc>
                <w:tcPr>
                  <w:tcW w:w="2596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评价结论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原材料检验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参照订单协议，技术要求</w:t>
                  </w:r>
                </w:p>
              </w:tc>
              <w:tc>
                <w:tcPr>
                  <w:tcW w:w="2596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半成品检验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依照过程监控记录表中技术要求</w:t>
                  </w:r>
                </w:p>
              </w:tc>
              <w:tc>
                <w:tcPr>
                  <w:tcW w:w="259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成品检验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参照技术协议或订单合同</w:t>
                  </w:r>
                </w:p>
              </w:tc>
              <w:tc>
                <w:tcPr>
                  <w:tcW w:w="259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放行包括：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原材料进厂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半成品转序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成品放行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vertAlign w:val="baseline"/>
                <w:lang w:val="en-US" w:eastAsia="zh-CN"/>
              </w:rPr>
              <w:t>服务放行</w:t>
            </w: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抽取原材料检验相关记录名称：</w:t>
            </w:r>
            <w:r>
              <w:rPr>
                <w:rFonts w:hint="eastAsia"/>
                <w:u w:val="single"/>
                <w:lang w:val="en-US" w:eastAsia="zh-CN"/>
              </w:rPr>
              <w:t>《进货验证记录》和供应商提供的《出厂检验报告》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588"/>
              <w:gridCol w:w="1059"/>
              <w:gridCol w:w="1866"/>
              <w:gridCol w:w="1380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8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物料名称/批次</w:t>
                  </w:r>
                </w:p>
              </w:tc>
              <w:tc>
                <w:tcPr>
                  <w:tcW w:w="1059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进货数量</w:t>
                  </w:r>
                </w:p>
              </w:tc>
              <w:tc>
                <w:tcPr>
                  <w:tcW w:w="1866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1380" w:type="dxa"/>
                </w:tcPr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90" w:hRule="atLeast"/>
              </w:trPr>
              <w:tc>
                <w:tcPr>
                  <w:tcW w:w="110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2020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.6.19</w:t>
                  </w:r>
                </w:p>
              </w:tc>
              <w:tc>
                <w:tcPr>
                  <w:tcW w:w="158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机柜面板</w:t>
                  </w:r>
                </w:p>
              </w:tc>
              <w:tc>
                <w:tcPr>
                  <w:tcW w:w="1059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1个</w:t>
                  </w:r>
                </w:p>
              </w:tc>
              <w:tc>
                <w:tcPr>
                  <w:tcW w:w="1866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尺寸、孔位、外观</w:t>
                  </w:r>
                </w:p>
              </w:tc>
              <w:tc>
                <w:tcPr>
                  <w:tcW w:w="1380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符合要求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4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2020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.6.19</w:t>
                  </w:r>
                </w:p>
              </w:tc>
              <w:tc>
                <w:tcPr>
                  <w:tcW w:w="1588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NSL轨</w:t>
                  </w:r>
                </w:p>
              </w:tc>
              <w:tc>
                <w:tcPr>
                  <w:tcW w:w="1059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2只</w:t>
                  </w:r>
                </w:p>
              </w:tc>
              <w:tc>
                <w:tcPr>
                  <w:tcW w:w="1866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尺寸、孔位、外观</w:t>
                  </w:r>
                </w:p>
              </w:tc>
              <w:tc>
                <w:tcPr>
                  <w:tcW w:w="138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符合要求</w:t>
                  </w:r>
                </w:p>
              </w:tc>
              <w:tc>
                <w:tcPr>
                  <w:tcW w:w="2046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</w:tbl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半成品与成品检验放行，详见Q8.5.1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查看《验收单》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739140</wp:posOffset>
                  </wp:positionV>
                  <wp:extent cx="5128895" cy="3839210"/>
                  <wp:effectExtent l="0" t="0" r="8890" b="190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128895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上述成品/服务放行的人员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成品/服务放行的人员对相关知识的理解和能力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由于成品/服务放行的监视设备满足要求且完好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由于成品/服务放行的测量设备满足要求且完好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不合格输出的控制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不符合与纠正措施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8.7 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Q10.2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《不合格品控制程序》，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《纠正措施和预防措施控制程序》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合格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抽取不合格原材料处置相关记录名称：</w:t>
            </w:r>
            <w:r>
              <w:rPr>
                <w:rFonts w:hint="eastAsia"/>
                <w:u w:val="single"/>
                <w:lang w:val="en-US" w:eastAsia="zh-CN"/>
              </w:rPr>
              <w:t>《不合格品处置单 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620"/>
              <w:gridCol w:w="216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物料名称/批次</w:t>
                  </w:r>
                </w:p>
              </w:tc>
              <w:tc>
                <w:tcPr>
                  <w:tcW w:w="216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2020.3.10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机箱</w:t>
                  </w:r>
                </w:p>
              </w:tc>
              <w:tc>
                <w:tcPr>
                  <w:tcW w:w="216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电路不同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退货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换货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2020.5.7</w:t>
                  </w: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板卡</w:t>
                  </w:r>
                </w:p>
              </w:tc>
              <w:tc>
                <w:tcPr>
                  <w:tcW w:w="216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电路断裂</w:t>
                  </w: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退货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换货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抽取不合格半成品处置相关记录名称：</w:t>
            </w:r>
            <w:r>
              <w:rPr>
                <w:rFonts w:hint="eastAsia"/>
                <w:u w:val="single"/>
                <w:lang w:val="en-US" w:eastAsia="zh-CN"/>
              </w:rPr>
              <w:t>无不符合</w:t>
            </w:r>
          </w:p>
          <w:p>
            <w:pPr>
              <w:rPr>
                <w:rFonts w:hint="default"/>
                <w:lang w:val="en-US" w:eastAsia="zh-CN"/>
              </w:rPr>
            </w:pP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560"/>
              <w:gridCol w:w="222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名称/批次</w:t>
                  </w:r>
                </w:p>
              </w:tc>
              <w:tc>
                <w:tcPr>
                  <w:tcW w:w="222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  <w:vAlign w:val="top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25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A3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让步接收 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2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让步接收 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抽取不合格成品处置相关记录名称：</w:t>
            </w:r>
            <w:r>
              <w:rPr>
                <w:rFonts w:hint="eastAsia"/>
                <w:u w:val="single"/>
                <w:lang w:val="en-US" w:eastAsia="zh-CN"/>
              </w:rPr>
              <w:t>《   》未发现不合格成品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名称/批次</w:t>
                  </w: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8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20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现场检查对不合格原材料的存放和标识情况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现场检查对不合格半成品的存放和标识情况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A3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现场检查对不合格成品的存放和标识情况 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不符合         </w:t>
            </w:r>
          </w:p>
        </w:tc>
        <w:tc>
          <w:tcPr>
            <w:tcW w:w="1585" w:type="dxa"/>
            <w:vMerge w:val="continue"/>
          </w:tcPr>
          <w:p/>
        </w:tc>
      </w:tr>
    </w:tbl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E7CEC0"/>
    <w:multiLevelType w:val="singleLevel"/>
    <w:tmpl w:val="F2E7CEC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240AA7"/>
    <w:multiLevelType w:val="multilevel"/>
    <w:tmpl w:val="59240AA7"/>
    <w:lvl w:ilvl="0" w:tentative="0">
      <w:start w:val="1"/>
      <w:numFmt w:val="decimal"/>
      <w:lvlText w:val="%1)"/>
      <w:lvlJc w:val="left"/>
      <w:pPr>
        <w:ind w:left="703" w:hanging="420"/>
      </w:p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2">
    <w:nsid w:val="798F3F02"/>
    <w:multiLevelType w:val="multilevel"/>
    <w:tmpl w:val="798F3F02"/>
    <w:lvl w:ilvl="0" w:tentative="0">
      <w:start w:val="1"/>
      <w:numFmt w:val="decimal"/>
      <w:lvlText w:val="%1)"/>
      <w:lvlJc w:val="left"/>
      <w:pPr>
        <w:ind w:left="703" w:hanging="420"/>
      </w:p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3">
    <w:nsid w:val="7EC4B15F"/>
    <w:multiLevelType w:val="singleLevel"/>
    <w:tmpl w:val="7EC4B15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48201E"/>
    <w:rsid w:val="00536930"/>
    <w:rsid w:val="00564E53"/>
    <w:rsid w:val="005D5659"/>
    <w:rsid w:val="00600C20"/>
    <w:rsid w:val="00644FE2"/>
    <w:rsid w:val="0067640C"/>
    <w:rsid w:val="006E678B"/>
    <w:rsid w:val="006E7B1D"/>
    <w:rsid w:val="007757F3"/>
    <w:rsid w:val="007C1B48"/>
    <w:rsid w:val="007D560F"/>
    <w:rsid w:val="007E3B15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1260C71"/>
    <w:rsid w:val="016D18E6"/>
    <w:rsid w:val="01E27364"/>
    <w:rsid w:val="02C75A20"/>
    <w:rsid w:val="032F5195"/>
    <w:rsid w:val="03A0688A"/>
    <w:rsid w:val="03A32F8E"/>
    <w:rsid w:val="03AC3D8E"/>
    <w:rsid w:val="03CE483E"/>
    <w:rsid w:val="03CF54E8"/>
    <w:rsid w:val="0405614C"/>
    <w:rsid w:val="04883DB3"/>
    <w:rsid w:val="04981EC9"/>
    <w:rsid w:val="04A67645"/>
    <w:rsid w:val="050D3D1E"/>
    <w:rsid w:val="056577F0"/>
    <w:rsid w:val="05705C5F"/>
    <w:rsid w:val="057753FF"/>
    <w:rsid w:val="05A05014"/>
    <w:rsid w:val="05F6270F"/>
    <w:rsid w:val="0605101B"/>
    <w:rsid w:val="061B4460"/>
    <w:rsid w:val="067B702D"/>
    <w:rsid w:val="06994A8D"/>
    <w:rsid w:val="06AA7E97"/>
    <w:rsid w:val="06ED612A"/>
    <w:rsid w:val="07243AF7"/>
    <w:rsid w:val="080D7B96"/>
    <w:rsid w:val="08767210"/>
    <w:rsid w:val="08851DD7"/>
    <w:rsid w:val="08C22483"/>
    <w:rsid w:val="08ED1EE8"/>
    <w:rsid w:val="09005957"/>
    <w:rsid w:val="096333C5"/>
    <w:rsid w:val="09933EF9"/>
    <w:rsid w:val="09AA0CA5"/>
    <w:rsid w:val="09FA6045"/>
    <w:rsid w:val="0A0F142E"/>
    <w:rsid w:val="0A1C56C1"/>
    <w:rsid w:val="0A904067"/>
    <w:rsid w:val="0ACA6ED2"/>
    <w:rsid w:val="0AEF4D8D"/>
    <w:rsid w:val="0BE64DFF"/>
    <w:rsid w:val="0C5423F7"/>
    <w:rsid w:val="0C8009B8"/>
    <w:rsid w:val="0CC102DA"/>
    <w:rsid w:val="0D181113"/>
    <w:rsid w:val="0D1E4D9B"/>
    <w:rsid w:val="0D3E46B4"/>
    <w:rsid w:val="0D4D1326"/>
    <w:rsid w:val="0D5F425F"/>
    <w:rsid w:val="0D6A2C36"/>
    <w:rsid w:val="0DB35CC0"/>
    <w:rsid w:val="0E49595F"/>
    <w:rsid w:val="0EB8524B"/>
    <w:rsid w:val="0F86648B"/>
    <w:rsid w:val="0F9C35C1"/>
    <w:rsid w:val="0FFA42BF"/>
    <w:rsid w:val="100B6D7F"/>
    <w:rsid w:val="100D075A"/>
    <w:rsid w:val="106A3497"/>
    <w:rsid w:val="106E69D4"/>
    <w:rsid w:val="108219C2"/>
    <w:rsid w:val="10991918"/>
    <w:rsid w:val="10A120FB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A2571D"/>
    <w:rsid w:val="12A42EA7"/>
    <w:rsid w:val="12A506D3"/>
    <w:rsid w:val="13296CDD"/>
    <w:rsid w:val="134E7573"/>
    <w:rsid w:val="13890C2B"/>
    <w:rsid w:val="139918DB"/>
    <w:rsid w:val="13A420AC"/>
    <w:rsid w:val="13C11723"/>
    <w:rsid w:val="13EB79B2"/>
    <w:rsid w:val="145B46D3"/>
    <w:rsid w:val="14C400FD"/>
    <w:rsid w:val="14F1297E"/>
    <w:rsid w:val="14F26225"/>
    <w:rsid w:val="15023387"/>
    <w:rsid w:val="15051B66"/>
    <w:rsid w:val="151414F9"/>
    <w:rsid w:val="154C7AB0"/>
    <w:rsid w:val="155F4281"/>
    <w:rsid w:val="15BC540D"/>
    <w:rsid w:val="16210B83"/>
    <w:rsid w:val="16583F2B"/>
    <w:rsid w:val="169D3E09"/>
    <w:rsid w:val="16AB3CAD"/>
    <w:rsid w:val="16E341B9"/>
    <w:rsid w:val="16F10A78"/>
    <w:rsid w:val="17226BDD"/>
    <w:rsid w:val="17446813"/>
    <w:rsid w:val="177551EA"/>
    <w:rsid w:val="179B1D36"/>
    <w:rsid w:val="17C079EC"/>
    <w:rsid w:val="17F76BA3"/>
    <w:rsid w:val="182A66F0"/>
    <w:rsid w:val="186A6524"/>
    <w:rsid w:val="186F767B"/>
    <w:rsid w:val="187F0353"/>
    <w:rsid w:val="188852B3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A041A8F"/>
    <w:rsid w:val="1A546A4C"/>
    <w:rsid w:val="1A6C3FF9"/>
    <w:rsid w:val="1AAF33A8"/>
    <w:rsid w:val="1AB42370"/>
    <w:rsid w:val="1ACF1254"/>
    <w:rsid w:val="1AED5B63"/>
    <w:rsid w:val="1B462375"/>
    <w:rsid w:val="1B5E3B97"/>
    <w:rsid w:val="1C392A3A"/>
    <w:rsid w:val="1C9B23E6"/>
    <w:rsid w:val="1CB1322F"/>
    <w:rsid w:val="1D076892"/>
    <w:rsid w:val="1D4D4A00"/>
    <w:rsid w:val="1DC4038A"/>
    <w:rsid w:val="1DF36090"/>
    <w:rsid w:val="1DFE25B1"/>
    <w:rsid w:val="1E511FFA"/>
    <w:rsid w:val="1E752FA2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A856C1"/>
    <w:rsid w:val="21A07B88"/>
    <w:rsid w:val="21D24208"/>
    <w:rsid w:val="226B2F60"/>
    <w:rsid w:val="22813299"/>
    <w:rsid w:val="2338611D"/>
    <w:rsid w:val="23461CA8"/>
    <w:rsid w:val="238A1BAA"/>
    <w:rsid w:val="23900E62"/>
    <w:rsid w:val="23BF3886"/>
    <w:rsid w:val="241A6B34"/>
    <w:rsid w:val="24285E2F"/>
    <w:rsid w:val="242A7B69"/>
    <w:rsid w:val="247622DE"/>
    <w:rsid w:val="2480482A"/>
    <w:rsid w:val="24A05D8E"/>
    <w:rsid w:val="24FC7C66"/>
    <w:rsid w:val="2519537A"/>
    <w:rsid w:val="258041F6"/>
    <w:rsid w:val="258609CC"/>
    <w:rsid w:val="258F17BF"/>
    <w:rsid w:val="261B55F8"/>
    <w:rsid w:val="261D5675"/>
    <w:rsid w:val="269C7CAD"/>
    <w:rsid w:val="271B4DE1"/>
    <w:rsid w:val="272228DE"/>
    <w:rsid w:val="27443F4D"/>
    <w:rsid w:val="274B78E8"/>
    <w:rsid w:val="27602485"/>
    <w:rsid w:val="27CF15FE"/>
    <w:rsid w:val="27D42EE9"/>
    <w:rsid w:val="27E10A81"/>
    <w:rsid w:val="27FE6486"/>
    <w:rsid w:val="280B3F2E"/>
    <w:rsid w:val="28341F0D"/>
    <w:rsid w:val="2892323E"/>
    <w:rsid w:val="289361DE"/>
    <w:rsid w:val="291C5E47"/>
    <w:rsid w:val="296D2D47"/>
    <w:rsid w:val="29CB46C2"/>
    <w:rsid w:val="29F77BA5"/>
    <w:rsid w:val="2A3A6E77"/>
    <w:rsid w:val="2A85024C"/>
    <w:rsid w:val="2B0D2F04"/>
    <w:rsid w:val="2B1D2572"/>
    <w:rsid w:val="2B206A2D"/>
    <w:rsid w:val="2B4C1179"/>
    <w:rsid w:val="2BD60481"/>
    <w:rsid w:val="2BEA3FA7"/>
    <w:rsid w:val="2C2E44D4"/>
    <w:rsid w:val="2C7B6C71"/>
    <w:rsid w:val="2CF203D5"/>
    <w:rsid w:val="2D357F0D"/>
    <w:rsid w:val="2D4E604F"/>
    <w:rsid w:val="2D5C2AB0"/>
    <w:rsid w:val="2D7A20E6"/>
    <w:rsid w:val="2DC57805"/>
    <w:rsid w:val="2DDF08DF"/>
    <w:rsid w:val="2DFF79D8"/>
    <w:rsid w:val="2E367C56"/>
    <w:rsid w:val="2E420E39"/>
    <w:rsid w:val="2E440885"/>
    <w:rsid w:val="2EEE512C"/>
    <w:rsid w:val="2F511B05"/>
    <w:rsid w:val="2F7C571D"/>
    <w:rsid w:val="2FA86B66"/>
    <w:rsid w:val="2FE823A5"/>
    <w:rsid w:val="2FEA1C57"/>
    <w:rsid w:val="300172B8"/>
    <w:rsid w:val="309112ED"/>
    <w:rsid w:val="30945277"/>
    <w:rsid w:val="30C71DD4"/>
    <w:rsid w:val="30DC7CB1"/>
    <w:rsid w:val="30ED30CC"/>
    <w:rsid w:val="31064141"/>
    <w:rsid w:val="31640BD7"/>
    <w:rsid w:val="31B477DB"/>
    <w:rsid w:val="31B67BE2"/>
    <w:rsid w:val="31CA71DD"/>
    <w:rsid w:val="324E5138"/>
    <w:rsid w:val="325A6C71"/>
    <w:rsid w:val="331E21CE"/>
    <w:rsid w:val="33562A0D"/>
    <w:rsid w:val="33715F28"/>
    <w:rsid w:val="33F07155"/>
    <w:rsid w:val="340C6245"/>
    <w:rsid w:val="343C4522"/>
    <w:rsid w:val="347A0336"/>
    <w:rsid w:val="34F92D63"/>
    <w:rsid w:val="35527F1F"/>
    <w:rsid w:val="357914C0"/>
    <w:rsid w:val="35D721CD"/>
    <w:rsid w:val="36174333"/>
    <w:rsid w:val="364A3F09"/>
    <w:rsid w:val="367A501B"/>
    <w:rsid w:val="372D3763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286E54"/>
    <w:rsid w:val="399117DD"/>
    <w:rsid w:val="39972637"/>
    <w:rsid w:val="39D7104B"/>
    <w:rsid w:val="3A3E0D9F"/>
    <w:rsid w:val="3A5573DE"/>
    <w:rsid w:val="3AAB1306"/>
    <w:rsid w:val="3ABD0173"/>
    <w:rsid w:val="3ACE23E2"/>
    <w:rsid w:val="3B227AA7"/>
    <w:rsid w:val="3B24260F"/>
    <w:rsid w:val="3B4241C0"/>
    <w:rsid w:val="3B5F0280"/>
    <w:rsid w:val="3BEE1D6F"/>
    <w:rsid w:val="3BF1473C"/>
    <w:rsid w:val="3CA475E5"/>
    <w:rsid w:val="3CA717F2"/>
    <w:rsid w:val="3CC56579"/>
    <w:rsid w:val="3DAB460B"/>
    <w:rsid w:val="3DDA7DB2"/>
    <w:rsid w:val="3E342793"/>
    <w:rsid w:val="3E3C5235"/>
    <w:rsid w:val="3EA34B57"/>
    <w:rsid w:val="3EEF1E6E"/>
    <w:rsid w:val="3F654598"/>
    <w:rsid w:val="40571F31"/>
    <w:rsid w:val="40760623"/>
    <w:rsid w:val="408B7234"/>
    <w:rsid w:val="40E27AF7"/>
    <w:rsid w:val="40F80D82"/>
    <w:rsid w:val="41342A6B"/>
    <w:rsid w:val="414C7183"/>
    <w:rsid w:val="418D501C"/>
    <w:rsid w:val="41E9167B"/>
    <w:rsid w:val="42416B50"/>
    <w:rsid w:val="4262379E"/>
    <w:rsid w:val="427A1188"/>
    <w:rsid w:val="43135B74"/>
    <w:rsid w:val="432A5E11"/>
    <w:rsid w:val="433B1167"/>
    <w:rsid w:val="435F500F"/>
    <w:rsid w:val="43C730CD"/>
    <w:rsid w:val="444A12FA"/>
    <w:rsid w:val="44A567F5"/>
    <w:rsid w:val="453B1EBC"/>
    <w:rsid w:val="45635AEC"/>
    <w:rsid w:val="45BA54FA"/>
    <w:rsid w:val="45EC74A5"/>
    <w:rsid w:val="45FA6B69"/>
    <w:rsid w:val="460414DD"/>
    <w:rsid w:val="46332B60"/>
    <w:rsid w:val="4654705C"/>
    <w:rsid w:val="468D2C1F"/>
    <w:rsid w:val="468D3CA5"/>
    <w:rsid w:val="46CA5AFC"/>
    <w:rsid w:val="46EA7997"/>
    <w:rsid w:val="470243E7"/>
    <w:rsid w:val="471F1498"/>
    <w:rsid w:val="47271944"/>
    <w:rsid w:val="475C4BFE"/>
    <w:rsid w:val="4791022C"/>
    <w:rsid w:val="47BB044C"/>
    <w:rsid w:val="48262DE5"/>
    <w:rsid w:val="49C0281D"/>
    <w:rsid w:val="49E449BF"/>
    <w:rsid w:val="49EC77B8"/>
    <w:rsid w:val="49ED5B1C"/>
    <w:rsid w:val="4AD45EF1"/>
    <w:rsid w:val="4AE04A18"/>
    <w:rsid w:val="4B337454"/>
    <w:rsid w:val="4B407CC6"/>
    <w:rsid w:val="4B42232B"/>
    <w:rsid w:val="4B825A76"/>
    <w:rsid w:val="4B8B3702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F594843"/>
    <w:rsid w:val="503C3BCC"/>
    <w:rsid w:val="505C4971"/>
    <w:rsid w:val="50C41CF1"/>
    <w:rsid w:val="51217DA6"/>
    <w:rsid w:val="51294703"/>
    <w:rsid w:val="51425A27"/>
    <w:rsid w:val="5158757E"/>
    <w:rsid w:val="521A5D1E"/>
    <w:rsid w:val="523624DE"/>
    <w:rsid w:val="52A23F56"/>
    <w:rsid w:val="52BA5471"/>
    <w:rsid w:val="52D871F4"/>
    <w:rsid w:val="52F263D6"/>
    <w:rsid w:val="53024EB7"/>
    <w:rsid w:val="53261795"/>
    <w:rsid w:val="534A6A4A"/>
    <w:rsid w:val="53953BE7"/>
    <w:rsid w:val="53F51637"/>
    <w:rsid w:val="54124FEF"/>
    <w:rsid w:val="541C4B67"/>
    <w:rsid w:val="55207587"/>
    <w:rsid w:val="552A2893"/>
    <w:rsid w:val="556B045B"/>
    <w:rsid w:val="557D4E77"/>
    <w:rsid w:val="55C375DD"/>
    <w:rsid w:val="56156439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D64AF2"/>
    <w:rsid w:val="5B544EB3"/>
    <w:rsid w:val="5B6A33DD"/>
    <w:rsid w:val="5BF04FFA"/>
    <w:rsid w:val="5C4D2649"/>
    <w:rsid w:val="5C8D6CFF"/>
    <w:rsid w:val="5C966EB6"/>
    <w:rsid w:val="5CB9068F"/>
    <w:rsid w:val="5D013462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E015B4"/>
    <w:rsid w:val="6018182B"/>
    <w:rsid w:val="601E0F43"/>
    <w:rsid w:val="60596F8D"/>
    <w:rsid w:val="608075E1"/>
    <w:rsid w:val="61326FB1"/>
    <w:rsid w:val="61384C31"/>
    <w:rsid w:val="61E77A7E"/>
    <w:rsid w:val="622A4138"/>
    <w:rsid w:val="62345EA3"/>
    <w:rsid w:val="62385483"/>
    <w:rsid w:val="62385A6C"/>
    <w:rsid w:val="62876D77"/>
    <w:rsid w:val="62CA4AF4"/>
    <w:rsid w:val="62E4371E"/>
    <w:rsid w:val="632045D1"/>
    <w:rsid w:val="6342544F"/>
    <w:rsid w:val="63720424"/>
    <w:rsid w:val="63A31ABC"/>
    <w:rsid w:val="63AA42BB"/>
    <w:rsid w:val="63C65078"/>
    <w:rsid w:val="63EA156F"/>
    <w:rsid w:val="63EA6D88"/>
    <w:rsid w:val="64621F9C"/>
    <w:rsid w:val="64A537DD"/>
    <w:rsid w:val="64B00898"/>
    <w:rsid w:val="64B96E85"/>
    <w:rsid w:val="64BB6795"/>
    <w:rsid w:val="64D069A0"/>
    <w:rsid w:val="64E67E4B"/>
    <w:rsid w:val="64F27E75"/>
    <w:rsid w:val="65067C78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B54AF7"/>
    <w:rsid w:val="68CA009F"/>
    <w:rsid w:val="695B5920"/>
    <w:rsid w:val="69B35A0D"/>
    <w:rsid w:val="69CC607C"/>
    <w:rsid w:val="69EA1163"/>
    <w:rsid w:val="69F96768"/>
    <w:rsid w:val="6A287F98"/>
    <w:rsid w:val="6AB40496"/>
    <w:rsid w:val="6ABD1D5E"/>
    <w:rsid w:val="6ACD348D"/>
    <w:rsid w:val="6AF33939"/>
    <w:rsid w:val="6B795D62"/>
    <w:rsid w:val="6BC747F5"/>
    <w:rsid w:val="6BD35CE4"/>
    <w:rsid w:val="6C3014BE"/>
    <w:rsid w:val="6C5D414F"/>
    <w:rsid w:val="6CA324B4"/>
    <w:rsid w:val="6CDE17FD"/>
    <w:rsid w:val="6D1D2C91"/>
    <w:rsid w:val="6D232D3C"/>
    <w:rsid w:val="6D2F5D1E"/>
    <w:rsid w:val="6D792112"/>
    <w:rsid w:val="6E641038"/>
    <w:rsid w:val="6EBD0EA6"/>
    <w:rsid w:val="6F435405"/>
    <w:rsid w:val="6F4810D8"/>
    <w:rsid w:val="6F6D2BAA"/>
    <w:rsid w:val="6F9A4A47"/>
    <w:rsid w:val="701710D0"/>
    <w:rsid w:val="70795456"/>
    <w:rsid w:val="709946EC"/>
    <w:rsid w:val="72702455"/>
    <w:rsid w:val="728F2E47"/>
    <w:rsid w:val="72973011"/>
    <w:rsid w:val="72E42D1B"/>
    <w:rsid w:val="734F0911"/>
    <w:rsid w:val="736054C4"/>
    <w:rsid w:val="736C572D"/>
    <w:rsid w:val="73A422EB"/>
    <w:rsid w:val="74103E55"/>
    <w:rsid w:val="745B622A"/>
    <w:rsid w:val="753E2D2E"/>
    <w:rsid w:val="75DB13A5"/>
    <w:rsid w:val="75E552E3"/>
    <w:rsid w:val="7648538B"/>
    <w:rsid w:val="76577132"/>
    <w:rsid w:val="76BD747C"/>
    <w:rsid w:val="76CD52EB"/>
    <w:rsid w:val="76FE004A"/>
    <w:rsid w:val="77462C4C"/>
    <w:rsid w:val="77A268F6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826449"/>
    <w:rsid w:val="79D339B9"/>
    <w:rsid w:val="7A200C95"/>
    <w:rsid w:val="7A594332"/>
    <w:rsid w:val="7A8564DB"/>
    <w:rsid w:val="7AC22B97"/>
    <w:rsid w:val="7B1F77A4"/>
    <w:rsid w:val="7B292799"/>
    <w:rsid w:val="7C090682"/>
    <w:rsid w:val="7C6A6CA8"/>
    <w:rsid w:val="7CF04E00"/>
    <w:rsid w:val="7D41026F"/>
    <w:rsid w:val="7D59343F"/>
    <w:rsid w:val="7E0A78B3"/>
    <w:rsid w:val="7E2912F3"/>
    <w:rsid w:val="7F9026D0"/>
    <w:rsid w:val="7F984417"/>
    <w:rsid w:val="7FDB73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2">
    <w:name w:val="No Spacing"/>
    <w:qFormat/>
    <w:uiPriority w:val="0"/>
    <w:pPr>
      <w:widowControl w:val="0"/>
      <w:adjustRightInd w:val="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customStyle="1" w:styleId="14">
    <w:name w:val="Plain Text"/>
    <w:basedOn w:val="1"/>
    <w:uiPriority w:val="0"/>
    <w:rPr>
      <w:rFonts w:ascii="宋体" w:hAnsi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张磊</cp:lastModifiedBy>
  <dcterms:modified xsi:type="dcterms:W3CDTF">2020-08-20T07:54:28Z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