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0432-2020-Q</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ascii="楷体" w:hAnsi="楷体" w:eastAsia="楷体"/>
          <w:b/>
          <w:color w:val="000000"/>
          <w:sz w:val="32"/>
          <w:szCs w:val="32"/>
          <w:u w:val="single"/>
        </w:rPr>
        <w:t>南京派格测控科技有限公司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2020年</w:t>
            </w:r>
            <w:r>
              <w:rPr>
                <w:rFonts w:hint="eastAsia" w:ascii="宋体"/>
                <w:b/>
                <w:color w:val="000000"/>
                <w:szCs w:val="21"/>
                <w:lang w:val="en-US" w:eastAsia="zh-CN"/>
              </w:rPr>
              <w:t>8</w:t>
            </w:r>
            <w:r>
              <w:rPr>
                <w:rFonts w:hint="eastAsia" w:ascii="宋体"/>
                <w:b/>
                <w:color w:val="000000"/>
                <w:szCs w:val="21"/>
              </w:rPr>
              <w:t>月</w:t>
            </w:r>
            <w:r>
              <w:rPr>
                <w:rFonts w:hint="eastAsia" w:ascii="宋体"/>
                <w:b/>
                <w:color w:val="000000"/>
                <w:szCs w:val="21"/>
                <w:lang w:val="en-US" w:eastAsia="zh-CN"/>
              </w:rPr>
              <w:t>19</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企业</w:t>
            </w:r>
            <w:r>
              <w:rPr>
                <w:rFonts w:hint="eastAsia" w:ascii="宋体"/>
                <w:b/>
                <w:color w:val="000000"/>
                <w:szCs w:val="21"/>
                <w:lang w:eastAsia="zh-CN"/>
              </w:rPr>
              <w:t>远程</w:t>
            </w:r>
            <w:r>
              <w:rPr>
                <w:rFonts w:hint="eastAsia" w:ascii="宋体"/>
                <w:b/>
                <w:color w:val="000000"/>
                <w:szCs w:val="21"/>
              </w:rPr>
              <w:t xml:space="preserve">     </w:t>
            </w:r>
            <w:r>
              <w:rPr>
                <w:rFonts w:hint="eastAsia" w:ascii="宋体"/>
                <w:b/>
                <w:color w:val="000000"/>
                <w:szCs w:val="21"/>
              </w:rPr>
              <w:sym w:font="Wingdings" w:char="00A8"/>
            </w:r>
            <w:r>
              <w:rPr>
                <w:rFonts w:hint="eastAsia" w:ascii="宋体"/>
                <w:b/>
                <w:color w:val="000000"/>
                <w:szCs w:val="21"/>
              </w:rPr>
              <w:t>非企业</w:t>
            </w:r>
            <w:r>
              <w:rPr>
                <w:rFonts w:hint="eastAsia" w:ascii="宋体"/>
                <w:b/>
                <w:color w:val="000000"/>
                <w:szCs w:val="21"/>
                <w:lang w:eastAsia="zh-CN"/>
              </w:rPr>
              <w:t>远程</w:t>
            </w:r>
            <w:r>
              <w:rPr>
                <w:rFonts w:hint="eastAsia" w:ascii="宋体"/>
                <w:b/>
                <w:color w:val="000000"/>
                <w:szCs w:val="21"/>
              </w:rPr>
              <w:t>（FSMS/HACCP除外）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b/>
                <w:color w:val="000000"/>
                <w:szCs w:val="21"/>
              </w:rPr>
            </w:pPr>
            <w:r>
              <w:rPr>
                <w:b/>
                <w:color w:val="000000"/>
                <w:sz w:val="20"/>
                <w:szCs w:val="20"/>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center"/>
              <w:rPr>
                <w:b/>
                <w:color w:val="000000"/>
                <w:szCs w:val="21"/>
              </w:rPr>
            </w:pPr>
            <w:r>
              <w:rPr>
                <w:sz w:val="21"/>
                <w:szCs w:val="21"/>
              </w:rPr>
              <w:t>审核员</w:t>
            </w:r>
            <w:r>
              <w:rPr>
                <w:rFonts w:hint="eastAsia" w:ascii="Times New Roman" w:hAnsi="Times New Roman" w:eastAsia="宋体" w:cs="Times New Roman"/>
                <w:kern w:val="2"/>
                <w:sz w:val="18"/>
                <w:szCs w:val="18"/>
                <w:lang w:val="en-US" w:eastAsia="zh-CN" w:bidi="ar-SA"/>
              </w:rPr>
              <w:t>2019-N1QMS-1258213</w:t>
            </w:r>
          </w:p>
        </w:tc>
        <w:tc>
          <w:tcPr>
            <w:tcW w:w="2994" w:type="dxa"/>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b/>
                <w:color w:val="000000"/>
                <w:szCs w:val="21"/>
              </w:rPr>
            </w:pPr>
            <w:r>
              <w:rPr>
                <w:b/>
                <w:color w:val="000000"/>
                <w:sz w:val="20"/>
                <w:szCs w:val="20"/>
              </w:rPr>
              <w:t>胡信伟</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B</w:t>
            </w:r>
          </w:p>
        </w:tc>
        <w:tc>
          <w:tcPr>
            <w:tcW w:w="711" w:type="dxa"/>
            <w:vAlign w:val="center"/>
          </w:tcPr>
          <w:p>
            <w:pPr>
              <w:jc w:val="center"/>
              <w:rPr>
                <w:b/>
                <w:color w:val="000000"/>
                <w:szCs w:val="21"/>
              </w:rPr>
            </w:pPr>
            <w:r>
              <w:rPr>
                <w:sz w:val="21"/>
                <w:szCs w:val="21"/>
              </w:rPr>
              <w:t>男</w:t>
            </w:r>
          </w:p>
        </w:tc>
        <w:tc>
          <w:tcPr>
            <w:tcW w:w="3055" w:type="dxa"/>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Cs w:val="21"/>
              </w:rPr>
            </w:pPr>
          </w:p>
        </w:tc>
        <w:tc>
          <w:tcPr>
            <w:tcW w:w="2994" w:type="dxa"/>
            <w:vAlign w:val="center"/>
          </w:tcPr>
          <w:p>
            <w:pPr>
              <w:spacing w:line="240" w:lineRule="exact"/>
              <w:jc w:val="center"/>
              <w:rPr>
                <w:b/>
                <w:color w:val="000000"/>
                <w:szCs w:val="21"/>
              </w:rPr>
            </w:pPr>
            <w:r>
              <w:rPr>
                <w:b/>
                <w:color w:val="000000"/>
                <w:sz w:val="20"/>
                <w:szCs w:val="20"/>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南京派格测控科技有限公司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400" w:lineRule="exact"/>
              <w:ind w:right="-55" w:rightChars="0"/>
              <w:jc w:val="left"/>
              <w:rPr>
                <w:rFonts w:ascii="宋体"/>
                <w:b/>
                <w:color w:val="000000"/>
                <w:sz w:val="20"/>
                <w:szCs w:val="20"/>
              </w:rPr>
            </w:pPr>
            <w:r>
              <w:rPr>
                <w:rFonts w:ascii="宋体"/>
                <w:b/>
                <w:color w:val="000000"/>
                <w:sz w:val="20"/>
                <w:szCs w:val="20"/>
              </w:rPr>
              <w:t>中国(江苏)自由贸易试验区南京片区研创园团结路99号孵鹰大厦1272室</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400" w:lineRule="exact"/>
              <w:ind w:right="-55" w:rightChars="0"/>
              <w:jc w:val="left"/>
              <w:rPr>
                <w:rFonts w:ascii="宋体"/>
                <w:b/>
                <w:color w:val="000000"/>
                <w:sz w:val="20"/>
                <w:szCs w:val="20"/>
              </w:rPr>
            </w:pPr>
            <w:bookmarkStart w:id="4" w:name="经营地址"/>
            <w:bookmarkEnd w:id="4"/>
            <w:r>
              <w:rPr>
                <w:rFonts w:ascii="宋体"/>
                <w:b/>
                <w:color w:val="000000"/>
                <w:sz w:val="20"/>
                <w:szCs w:val="20"/>
              </w:rPr>
              <w:t>中国(江苏)自由贸易试验区南京片区研创园团结路99号孵鹰大厦1272室</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5" w:name="经营邮编"/>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jc w:val="left"/>
              <w:rPr>
                <w:rFonts w:ascii="宋体"/>
                <w:b/>
                <w:color w:val="000000"/>
                <w:sz w:val="20"/>
                <w:szCs w:val="20"/>
              </w:rPr>
            </w:pPr>
            <w:r>
              <w:rPr>
                <w:rFonts w:ascii="宋体"/>
                <w:b/>
                <w:color w:val="000000"/>
                <w:sz w:val="20"/>
                <w:szCs w:val="20"/>
              </w:rPr>
              <w:t>中国(江苏)自由贸易试验区南京片区研创园团结路99号孵鹰大厦1272室</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尹雪</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17768112782</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6" w:name="联系人传真Add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侯林</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尹雪</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7" w:name="联系人邮箱Add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hAnsi="宋体"/>
                <w:b/>
                <w:color w:val="000000"/>
                <w:sz w:val="20"/>
                <w:szCs w:val="20"/>
              </w:rPr>
            </w:pPr>
            <w:bookmarkStart w:id="8" w:name="审核范围"/>
            <w:r>
              <w:t>Q：</w:t>
            </w:r>
            <w:bookmarkEnd w:id="8"/>
            <w:r>
              <w:rPr>
                <w:rFonts w:ascii="宋体" w:hAnsi="宋体"/>
                <w:b/>
                <w:color w:val="000000"/>
                <w:sz w:val="20"/>
                <w:szCs w:val="20"/>
              </w:rPr>
              <w:t>射频前端集成电路测试机的研发、生产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9" w:name="专业代码"/>
            <w:r>
              <w:t>Q：</w:t>
            </w:r>
            <w:bookmarkEnd w:id="9"/>
            <w:r>
              <w:rPr>
                <w:rFonts w:ascii="宋体"/>
                <w:b/>
                <w:color w:val="000000"/>
                <w:sz w:val="20"/>
                <w:szCs w:val="20"/>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 1</w:t>
            </w:r>
            <w:r>
              <w:rPr>
                <w:rFonts w:hint="eastAsia" w:ascii="宋体" w:hAnsi="宋体"/>
                <w:b/>
                <w:color w:val="000000"/>
                <w:szCs w:val="21"/>
                <w:u w:val="single"/>
                <w:lang w:val="en-US" w:eastAsia="zh-CN"/>
              </w:rPr>
              <w:t>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2020年6月22日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设计研发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软件研发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default" w:ascii="宋体" w:eastAsia="宋体"/>
                <w:color w:val="000000"/>
                <w:spacing w:val="-10"/>
                <w:szCs w:val="21"/>
                <w:lang w:val="en-US" w:eastAsia="zh-CN"/>
              </w:rPr>
              <w:t xml:space="preserve">机柜面板委外加工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w:t>
            </w:r>
            <w:r>
              <w:rPr>
                <w:rFonts w:hint="eastAsia" w:ascii="宋体" w:hAnsi="宋体"/>
                <w:b/>
                <w:color w:val="000000"/>
                <w:szCs w:val="21"/>
                <w:lang w:eastAsia="zh-CN"/>
              </w:rPr>
              <w:t>远程</w:t>
            </w:r>
            <w:r>
              <w:rPr>
                <w:rFonts w:hint="eastAsia" w:ascii="宋体" w:hAnsi="宋体"/>
                <w:b/>
                <w:color w:val="000000"/>
                <w:szCs w:val="21"/>
              </w:rPr>
              <w:t xml:space="preserve">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w:t>
            </w:r>
            <w:r>
              <w:rPr>
                <w:rFonts w:hint="eastAsia" w:ascii="宋体" w:hAnsi="宋体"/>
                <w:b/>
                <w:color w:val="000000"/>
                <w:szCs w:val="21"/>
                <w:lang w:eastAsia="zh-CN"/>
              </w:rPr>
              <w:t>远程</w:t>
            </w:r>
            <w:r>
              <w:rPr>
                <w:rFonts w:hint="eastAsia" w:ascii="宋体" w:hAnsi="宋体"/>
                <w:b/>
                <w:color w:val="000000"/>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w:t>
            </w:r>
            <w:r>
              <w:rPr>
                <w:rFonts w:hint="eastAsia" w:ascii="宋体" w:hAnsi="宋体"/>
                <w:b/>
                <w:color w:val="000000"/>
                <w:szCs w:val="21"/>
                <w:lang w:eastAsia="zh-CN"/>
              </w:rPr>
              <w:t>远程</w:t>
            </w:r>
            <w:r>
              <w:rPr>
                <w:rFonts w:hint="eastAsia" w:ascii="宋体" w:hAnsi="宋体"/>
                <w:b/>
                <w:color w:val="000000"/>
                <w:szCs w:val="21"/>
              </w:rPr>
              <w:t xml:space="preserve">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20704"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10464"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Cs w:val="21"/>
        </w:rPr>
        <w:drawing>
          <wp:anchor distT="0" distB="0" distL="114300" distR="114300" simplePos="0" relativeHeight="251678720"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723" w:firstLineChars="400"/>
        <w:rPr>
          <w:rFonts w:ascii="宋体"/>
          <w:b/>
          <w:color w:val="000000"/>
          <w:szCs w:val="21"/>
        </w:rPr>
      </w:pPr>
      <w:bookmarkStart w:id="10" w:name="_GoBack"/>
      <w:r>
        <w:rPr>
          <w:rFonts w:hint="eastAsia" w:ascii="宋体" w:hAnsi="宋体"/>
          <w:b/>
          <w:sz w:val="18"/>
          <w:szCs w:val="18"/>
        </w:rPr>
        <w:drawing>
          <wp:anchor distT="0" distB="0" distL="114300" distR="114300" simplePos="0" relativeHeight="251721728" behindDoc="1" locked="0" layoutInCell="1" allowOverlap="1">
            <wp:simplePos x="0" y="0"/>
            <wp:positionH relativeFrom="column">
              <wp:posOffset>5088255</wp:posOffset>
            </wp:positionH>
            <wp:positionV relativeFrom="paragraph">
              <wp:posOffset>69850</wp:posOffset>
            </wp:positionV>
            <wp:extent cx="822960" cy="348615"/>
            <wp:effectExtent l="0" t="0" r="2540" b="6985"/>
            <wp:wrapTight wrapText="bothSides">
              <wp:wrapPolygon>
                <wp:start x="0" y="0"/>
                <wp:lineTo x="0" y="20459"/>
                <wp:lineTo x="21333" y="20459"/>
                <wp:lineTo x="21333" y="0"/>
                <wp:lineTo x="0" y="0"/>
              </wp:wrapPolygon>
            </wp:wrapTight>
            <wp:docPr id="6" name="图片 1" descr="1597306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597306716(1)"/>
                    <pic:cNvPicPr>
                      <a:picLocks noChangeAspect="1"/>
                    </pic:cNvPicPr>
                  </pic:nvPicPr>
                  <pic:blipFill>
                    <a:blip r:embed="rId8"/>
                    <a:srcRect t="24091" r="31429" b="13522"/>
                    <a:stretch>
                      <a:fillRect/>
                    </a:stretch>
                  </pic:blipFill>
                  <pic:spPr>
                    <a:xfrm>
                      <a:off x="0" y="0"/>
                      <a:ext cx="822960" cy="348615"/>
                    </a:xfrm>
                    <a:prstGeom prst="rect">
                      <a:avLst/>
                    </a:prstGeom>
                    <a:noFill/>
                    <a:ln>
                      <a:noFill/>
                    </a:ln>
                  </pic:spPr>
                </pic:pic>
              </a:graphicData>
            </a:graphic>
          </wp:anchor>
        </w:drawing>
      </w:r>
      <w:bookmarkEnd w:id="10"/>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2020年</w:t>
      </w:r>
      <w:r>
        <w:rPr>
          <w:rFonts w:hint="eastAsia" w:ascii="宋体" w:hAnsi="宋体"/>
          <w:b/>
          <w:color w:val="000000"/>
          <w:szCs w:val="21"/>
          <w:lang w:val="en-US" w:eastAsia="zh-CN"/>
        </w:rPr>
        <w:t>8</w:t>
      </w:r>
      <w:r>
        <w:rPr>
          <w:rFonts w:hint="eastAsia" w:ascii="宋体" w:hAnsi="宋体"/>
          <w:b/>
          <w:color w:val="000000"/>
          <w:szCs w:val="21"/>
        </w:rPr>
        <w:t>月</w:t>
      </w:r>
      <w:r>
        <w:rPr>
          <w:rFonts w:hint="eastAsia" w:ascii="宋体" w:hAnsi="宋体"/>
          <w:b/>
          <w:color w:val="000000"/>
          <w:szCs w:val="21"/>
          <w:lang w:val="en-US" w:eastAsia="zh-CN"/>
        </w:rPr>
        <w:t>19</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w:t>
      </w:r>
      <w:r>
        <w:rPr>
          <w:rFonts w:hint="eastAsia" w:ascii="宋体" w:hAnsi="宋体"/>
          <w:b/>
          <w:color w:val="000000"/>
          <w:spacing w:val="-12"/>
          <w:szCs w:val="21"/>
          <w:lang w:eastAsia="zh-CN"/>
        </w:rPr>
        <w:t>远程</w:t>
      </w:r>
      <w:r>
        <w:rPr>
          <w:rFonts w:hint="eastAsia" w:ascii="宋体" w:hAnsi="宋体"/>
          <w:b/>
          <w:color w:val="000000"/>
          <w:spacing w:val="-12"/>
          <w:szCs w:val="21"/>
        </w:rPr>
        <w:t>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w:t>
      </w:r>
      <w:r>
        <w:rPr>
          <w:rFonts w:hint="eastAsia" w:ascii="宋体" w:hAnsi="宋体"/>
          <w:b/>
          <w:color w:val="000000"/>
          <w:szCs w:val="21"/>
          <w:lang w:eastAsia="zh-CN"/>
        </w:rPr>
        <w:t>远程</w:t>
      </w:r>
      <w:r>
        <w:rPr>
          <w:rFonts w:hint="eastAsia" w:ascii="宋体" w:hAnsi="宋体"/>
          <w:b/>
          <w:color w:val="000000"/>
          <w:szCs w:val="21"/>
        </w:rPr>
        <w:t>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796912"/>
    <w:rsid w:val="095D24A8"/>
    <w:rsid w:val="09B4415B"/>
    <w:rsid w:val="0B695358"/>
    <w:rsid w:val="0B6F736E"/>
    <w:rsid w:val="0C857290"/>
    <w:rsid w:val="0CA6239B"/>
    <w:rsid w:val="0DC83354"/>
    <w:rsid w:val="0F1B3FDD"/>
    <w:rsid w:val="11BE261C"/>
    <w:rsid w:val="11CB1D96"/>
    <w:rsid w:val="11E426D3"/>
    <w:rsid w:val="125311C6"/>
    <w:rsid w:val="12626407"/>
    <w:rsid w:val="14C86FDF"/>
    <w:rsid w:val="155E1C49"/>
    <w:rsid w:val="16B77B96"/>
    <w:rsid w:val="185B1437"/>
    <w:rsid w:val="18BD6A28"/>
    <w:rsid w:val="19074347"/>
    <w:rsid w:val="194A22A9"/>
    <w:rsid w:val="199B00AC"/>
    <w:rsid w:val="1A5B7456"/>
    <w:rsid w:val="1B85685E"/>
    <w:rsid w:val="1D2F67EA"/>
    <w:rsid w:val="1DED22A1"/>
    <w:rsid w:val="1E3F707F"/>
    <w:rsid w:val="1FD918CF"/>
    <w:rsid w:val="20FB6175"/>
    <w:rsid w:val="215572CF"/>
    <w:rsid w:val="233B2532"/>
    <w:rsid w:val="25240B3E"/>
    <w:rsid w:val="26955C91"/>
    <w:rsid w:val="273B5F41"/>
    <w:rsid w:val="2AE32135"/>
    <w:rsid w:val="2C071728"/>
    <w:rsid w:val="2C157CD4"/>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160CEC"/>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0</TotalTime>
  <ScaleCrop>false</ScaleCrop>
  <LinksUpToDate>false</LinksUpToDate>
  <CharactersWithSpaces>6573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2020-08-19T00:26:58Z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