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21"/>
          <w:szCs w:val="21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1"/>
          <w:szCs w:val="21"/>
        </w:rPr>
      </w:pPr>
      <w:r>
        <w:rPr>
          <w:rFonts w:hint="eastAsia" w:ascii="隶书" w:hAnsi="宋体" w:eastAsia="隶书"/>
          <w:bCs/>
          <w:color w:val="000000"/>
          <w:sz w:val="21"/>
          <w:szCs w:val="21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7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sz w:val="21"/>
                <w:szCs w:val="21"/>
              </w:rPr>
              <w:t>主管领导：时冰清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before="12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周涛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</w:rPr>
              <w:t>2020.0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涉及条款：Q8.2     EO6.1.2</w:t>
            </w:r>
          </w:p>
        </w:tc>
        <w:tc>
          <w:tcPr>
            <w:tcW w:w="82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Q8.2</w:t>
            </w:r>
          </w:p>
        </w:tc>
        <w:tc>
          <w:tcPr>
            <w:tcW w:w="10760" w:type="dxa"/>
            <w:vAlign w:val="top"/>
          </w:tcPr>
          <w:p>
            <w:pPr>
              <w:adjustRightInd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销售部负责产品和服务要求确定的工作，根据与顾客要求，利用宣传页、分区分类放置、产品标识、导购介绍等来满足顾客的要求。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环境因素/危险源识别评价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EO/6.1.2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编制了《环境因素识别与评价控制程序》，经查基本符合标准要求。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提供《环境因素评价表》，包括潜在火灾、固废废弃等。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可以提供《重要环境因素清单》，其中重要环境因素：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火灾后发生的环境影响、过期食品或包装物产生的固废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评价基本合理并制定有控制措施。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提供了职业健康安全危险源识别与评价表，涉及本部门的危险源包括：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潜在火灾、触电、食物中毒、新冠疫情、意外伤害</w:t>
            </w:r>
            <w:r>
              <w:rPr>
                <w:rFonts w:hint="eastAsia"/>
                <w:lang w:val="en-US" w:eastAsia="zh-CN"/>
              </w:rPr>
              <w:t>。用LEC法对识别的危险源进行评价，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评价基本合理并制定有控制措施。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</w:tbl>
    <w:p>
      <w:pPr>
        <w:pStyle w:val="4"/>
        <w:rPr>
          <w:rFonts w:hint="eastAsia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72CA2"/>
    <w:rsid w:val="043130EE"/>
    <w:rsid w:val="07E054B4"/>
    <w:rsid w:val="07EF63EC"/>
    <w:rsid w:val="09136E22"/>
    <w:rsid w:val="0C4A4BE1"/>
    <w:rsid w:val="0F535804"/>
    <w:rsid w:val="0F5F2CA2"/>
    <w:rsid w:val="12DB5940"/>
    <w:rsid w:val="132011BC"/>
    <w:rsid w:val="15A6299A"/>
    <w:rsid w:val="178D0E06"/>
    <w:rsid w:val="18EC7036"/>
    <w:rsid w:val="19517451"/>
    <w:rsid w:val="1A4873EA"/>
    <w:rsid w:val="1AB56CF2"/>
    <w:rsid w:val="2090758A"/>
    <w:rsid w:val="22C248E2"/>
    <w:rsid w:val="27D47017"/>
    <w:rsid w:val="28E1001D"/>
    <w:rsid w:val="29287B01"/>
    <w:rsid w:val="29BC0075"/>
    <w:rsid w:val="2A726582"/>
    <w:rsid w:val="2A993974"/>
    <w:rsid w:val="2B616A9A"/>
    <w:rsid w:val="2BCC6C74"/>
    <w:rsid w:val="2E177B63"/>
    <w:rsid w:val="2EA56094"/>
    <w:rsid w:val="30563DE0"/>
    <w:rsid w:val="316B456C"/>
    <w:rsid w:val="32473A4C"/>
    <w:rsid w:val="330B5A81"/>
    <w:rsid w:val="348B159A"/>
    <w:rsid w:val="34CD146B"/>
    <w:rsid w:val="35875204"/>
    <w:rsid w:val="36D01390"/>
    <w:rsid w:val="37F71D8F"/>
    <w:rsid w:val="39E83A7C"/>
    <w:rsid w:val="3E0D73A2"/>
    <w:rsid w:val="3F2F7D42"/>
    <w:rsid w:val="43223ED7"/>
    <w:rsid w:val="46793D72"/>
    <w:rsid w:val="469054FE"/>
    <w:rsid w:val="49464C15"/>
    <w:rsid w:val="4C330D73"/>
    <w:rsid w:val="50513254"/>
    <w:rsid w:val="52D85EA9"/>
    <w:rsid w:val="56C74902"/>
    <w:rsid w:val="57C60632"/>
    <w:rsid w:val="5B266AA5"/>
    <w:rsid w:val="5BBF3897"/>
    <w:rsid w:val="5CB555B0"/>
    <w:rsid w:val="5F13006F"/>
    <w:rsid w:val="67EF5E0C"/>
    <w:rsid w:val="6A446D2A"/>
    <w:rsid w:val="6A7B34F7"/>
    <w:rsid w:val="6ED9794E"/>
    <w:rsid w:val="73AB34AD"/>
    <w:rsid w:val="750F2076"/>
    <w:rsid w:val="76C52D96"/>
    <w:rsid w:val="77B0498B"/>
    <w:rsid w:val="7A056DC0"/>
    <w:rsid w:val="7C503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2020-08-24T01:50:37Z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