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绵阳市川康盛能源科技有限公司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营销部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查看公司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重要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客户攀枝花华润燃气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有限公司的相关方告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知书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、</w:t>
            </w:r>
            <w:r>
              <w:rPr>
                <w:rFonts w:hint="eastAsia" w:ascii="方正仿宋简体" w:eastAsia="方正仿宋简体"/>
                <w:b/>
              </w:rPr>
              <w:t>未见其相关方的告知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记录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  7.4.3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7.4.3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</w:rPr>
              <w:t xml:space="preserve">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D33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13</TotalTime>
  <ScaleCrop>false</ScaleCrop>
  <LinksUpToDate>false</LinksUpToDate>
  <CharactersWithSpaces>730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2020-08-25T06:53:04Z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