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Times New Roman" w:hAnsi="Times New Roman" w:eastAsia="宋体" w:cs="Times New Roman"/>
          <w:b/>
          <w:color w:val="000000" w:themeColor="text1"/>
          <w:sz w:val="21"/>
          <w:szCs w:val="21"/>
        </w:rPr>
        <w:t>0409-2020-Q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成都锦兰货运有限公司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成都市金牛区兴川路289号1栋2层213号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四川省成都市新都区工业大道东段976号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91510106777488359J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 xml:space="preserve">法人代表：何锦秀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eastAsia="zh-CN"/>
        </w:rPr>
        <w:t>郝春光</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25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rPr>
        <w:t>许可范围内的普通货运</w:t>
      </w:r>
      <w:bookmarkEnd w:id="13"/>
      <w:bookmarkStart w:id="14" w:name="审核范围英"/>
      <w:r>
        <w:rPr>
          <w:rFonts w:hint="eastAsia"/>
          <w:b/>
          <w:color w:val="000000" w:themeColor="text1"/>
          <w:sz w:val="22"/>
          <w:szCs w:val="22"/>
        </w:rPr>
        <w:t>许可范围内的普通货运</w:t>
      </w:r>
      <w:bookmarkEnd w:id="1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5" w:name="_GoBack"/>
      <w:bookmarkEnd w:id="15"/>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4"/>
          <w:szCs w:val="24"/>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2020.8.24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841564"/>
    <w:rsid w:val="439E0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2020-08-18T03:16:41Z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