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成都锦兰货运有限公司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31.04.01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rPr>
                <w:rFonts w:hint="default" w:ascii="宋体" w:hAnsi="宋体" w:eastAsia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服务流程</w:t>
            </w:r>
            <w:r>
              <w:rPr>
                <w:rFonts w:hint="eastAsia" w:ascii="宋体" w:hAnsi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  <w:p>
            <w:pPr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接客户发货单→核对数量（体积）→安排线路车辆→运输途中监控→收货方签收→回单核对→与客户对帐→收货运款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服务过程的</w:t>
            </w:r>
            <w:r>
              <w:rPr>
                <w:rFonts w:hint="eastAsia" w:ascii="宋体" w:hAnsi="宋体"/>
              </w:rPr>
              <w:t>主要</w:t>
            </w:r>
            <w:r>
              <w:rPr>
                <w:rFonts w:hint="eastAsia" w:ascii="宋体" w:hAnsi="宋体"/>
                <w:lang w:eastAsia="zh-CN"/>
              </w:rPr>
              <w:t>风险</w:t>
            </w:r>
            <w:r>
              <w:rPr>
                <w:rFonts w:hint="eastAsia" w:ascii="宋体" w:hAnsi="宋体"/>
              </w:rPr>
              <w:t>：运输</w:t>
            </w:r>
            <w:r>
              <w:rPr>
                <w:rFonts w:hint="eastAsia" w:ascii="宋体" w:hAnsi="宋体"/>
                <w:lang w:eastAsia="zh-CN"/>
              </w:rPr>
              <w:t>人员及车辆、货物的安全性</w:t>
            </w:r>
            <w:r>
              <w:rPr>
                <w:rFonts w:hint="eastAsia" w:ascii="宋体" w:hAnsi="宋体"/>
              </w:rPr>
              <w:t>、运输时间</w:t>
            </w:r>
            <w:r>
              <w:rPr>
                <w:rFonts w:hint="eastAsia" w:ascii="宋体" w:hAnsi="宋体"/>
                <w:lang w:eastAsia="zh-CN"/>
              </w:rPr>
              <w:t>的控制</w:t>
            </w:r>
            <w:r>
              <w:rPr>
                <w:rFonts w:hint="eastAsia" w:ascii="宋体" w:hAnsi="宋体"/>
              </w:rPr>
              <w:t>等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</w:rPr>
              <w:t>控制</w:t>
            </w:r>
            <w:r>
              <w:rPr>
                <w:rFonts w:hint="eastAsia" w:ascii="宋体" w:hAnsi="宋体"/>
                <w:lang w:eastAsia="zh-CN"/>
              </w:rPr>
              <w:t>措施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eastAsia="zh-CN"/>
              </w:rPr>
              <w:t>驾驶人员资格确认，按作业指导书操作，车辆定期维护保养等。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中华人民共和国合同法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中华人民共和国劳动法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中华人民共和国消费者权益法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《中华人民共和国道路交通安全法》、《中华人民共和国道路交通安全法实施条例》、《中华人民共和国道路运输条例》、《汽车租赁服务规范》等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主要质量要求：运输线路</w:t>
            </w:r>
            <w:r>
              <w:rPr>
                <w:rFonts w:hint="eastAsia" w:ascii="宋体" w:hAnsi="宋体"/>
                <w:lang w:eastAsia="zh-CN"/>
              </w:rPr>
              <w:t>的规划</w:t>
            </w:r>
            <w:r>
              <w:rPr>
                <w:rFonts w:hint="eastAsia" w:ascii="宋体" w:hAnsi="宋体"/>
              </w:rPr>
              <w:t>、运输时间</w:t>
            </w:r>
            <w:r>
              <w:rPr>
                <w:rFonts w:hint="eastAsia" w:ascii="宋体" w:hAnsi="宋体"/>
                <w:lang w:eastAsia="zh-CN"/>
              </w:rPr>
              <w:t>的控制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eastAsia="zh-CN"/>
              </w:rPr>
              <w:t>运输过程安全控制</w:t>
            </w:r>
            <w:r>
              <w:rPr>
                <w:rFonts w:hint="eastAsia" w:ascii="宋体" w:hAnsi="宋体"/>
              </w:rPr>
              <w:t>等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120015</wp:posOffset>
            </wp:positionV>
            <wp:extent cx="592455" cy="366395"/>
            <wp:effectExtent l="0" t="0" r="1905" b="14605"/>
            <wp:wrapNone/>
            <wp:docPr id="3" name="图片 3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0e597befd0956713be19ef558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120015</wp:posOffset>
            </wp:positionV>
            <wp:extent cx="592455" cy="366395"/>
            <wp:effectExtent l="0" t="0" r="1905" b="14605"/>
            <wp:wrapNone/>
            <wp:docPr id="2" name="图片 2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0e597befd0956713be19ef558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2020.8.24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cs="Times New Roman"/>
          <w:b/>
          <w:sz w:val="22"/>
          <w:szCs w:val="22"/>
        </w:rPr>
        <w:t>2020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.8.24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F06AE5"/>
    <w:rsid w:val="28AC53A2"/>
    <w:rsid w:val="2E235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Arial" w:hAnsi="Arial" w:eastAsia="宋体" w:cs="Arial"/>
      <w:b/>
      <w:spacing w:val="-20"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4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2020-08-19T02:36:52Z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