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1255"/>
        <w:gridCol w:w="1040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ascii="楷体" w:hAnsi="楷体" w:eastAsia="楷体"/>
                <w:sz w:val="24"/>
                <w:szCs w:val="24"/>
              </w:rPr>
            </w:pPr>
            <w:r>
              <w:rPr>
                <w:rFonts w:hint="eastAsia" w:ascii="楷体" w:hAnsi="楷体" w:eastAsia="楷体"/>
                <w:sz w:val="24"/>
                <w:szCs w:val="24"/>
              </w:rPr>
              <w:t>受审核部门：采购部主管领导：</w:t>
            </w:r>
            <w:r>
              <w:rPr>
                <w:rFonts w:hint="eastAsia" w:ascii="楷体" w:hAnsi="楷体" w:eastAsia="楷体"/>
                <w:sz w:val="24"/>
              </w:rPr>
              <w:t>卢小白</w:t>
            </w:r>
            <w:r>
              <w:rPr>
                <w:rFonts w:hint="eastAsia" w:ascii="楷体" w:hAnsi="楷体" w:eastAsia="楷体"/>
                <w:sz w:val="24"/>
                <w:szCs w:val="24"/>
              </w:rPr>
              <w:t>陪同人员：伍珠如</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ascii="楷体" w:hAnsi="楷体" w:eastAsia="楷体"/>
                <w:sz w:val="24"/>
                <w:szCs w:val="24"/>
              </w:rPr>
            </w:pPr>
            <w:r>
              <w:rPr>
                <w:rFonts w:hint="eastAsia" w:ascii="楷体" w:hAnsi="楷体" w:eastAsia="楷体"/>
                <w:sz w:val="24"/>
                <w:szCs w:val="24"/>
              </w:rPr>
              <w:t>审核员：王景玲审核时间：</w:t>
            </w:r>
            <w:r>
              <w:rPr>
                <w:rFonts w:ascii="楷体" w:hAnsi="楷体" w:eastAsia="楷体"/>
                <w:sz w:val="24"/>
                <w:szCs w:val="24"/>
              </w:rPr>
              <w:t>20</w:t>
            </w:r>
            <w:r>
              <w:rPr>
                <w:rFonts w:hint="eastAsia" w:ascii="楷体" w:hAnsi="楷体" w:eastAsia="楷体"/>
                <w:sz w:val="24"/>
                <w:szCs w:val="24"/>
              </w:rPr>
              <w:t>20.8.19</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adjustRightInd w:val="0"/>
              <w:snapToGrid w:val="0"/>
              <w:spacing w:line="320" w:lineRule="exact"/>
              <w:ind w:right="105" w:rightChars="50"/>
              <w:textAlignment w:val="baseline"/>
              <w:rPr>
                <w:rFonts w:ascii="宋体" w:cs="Arial"/>
                <w:szCs w:val="21"/>
              </w:rPr>
            </w:pPr>
            <w:r>
              <w:rPr>
                <w:rFonts w:hint="eastAsia" w:ascii="楷体" w:hAnsi="楷体" w:eastAsia="楷体"/>
                <w:sz w:val="24"/>
                <w:szCs w:val="24"/>
              </w:rPr>
              <w:t>审核条款：</w:t>
            </w:r>
            <w:r>
              <w:rPr>
                <w:rFonts w:ascii="宋体" w:hAnsi="宋体" w:cs="Arial"/>
                <w:szCs w:val="21"/>
              </w:rPr>
              <w:t>QMS:5.3</w:t>
            </w:r>
            <w:r>
              <w:rPr>
                <w:rFonts w:hint="eastAsia" w:ascii="宋体" w:hAnsi="宋体" w:cs="Arial"/>
                <w:szCs w:val="21"/>
              </w:rPr>
              <w:t>组织的岗位、职责和权限、</w:t>
            </w:r>
            <w:r>
              <w:rPr>
                <w:rFonts w:ascii="宋体" w:hAnsi="宋体" w:cs="Arial"/>
                <w:szCs w:val="21"/>
              </w:rPr>
              <w:t>6.2</w:t>
            </w:r>
            <w:r>
              <w:rPr>
                <w:rFonts w:hint="eastAsia" w:ascii="宋体" w:hAnsi="宋体" w:cs="Arial"/>
                <w:szCs w:val="21"/>
              </w:rPr>
              <w:t>质量目标、</w:t>
            </w:r>
            <w:r>
              <w:rPr>
                <w:rFonts w:ascii="宋体" w:hAnsi="宋体" w:cs="Arial"/>
                <w:szCs w:val="21"/>
              </w:rPr>
              <w:t>8.4</w:t>
            </w:r>
            <w:r>
              <w:rPr>
                <w:rFonts w:hint="eastAsia" w:ascii="宋体" w:hAnsi="宋体" w:cs="Arial"/>
                <w:szCs w:val="21"/>
              </w:rPr>
              <w:t>外部提供过程、产品和服务的控制、</w:t>
            </w:r>
          </w:p>
          <w:p>
            <w:pPr>
              <w:rPr>
                <w:rFonts w:ascii="楷体" w:hAnsi="楷体" w:eastAsia="楷体"/>
                <w:sz w:val="24"/>
                <w:szCs w:val="24"/>
              </w:rPr>
            </w:pPr>
            <w:r>
              <w:rPr>
                <w:rFonts w:ascii="宋体" w:hAnsi="宋体" w:cs="Arial"/>
                <w:szCs w:val="21"/>
              </w:rPr>
              <w:t>EMS: 5.3</w:t>
            </w:r>
            <w:r>
              <w:rPr>
                <w:rFonts w:hint="eastAsia" w:ascii="宋体" w:hAnsi="宋体" w:cs="Arial"/>
                <w:szCs w:val="21"/>
              </w:rPr>
              <w:t>组织的岗位、职责和权限、</w:t>
            </w:r>
            <w:r>
              <w:rPr>
                <w:rFonts w:ascii="宋体" w:hAnsi="宋体" w:cs="Arial"/>
                <w:szCs w:val="21"/>
              </w:rPr>
              <w:t>6.2</w:t>
            </w:r>
            <w:r>
              <w:rPr>
                <w:rFonts w:hint="eastAsia" w:ascii="宋体" w:hAnsi="宋体" w:cs="Arial"/>
                <w:szCs w:val="21"/>
              </w:rPr>
              <w:t>环境目标、</w:t>
            </w:r>
            <w:r>
              <w:rPr>
                <w:rFonts w:ascii="宋体" w:hAnsi="宋体" w:cs="Arial"/>
                <w:szCs w:val="21"/>
              </w:rPr>
              <w:t>6.1.2</w:t>
            </w:r>
            <w:r>
              <w:rPr>
                <w:rFonts w:hint="eastAsia" w:ascii="宋体" w:hAnsi="宋体" w:cs="Arial"/>
                <w:szCs w:val="21"/>
              </w:rPr>
              <w:t>环境因素、</w:t>
            </w:r>
            <w:r>
              <w:rPr>
                <w:rFonts w:ascii="宋体" w:hAnsi="宋体" w:cs="Arial"/>
                <w:szCs w:val="21"/>
              </w:rPr>
              <w:t>8.1</w:t>
            </w:r>
            <w:r>
              <w:rPr>
                <w:rFonts w:hint="eastAsia" w:ascii="宋体" w:hAnsi="宋体" w:cs="Arial"/>
                <w:szCs w:val="21"/>
              </w:rPr>
              <w:t>运行策划和控制、</w:t>
            </w:r>
            <w:r>
              <w:rPr>
                <w:rFonts w:ascii="宋体" w:hAnsi="宋体" w:cs="Arial"/>
                <w:szCs w:val="21"/>
              </w:rPr>
              <w:t>8.2</w:t>
            </w:r>
            <w:r>
              <w:rPr>
                <w:rFonts w:hint="eastAsia" w:ascii="宋体" w:hAnsi="宋体" w:cs="Arial"/>
                <w:szCs w:val="21"/>
              </w:rPr>
              <w:t>应急准备和响应，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ascii="楷体" w:hAnsi="楷体" w:eastAsia="楷体"/>
                <w:b/>
                <w:sz w:val="24"/>
                <w:szCs w:val="24"/>
              </w:rPr>
            </w:pPr>
            <w:r>
              <w:rPr>
                <w:rFonts w:hint="eastAsia" w:ascii="宋体" w:hAnsi="宋体" w:cs="Arial"/>
                <w:szCs w:val="21"/>
              </w:rPr>
              <w:t>组织的岗位、职责和权限</w:t>
            </w:r>
          </w:p>
        </w:tc>
        <w:tc>
          <w:tcPr>
            <w:tcW w:w="1311" w:type="dxa"/>
            <w:vAlign w:val="center"/>
          </w:tcPr>
          <w:p>
            <w:pPr>
              <w:spacing w:line="360" w:lineRule="auto"/>
              <w:jc w:val="center"/>
              <w:rPr>
                <w:rFonts w:ascii="宋体" w:cs="Arial"/>
                <w:szCs w:val="21"/>
              </w:rPr>
            </w:pPr>
            <w:r>
              <w:rPr>
                <w:rFonts w:ascii="宋体" w:hAnsi="宋体" w:cs="Arial"/>
                <w:szCs w:val="21"/>
              </w:rPr>
              <w:t>Q</w:t>
            </w:r>
            <w:r>
              <w:rPr>
                <w:rFonts w:hint="eastAsia" w:ascii="宋体" w:hAnsi="宋体" w:cs="Arial"/>
                <w:szCs w:val="21"/>
              </w:rPr>
              <w:t>/</w:t>
            </w:r>
            <w:r>
              <w:rPr>
                <w:rFonts w:ascii="宋体" w:hAnsi="宋体" w:cs="Arial"/>
                <w:szCs w:val="21"/>
              </w:rPr>
              <w:t>E</w:t>
            </w:r>
            <w:r>
              <w:rPr>
                <w:rFonts w:hint="eastAsia" w:ascii="宋体" w:hAnsi="宋体" w:cs="Arial"/>
                <w:szCs w:val="21"/>
              </w:rPr>
              <w:t>:</w:t>
            </w:r>
            <w:r>
              <w:rPr>
                <w:rFonts w:ascii="宋体" w:hAnsi="宋体" w:cs="Arial"/>
                <w:szCs w:val="21"/>
              </w:rPr>
              <w:t xml:space="preserve"> 5.3</w:t>
            </w:r>
          </w:p>
        </w:tc>
        <w:tc>
          <w:tcPr>
            <w:tcW w:w="10004" w:type="dxa"/>
          </w:tcPr>
          <w:p>
            <w:pPr>
              <w:spacing w:before="120"/>
              <w:rPr>
                <w:rFonts w:ascii="楷体" w:hAnsi="楷体" w:eastAsia="楷体"/>
                <w:sz w:val="24"/>
                <w:szCs w:val="24"/>
              </w:rPr>
            </w:pPr>
            <w:r>
              <w:rPr>
                <w:rFonts w:hint="eastAsia" w:ascii="楷体" w:hAnsi="楷体" w:eastAsia="楷体"/>
                <w:sz w:val="24"/>
                <w:szCs w:val="24"/>
              </w:rPr>
              <w:t>现场审核过程了解到采购部门主要负责：</w:t>
            </w:r>
          </w:p>
          <w:p>
            <w:pPr>
              <w:spacing w:before="120"/>
              <w:rPr>
                <w:rFonts w:ascii="楷体" w:hAnsi="楷体" w:eastAsia="楷体"/>
                <w:sz w:val="24"/>
                <w:szCs w:val="24"/>
              </w:rPr>
            </w:pPr>
            <w:r>
              <w:rPr>
                <w:rFonts w:hint="eastAsia" w:ascii="楷体" w:hAnsi="楷体" w:eastAsia="楷体"/>
                <w:sz w:val="24"/>
                <w:szCs w:val="24"/>
              </w:rPr>
              <w:t>A.负责与供方有关的过程控制；本部门环境因素的识别评价控制。</w:t>
            </w:r>
          </w:p>
          <w:p>
            <w:pPr>
              <w:spacing w:before="120"/>
              <w:rPr>
                <w:rFonts w:ascii="楷体" w:hAnsi="楷体" w:eastAsia="楷体"/>
                <w:sz w:val="24"/>
                <w:szCs w:val="24"/>
              </w:rPr>
            </w:pPr>
            <w:r>
              <w:rPr>
                <w:rFonts w:hint="eastAsia" w:ascii="楷体" w:hAnsi="楷体" w:eastAsia="楷体"/>
                <w:sz w:val="24"/>
                <w:szCs w:val="24"/>
              </w:rPr>
              <w:t>B.负责采购控制，负责化学品采购、运输、存储、领用管理，预防紧急、潜在事故发生；</w:t>
            </w:r>
          </w:p>
          <w:p>
            <w:pPr>
              <w:spacing w:before="120"/>
              <w:rPr>
                <w:rFonts w:ascii="楷体" w:hAnsi="楷体" w:eastAsia="楷体"/>
                <w:sz w:val="24"/>
                <w:szCs w:val="24"/>
              </w:rPr>
            </w:pPr>
            <w:r>
              <w:rPr>
                <w:rFonts w:hint="eastAsia" w:ascii="楷体" w:hAnsi="楷体" w:eastAsia="楷体"/>
                <w:sz w:val="24"/>
                <w:szCs w:val="24"/>
              </w:rPr>
              <w:t>C.负责宣传影响主要供应商及外包方等相关方的环境行为。</w:t>
            </w:r>
          </w:p>
          <w:p>
            <w:pPr>
              <w:spacing w:before="120"/>
              <w:rPr>
                <w:rFonts w:ascii="宋体"/>
                <w:szCs w:val="21"/>
              </w:rPr>
            </w:pPr>
            <w:r>
              <w:rPr>
                <w:rFonts w:hint="eastAsia" w:ascii="楷体" w:hAnsi="楷体" w:eastAsia="楷体"/>
                <w:sz w:val="24"/>
                <w:szCs w:val="24"/>
              </w:rPr>
              <w:t>经与经理交流发现其对部门职责权限基本掌握，部门职责得到合理分配，未发现因职责不清责任不明而造成体系运行失效的情况。</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09" w:type="dxa"/>
            <w:vAlign w:val="center"/>
          </w:tcPr>
          <w:p>
            <w:pPr>
              <w:spacing w:line="360" w:lineRule="auto"/>
              <w:rPr>
                <w:rFonts w:ascii="宋体" w:cs="Arial"/>
                <w:szCs w:val="21"/>
              </w:rPr>
            </w:pPr>
            <w:r>
              <w:rPr>
                <w:rFonts w:hint="eastAsia" w:ascii="宋体" w:hAnsi="宋体" w:cs="Arial"/>
                <w:szCs w:val="21"/>
              </w:rPr>
              <w:t>目标</w:t>
            </w:r>
          </w:p>
        </w:tc>
        <w:tc>
          <w:tcPr>
            <w:tcW w:w="1311" w:type="dxa"/>
            <w:vAlign w:val="center"/>
          </w:tcPr>
          <w:p>
            <w:pPr>
              <w:spacing w:line="360" w:lineRule="auto"/>
              <w:jc w:val="center"/>
              <w:rPr>
                <w:rFonts w:ascii="宋体" w:cs="Arial"/>
                <w:szCs w:val="21"/>
              </w:rPr>
            </w:pPr>
            <w:r>
              <w:rPr>
                <w:rFonts w:ascii="宋体" w:hAnsi="宋体" w:cs="Arial"/>
                <w:szCs w:val="21"/>
              </w:rPr>
              <w:t>Q</w:t>
            </w:r>
            <w:r>
              <w:rPr>
                <w:rFonts w:hint="eastAsia" w:ascii="宋体" w:hAnsi="宋体" w:cs="Arial"/>
                <w:szCs w:val="21"/>
              </w:rPr>
              <w:t>/</w:t>
            </w:r>
            <w:r>
              <w:rPr>
                <w:rFonts w:ascii="宋体" w:hAnsi="宋体" w:cs="Arial"/>
                <w:szCs w:val="21"/>
              </w:rPr>
              <w:t>E</w:t>
            </w:r>
            <w:r>
              <w:rPr>
                <w:rFonts w:hint="eastAsia" w:ascii="宋体" w:hAnsi="宋体" w:cs="Arial"/>
                <w:szCs w:val="21"/>
              </w:rPr>
              <w:t>:</w:t>
            </w:r>
            <w:r>
              <w:rPr>
                <w:rFonts w:ascii="宋体" w:hAnsi="宋体" w:cs="Arial"/>
                <w:szCs w:val="21"/>
              </w:rPr>
              <w:t>6.2</w:t>
            </w:r>
          </w:p>
        </w:tc>
        <w:tc>
          <w:tcPr>
            <w:tcW w:w="10004" w:type="dxa"/>
            <w:vAlign w:val="center"/>
          </w:tcPr>
          <w:p>
            <w:pPr>
              <w:autoSpaceDE w:val="0"/>
              <w:autoSpaceDN w:val="0"/>
              <w:spacing w:line="360" w:lineRule="auto"/>
              <w:ind w:firstLine="480" w:firstLineChars="200"/>
              <w:rPr>
                <w:rFonts w:ascii="楷体" w:hAnsi="楷体" w:eastAsia="楷体" w:cs="宋体"/>
                <w:sz w:val="24"/>
                <w:szCs w:val="24"/>
              </w:rPr>
            </w:pPr>
            <w:r>
              <w:rPr>
                <w:rFonts w:ascii="楷体" w:hAnsi="楷体" w:eastAsia="楷体" w:cs="宋体"/>
                <w:sz w:val="24"/>
                <w:szCs w:val="24"/>
              </w:rPr>
              <w:t>查</w:t>
            </w:r>
            <w:r>
              <w:rPr>
                <w:rFonts w:hint="eastAsia" w:ascii="楷体" w:hAnsi="楷体" w:eastAsia="楷体" w:cs="宋体"/>
                <w:sz w:val="24"/>
                <w:szCs w:val="24"/>
              </w:rPr>
              <w:t>采购部</w:t>
            </w:r>
            <w:r>
              <w:rPr>
                <w:rFonts w:ascii="楷体" w:hAnsi="楷体" w:eastAsia="楷体" w:cs="宋体"/>
                <w:sz w:val="24"/>
                <w:szCs w:val="24"/>
              </w:rPr>
              <w:t>目标</w:t>
            </w:r>
            <w:r>
              <w:rPr>
                <w:rFonts w:hint="eastAsia" w:ascii="楷体" w:hAnsi="楷体" w:eastAsia="楷体" w:cs="宋体"/>
                <w:sz w:val="24"/>
                <w:szCs w:val="24"/>
              </w:rPr>
              <w:t>：</w:t>
            </w:r>
          </w:p>
          <w:tbl>
            <w:tblPr>
              <w:tblStyle w:val="6"/>
              <w:tblW w:w="10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906"/>
              <w:gridCol w:w="2792"/>
              <w:gridCol w:w="2300"/>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220" w:lineRule="atLeast"/>
                    <w:jc w:val="center"/>
                    <w:rPr>
                      <w:rFonts w:ascii="楷体" w:hAnsi="楷体" w:eastAsia="楷体" w:cs="宋体"/>
                      <w:sz w:val="24"/>
                      <w:szCs w:val="24"/>
                    </w:rPr>
                  </w:pPr>
                  <w:r>
                    <w:rPr>
                      <w:rFonts w:ascii="楷体" w:hAnsi="楷体" w:eastAsia="楷体" w:cs="宋体"/>
                      <w:sz w:val="24"/>
                      <w:szCs w:val="24"/>
                    </w:rPr>
                    <w:t>部门</w:t>
                  </w:r>
                </w:p>
              </w:tc>
              <w:tc>
                <w:tcPr>
                  <w:tcW w:w="2906" w:type="dxa"/>
                </w:tcPr>
                <w:p>
                  <w:pPr>
                    <w:spacing w:line="220" w:lineRule="atLeast"/>
                    <w:jc w:val="center"/>
                    <w:rPr>
                      <w:rFonts w:ascii="楷体" w:hAnsi="楷体" w:eastAsia="楷体" w:cs="宋体"/>
                      <w:sz w:val="24"/>
                      <w:szCs w:val="24"/>
                    </w:rPr>
                  </w:pPr>
                  <w:r>
                    <w:rPr>
                      <w:rFonts w:ascii="楷体" w:hAnsi="楷体" w:eastAsia="楷体" w:cs="宋体"/>
                      <w:sz w:val="24"/>
                      <w:szCs w:val="24"/>
                    </w:rPr>
                    <w:t>目标</w:t>
                  </w:r>
                </w:p>
              </w:tc>
              <w:tc>
                <w:tcPr>
                  <w:tcW w:w="2792" w:type="dxa"/>
                </w:tcPr>
                <w:p>
                  <w:pPr>
                    <w:spacing w:line="220" w:lineRule="atLeast"/>
                    <w:jc w:val="center"/>
                    <w:rPr>
                      <w:rFonts w:ascii="楷体" w:hAnsi="楷体" w:eastAsia="楷体" w:cs="宋体"/>
                      <w:sz w:val="24"/>
                      <w:szCs w:val="24"/>
                    </w:rPr>
                  </w:pPr>
                  <w:r>
                    <w:rPr>
                      <w:rFonts w:ascii="楷体" w:hAnsi="楷体" w:eastAsia="楷体" w:cs="宋体"/>
                      <w:sz w:val="24"/>
                      <w:szCs w:val="24"/>
                    </w:rPr>
                    <w:t>考核方式</w:t>
                  </w:r>
                </w:p>
              </w:tc>
              <w:tc>
                <w:tcPr>
                  <w:tcW w:w="2300" w:type="dxa"/>
                </w:tcPr>
                <w:p>
                  <w:pPr>
                    <w:spacing w:line="220" w:lineRule="atLeast"/>
                    <w:jc w:val="center"/>
                    <w:rPr>
                      <w:rFonts w:ascii="楷体" w:hAnsi="楷体" w:eastAsia="楷体" w:cs="宋体"/>
                      <w:sz w:val="24"/>
                      <w:szCs w:val="24"/>
                    </w:rPr>
                  </w:pPr>
                  <w:r>
                    <w:rPr>
                      <w:rFonts w:ascii="楷体" w:hAnsi="楷体" w:eastAsia="楷体" w:cs="宋体"/>
                      <w:sz w:val="24"/>
                      <w:szCs w:val="24"/>
                    </w:rPr>
                    <w:t>考核结果</w:t>
                  </w:r>
                </w:p>
              </w:tc>
              <w:tc>
                <w:tcPr>
                  <w:tcW w:w="1419" w:type="dxa"/>
                </w:tcPr>
                <w:p>
                  <w:pPr>
                    <w:spacing w:line="220" w:lineRule="atLeast"/>
                    <w:jc w:val="center"/>
                    <w:rPr>
                      <w:rFonts w:ascii="楷体" w:hAnsi="楷体" w:eastAsia="楷体" w:cs="宋体"/>
                      <w:sz w:val="24"/>
                      <w:szCs w:val="24"/>
                    </w:rPr>
                  </w:pPr>
                  <w:r>
                    <w:rPr>
                      <w:rFonts w:ascii="楷体" w:hAnsi="楷体" w:eastAsia="楷体" w:cs="宋体"/>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采购部</w:t>
                  </w:r>
                </w:p>
              </w:tc>
              <w:tc>
                <w:tcPr>
                  <w:tcW w:w="2906" w:type="dxa"/>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供方评定合格率100%</w:t>
                  </w:r>
                </w:p>
              </w:tc>
              <w:tc>
                <w:tcPr>
                  <w:tcW w:w="2792" w:type="dxa"/>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查看合格供方评价</w:t>
                  </w:r>
                </w:p>
              </w:tc>
              <w:tc>
                <w:tcPr>
                  <w:tcW w:w="2300" w:type="dxa"/>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供方评定合格率100%</w:t>
                  </w:r>
                </w:p>
              </w:tc>
              <w:tc>
                <w:tcPr>
                  <w:tcW w:w="1419" w:type="dxa"/>
                  <w:vAlign w:val="center"/>
                </w:tcPr>
                <w:p>
                  <w:pPr>
                    <w:jc w:val="center"/>
                    <w:rPr>
                      <w:rFonts w:ascii="楷体" w:hAnsi="楷体" w:eastAsia="楷体" w:cs="宋体"/>
                      <w:sz w:val="24"/>
                      <w:szCs w:val="24"/>
                    </w:rPr>
                  </w:pPr>
                  <w:r>
                    <w:rPr>
                      <w:rFonts w:ascii="楷体" w:hAnsi="楷体" w:eastAsia="楷体" w:cs="宋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6" w:type="dxa"/>
                  <w:vMerge w:val="continue"/>
                  <w:vAlign w:val="center"/>
                </w:tcPr>
                <w:p>
                  <w:pPr>
                    <w:spacing w:line="220" w:lineRule="atLeast"/>
                    <w:jc w:val="center"/>
                    <w:rPr>
                      <w:rFonts w:ascii="楷体" w:hAnsi="楷体" w:eastAsia="楷体" w:cs="宋体"/>
                      <w:sz w:val="24"/>
                      <w:szCs w:val="24"/>
                    </w:rPr>
                  </w:pPr>
                </w:p>
              </w:tc>
              <w:tc>
                <w:tcPr>
                  <w:tcW w:w="2906" w:type="dxa"/>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采购产品交货及时率≥90</w:t>
                  </w:r>
                </w:p>
              </w:tc>
              <w:tc>
                <w:tcPr>
                  <w:tcW w:w="2792" w:type="dxa"/>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查采购入库记录</w:t>
                  </w:r>
                </w:p>
                <w:p>
                  <w:pPr>
                    <w:spacing w:line="220" w:lineRule="atLeast"/>
                    <w:jc w:val="center"/>
                    <w:rPr>
                      <w:rFonts w:ascii="楷体" w:hAnsi="楷体" w:eastAsia="楷体" w:cs="宋体"/>
                      <w:sz w:val="24"/>
                      <w:szCs w:val="24"/>
                    </w:rPr>
                  </w:pPr>
                </w:p>
              </w:tc>
              <w:tc>
                <w:tcPr>
                  <w:tcW w:w="2300" w:type="dxa"/>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采购产品交货及时率达到98%</w:t>
                  </w:r>
                </w:p>
              </w:tc>
              <w:tc>
                <w:tcPr>
                  <w:tcW w:w="1419" w:type="dxa"/>
                  <w:vAlign w:val="center"/>
                </w:tcPr>
                <w:p>
                  <w:pPr>
                    <w:jc w:val="center"/>
                    <w:rPr>
                      <w:rFonts w:ascii="楷体" w:hAnsi="楷体" w:eastAsia="楷体" w:cs="宋体"/>
                      <w:sz w:val="24"/>
                      <w:szCs w:val="24"/>
                    </w:rPr>
                  </w:pPr>
                  <w:r>
                    <w:rPr>
                      <w:rFonts w:ascii="楷体" w:hAnsi="楷体" w:eastAsia="楷体" w:cs="宋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6" w:type="dxa"/>
                  <w:vMerge w:val="continue"/>
                  <w:vAlign w:val="center"/>
                </w:tcPr>
                <w:p>
                  <w:pPr>
                    <w:spacing w:line="220" w:lineRule="atLeast"/>
                    <w:jc w:val="center"/>
                    <w:rPr>
                      <w:rFonts w:ascii="楷体" w:hAnsi="楷体" w:eastAsia="楷体" w:cs="宋体"/>
                      <w:sz w:val="24"/>
                      <w:szCs w:val="24"/>
                    </w:rPr>
                  </w:pPr>
                </w:p>
              </w:tc>
              <w:tc>
                <w:tcPr>
                  <w:tcW w:w="2906" w:type="dxa"/>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触电、火灾事故为0、</w:t>
                  </w:r>
                </w:p>
              </w:tc>
              <w:tc>
                <w:tcPr>
                  <w:tcW w:w="2792" w:type="dxa"/>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查看触电、火灾事故记录</w:t>
                  </w:r>
                </w:p>
              </w:tc>
              <w:tc>
                <w:tcPr>
                  <w:tcW w:w="2300" w:type="dxa"/>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触电、火灾事故0发生</w:t>
                  </w:r>
                </w:p>
              </w:tc>
              <w:tc>
                <w:tcPr>
                  <w:tcW w:w="1419" w:type="dxa"/>
                  <w:vAlign w:val="center"/>
                </w:tcPr>
                <w:p>
                  <w:pPr>
                    <w:jc w:val="center"/>
                    <w:rPr>
                      <w:rFonts w:ascii="楷体" w:hAnsi="楷体" w:eastAsia="楷体" w:cs="宋体"/>
                      <w:sz w:val="24"/>
                      <w:szCs w:val="24"/>
                    </w:rPr>
                  </w:pPr>
                  <w:r>
                    <w:rPr>
                      <w:rFonts w:ascii="楷体" w:hAnsi="楷体" w:eastAsia="楷体" w:cs="宋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continue"/>
                  <w:vAlign w:val="center"/>
                </w:tcPr>
                <w:p>
                  <w:pPr>
                    <w:spacing w:line="220" w:lineRule="atLeast"/>
                    <w:jc w:val="center"/>
                    <w:rPr>
                      <w:rFonts w:ascii="楷体" w:hAnsi="楷体" w:eastAsia="楷体" w:cs="宋体"/>
                      <w:sz w:val="24"/>
                      <w:szCs w:val="24"/>
                    </w:rPr>
                  </w:pPr>
                </w:p>
              </w:tc>
              <w:tc>
                <w:tcPr>
                  <w:tcW w:w="2906" w:type="dxa"/>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固废分类处置率100%；</w:t>
                  </w:r>
                </w:p>
              </w:tc>
              <w:tc>
                <w:tcPr>
                  <w:tcW w:w="2792" w:type="dxa"/>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符合数量÷检查数量×</w:t>
                  </w:r>
                  <w:r>
                    <w:rPr>
                      <w:rFonts w:ascii="楷体" w:hAnsi="楷体" w:eastAsia="楷体" w:cs="宋体"/>
                      <w:sz w:val="24"/>
                      <w:szCs w:val="24"/>
                    </w:rPr>
                    <w:t>100%</w:t>
                  </w:r>
                  <w:r>
                    <w:rPr>
                      <w:rFonts w:hint="eastAsia" w:ascii="楷体" w:hAnsi="楷体" w:eastAsia="楷体" w:cs="宋体"/>
                      <w:sz w:val="24"/>
                      <w:szCs w:val="24"/>
                    </w:rPr>
                    <w:t>。</w:t>
                  </w:r>
                </w:p>
              </w:tc>
              <w:tc>
                <w:tcPr>
                  <w:tcW w:w="2300" w:type="dxa"/>
                  <w:vAlign w:val="center"/>
                </w:tcPr>
                <w:p>
                  <w:pPr>
                    <w:spacing w:line="220" w:lineRule="atLeast"/>
                    <w:jc w:val="center"/>
                    <w:rPr>
                      <w:rFonts w:ascii="楷体" w:hAnsi="楷体" w:eastAsia="楷体" w:cs="宋体"/>
                      <w:sz w:val="24"/>
                      <w:szCs w:val="24"/>
                    </w:rPr>
                  </w:pPr>
                  <w:r>
                    <w:rPr>
                      <w:rFonts w:hint="eastAsia" w:ascii="楷体" w:hAnsi="楷体" w:eastAsia="楷体" w:cs="宋体"/>
                      <w:sz w:val="24"/>
                      <w:szCs w:val="24"/>
                    </w:rPr>
                    <w:t>固废分类处置率100%；</w:t>
                  </w:r>
                </w:p>
              </w:tc>
              <w:tc>
                <w:tcPr>
                  <w:tcW w:w="1419" w:type="dxa"/>
                  <w:vAlign w:val="center"/>
                </w:tcPr>
                <w:p>
                  <w:pPr>
                    <w:jc w:val="center"/>
                    <w:rPr>
                      <w:rFonts w:ascii="楷体" w:hAnsi="楷体" w:eastAsia="楷体" w:cs="宋体"/>
                      <w:sz w:val="24"/>
                      <w:szCs w:val="24"/>
                    </w:rPr>
                  </w:pPr>
                  <w:r>
                    <w:rPr>
                      <w:rFonts w:ascii="楷体" w:hAnsi="楷体" w:eastAsia="楷体" w:cs="宋体"/>
                      <w:sz w:val="24"/>
                      <w:szCs w:val="24"/>
                    </w:rPr>
                    <w:t>已经完成</w:t>
                  </w:r>
                </w:p>
              </w:tc>
            </w:tr>
          </w:tbl>
          <w:p>
            <w:pPr>
              <w:autoSpaceDE w:val="0"/>
              <w:autoSpaceDN w:val="0"/>
              <w:spacing w:line="360" w:lineRule="auto"/>
              <w:ind w:firstLine="480" w:firstLineChars="200"/>
              <w:rPr>
                <w:rFonts w:ascii="宋体" w:cs="Arial"/>
                <w:szCs w:val="21"/>
              </w:rPr>
            </w:pPr>
            <w:r>
              <w:rPr>
                <w:rFonts w:hint="eastAsia" w:ascii="楷体" w:hAnsi="楷体" w:eastAsia="楷体" w:cs="宋体"/>
                <w:sz w:val="24"/>
                <w:szCs w:val="24"/>
              </w:rPr>
              <w:t>2020.6.30日经考核已完成。</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宋体" w:hAnsi="宋体" w:cs="Arial"/>
                <w:szCs w:val="21"/>
              </w:rPr>
              <w:t>外部提供过程、产品和服务的控制</w:t>
            </w:r>
          </w:p>
        </w:tc>
        <w:tc>
          <w:tcPr>
            <w:tcW w:w="1311" w:type="dxa"/>
          </w:tcPr>
          <w:p>
            <w:pPr>
              <w:spacing w:line="360" w:lineRule="auto"/>
              <w:rPr>
                <w:rFonts w:ascii="宋体" w:cs="宋体"/>
                <w:color w:val="000000"/>
                <w:szCs w:val="21"/>
              </w:rPr>
            </w:pPr>
            <w:r>
              <w:rPr>
                <w:rFonts w:ascii="宋体" w:hAnsi="宋体" w:cs="Arial"/>
                <w:szCs w:val="21"/>
              </w:rPr>
              <w:t>Q8.4</w:t>
            </w:r>
          </w:p>
        </w:tc>
        <w:tc>
          <w:tcPr>
            <w:tcW w:w="10004" w:type="dxa"/>
          </w:tcPr>
          <w:p>
            <w:pPr>
              <w:autoSpaceDE w:val="0"/>
              <w:autoSpaceDN w:val="0"/>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现场查见《采购控制程序》，规定了采购物资分类、供方评价与管理状况、采购信息、采购产品验证等内容。企业对采购的物资进行分类，依据重要程度分别予以控制。</w:t>
            </w:r>
          </w:p>
          <w:p>
            <w:pPr>
              <w:autoSpaceDE w:val="0"/>
              <w:autoSpaceDN w:val="0"/>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提供了《选择、评价和重新评价供方的准则》，评价内容包含管理体系、质量安全环境要求、交货期、人员、设备、现场、生产能力、资质、价格、服务等。</w:t>
            </w:r>
          </w:p>
          <w:p>
            <w:pPr>
              <w:autoSpaceDE w:val="0"/>
              <w:autoSpaceDN w:val="0"/>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查见企业《合格供方名录》，主要供方如下</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6"/>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47"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eastAsia="zh-CN"/>
                    </w:rPr>
                    <w:t>公司名称</w:t>
                  </w:r>
                </w:p>
              </w:tc>
              <w:tc>
                <w:tcPr>
                  <w:tcW w:w="1952"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eastAsia="zh-CN"/>
                    </w:rPr>
                    <w:t>供应产品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7"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eastAsia="zh-CN"/>
                    </w:rPr>
                    <w:t>广东中亚铝业有限公司</w:t>
                  </w:r>
                </w:p>
              </w:tc>
              <w:tc>
                <w:tcPr>
                  <w:tcW w:w="1952"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eastAsia="zh-CN"/>
                    </w:rPr>
                    <w:t>铝型材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7"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eastAsia="zh-CN"/>
                    </w:rPr>
                    <w:t>江西华瑞粉末涂料科技有限公司</w:t>
                  </w:r>
                </w:p>
              </w:tc>
              <w:tc>
                <w:tcPr>
                  <w:tcW w:w="1952"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eastAsia="zh-CN"/>
                    </w:rPr>
                    <w:t>粉末涂料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7"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eastAsia="zh-CN"/>
                    </w:rPr>
                    <w:t>江西拓源钢铁有限公司</w:t>
                  </w:r>
                </w:p>
              </w:tc>
              <w:tc>
                <w:tcPr>
                  <w:tcW w:w="1952"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eastAsia="zh-CN"/>
                    </w:rPr>
                    <w:t>热镀矩管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7"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eastAsia="zh-CN"/>
                    </w:rPr>
                    <w:t>江西长胜铝业有限公司</w:t>
                  </w:r>
                </w:p>
              </w:tc>
              <w:tc>
                <w:tcPr>
                  <w:tcW w:w="1952"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eastAsia="zh-CN"/>
                    </w:rPr>
                    <w:t>铝型材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47"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eastAsia="zh-CN"/>
                    </w:rPr>
                    <w:t>桂林南箭焊接材料有限公司</w:t>
                  </w:r>
                </w:p>
              </w:tc>
              <w:tc>
                <w:tcPr>
                  <w:tcW w:w="1952" w:type="pct"/>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eastAsia="zh-CN"/>
                    </w:rPr>
                    <w:t>铝镁焊丝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6" w:type="dxa"/>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val="en-US" w:eastAsia="zh-CN"/>
                    </w:rPr>
                    <w:t>赣州惠联工程塑料有限责任公司</w:t>
                  </w:r>
                </w:p>
              </w:tc>
              <w:tc>
                <w:tcPr>
                  <w:tcW w:w="3975" w:type="dxa"/>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lang w:eastAsia="zh-CN"/>
                    </w:rPr>
                  </w:pPr>
                  <w:r>
                    <w:rPr>
                      <w:rFonts w:hint="eastAsia" w:ascii="宋体" w:hAnsi="宋体"/>
                      <w:szCs w:val="21"/>
                      <w:lang w:val="en-US" w:eastAsia="zh-CN"/>
                    </w:rPr>
                    <w:t>PP白板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06" w:type="dxa"/>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highlight w:val="yellow"/>
                    </w:rPr>
                  </w:pPr>
                  <w:r>
                    <w:rPr>
                      <w:rFonts w:hint="eastAsia" w:ascii="宋体" w:hAnsi="宋体"/>
                      <w:szCs w:val="21"/>
                      <w:lang w:eastAsia="zh-CN"/>
                    </w:rPr>
                    <w:t>河北铎盛紧固件制造有限公司</w:t>
                  </w:r>
                </w:p>
              </w:tc>
              <w:tc>
                <w:tcPr>
                  <w:tcW w:w="3975" w:type="dxa"/>
                  <w:tcBorders>
                    <w:top w:val="single" w:color="auto" w:sz="4" w:space="0"/>
                    <w:left w:val="single" w:color="auto" w:sz="4" w:space="0"/>
                    <w:bottom w:val="single" w:color="auto" w:sz="4" w:space="0"/>
                    <w:right w:val="single" w:color="auto" w:sz="4" w:space="0"/>
                  </w:tcBorders>
                  <w:vAlign w:val="center"/>
                </w:tcPr>
                <w:p>
                  <w:pPr>
                    <w:tabs>
                      <w:tab w:val="left" w:pos="6597"/>
                    </w:tabs>
                    <w:spacing w:line="360" w:lineRule="auto"/>
                    <w:ind w:firstLine="420" w:firstLineChars="200"/>
                    <w:jc w:val="center"/>
                    <w:rPr>
                      <w:rFonts w:hint="eastAsia" w:ascii="宋体" w:hAnsi="宋体"/>
                      <w:szCs w:val="21"/>
                      <w:highlight w:val="yellow"/>
                    </w:rPr>
                  </w:pPr>
                  <w:r>
                    <w:rPr>
                      <w:rFonts w:hint="eastAsia" w:ascii="宋体" w:hAnsi="宋体"/>
                      <w:szCs w:val="21"/>
                      <w:lang w:eastAsia="zh-CN"/>
                    </w:rPr>
                    <w:t>螺杆、螺母</w:t>
                  </w:r>
                </w:p>
              </w:tc>
            </w:tr>
          </w:tbl>
          <w:p>
            <w:pPr>
              <w:tabs>
                <w:tab w:val="left" w:pos="6597"/>
              </w:tabs>
              <w:spacing w:line="360" w:lineRule="auto"/>
              <w:rPr>
                <w:rFonts w:ascii="宋体"/>
                <w:szCs w:val="21"/>
                <w:highlight w:val="yellow"/>
              </w:rPr>
            </w:pP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查见《供方调查评价表 》，有供方名称、评价项目及得分、评价结果等内容，录有：广东中亚铝业有限公司、江西华瑞粉末涂料科技有限公司、江西拓源钢铁有限公司、江西长胜铝业有限公司、桂林南箭焊接材料有限公司、</w:t>
            </w:r>
            <w:r>
              <w:rPr>
                <w:rFonts w:hint="eastAsia"/>
                <w:lang w:val="en-US" w:eastAsia="zh-CN"/>
              </w:rPr>
              <w:t>赣州惠联工程塑料有限责任公司</w:t>
            </w:r>
            <w:r>
              <w:rPr>
                <w:rFonts w:hint="eastAsia" w:ascii="宋体" w:hAnsi="宋体"/>
                <w:szCs w:val="21"/>
                <w:lang w:val="en-US" w:eastAsia="zh-CN"/>
              </w:rPr>
              <w:t>、</w:t>
            </w:r>
            <w:r>
              <w:rPr>
                <w:rFonts w:hint="eastAsia" w:ascii="宋体" w:hAnsi="宋体"/>
                <w:szCs w:val="21"/>
                <w:lang w:eastAsia="zh-CN"/>
              </w:rPr>
              <w:t>河北铎盛紧固件制造有限公司等</w:t>
            </w:r>
            <w:r>
              <w:rPr>
                <w:rFonts w:hint="eastAsia" w:ascii="宋体" w:hAnsi="宋体"/>
                <w:szCs w:val="21"/>
                <w:lang w:val="en-US" w:eastAsia="zh-CN"/>
              </w:rPr>
              <w:t>供方，评价人伍珠如、何俊、陈雪波 ，批准熊桂平，日期：2020.3.29</w:t>
            </w:r>
          </w:p>
          <w:p>
            <w:pPr>
              <w:spacing w:line="360" w:lineRule="auto"/>
              <w:ind w:firstLine="420" w:firstLineChars="200"/>
              <w:rPr>
                <w:rFonts w:hint="eastAsia"/>
                <w:lang w:val="en-US" w:eastAsia="zh-CN"/>
              </w:rPr>
            </w:pPr>
            <w:r>
              <w:rPr>
                <w:rFonts w:hint="eastAsia"/>
                <w:lang w:val="en-US" w:eastAsia="zh-CN"/>
              </w:rPr>
              <w:t>查见原材料采购合同：</w:t>
            </w:r>
          </w:p>
          <w:p>
            <w:pPr>
              <w:spacing w:line="360" w:lineRule="auto"/>
              <w:ind w:firstLine="420" w:firstLineChars="200"/>
              <w:rPr>
                <w:rFonts w:hint="eastAsia"/>
                <w:lang w:val="en-US" w:eastAsia="zh-CN"/>
              </w:rPr>
            </w:pPr>
            <w:r>
              <w:rPr>
                <w:rFonts w:hint="eastAsia"/>
                <w:lang w:val="en-US" w:eastAsia="zh-CN"/>
              </w:rPr>
              <w:t>名称：PP白板  型号/规格：15*1220*2440  30*1220*2440 数量：8张/5张 供应商：赣州惠联工程塑料有限责任公司</w:t>
            </w:r>
          </w:p>
          <w:p>
            <w:pPr>
              <w:spacing w:line="360" w:lineRule="auto"/>
              <w:ind w:firstLine="420" w:firstLineChars="200"/>
              <w:rPr>
                <w:rFonts w:hint="eastAsia" w:ascii="宋体" w:hAnsi="宋体"/>
                <w:szCs w:val="21"/>
                <w:lang w:eastAsia="zh-CN"/>
              </w:rPr>
            </w:pPr>
            <w:r>
              <w:rPr>
                <w:rFonts w:hint="eastAsia"/>
                <w:lang w:val="en-US" w:eastAsia="zh-CN"/>
              </w:rPr>
              <w:t>名称：</w:t>
            </w:r>
            <w:r>
              <w:rPr>
                <w:rFonts w:hint="eastAsia" w:ascii="宋体" w:hAnsi="宋体"/>
                <w:szCs w:val="21"/>
                <w:lang w:val="en-US" w:eastAsia="zh-CN"/>
              </w:rPr>
              <w:t xml:space="preserve">粉末涂料 </w:t>
            </w:r>
            <w:r>
              <w:rPr>
                <w:rFonts w:hint="eastAsia"/>
                <w:lang w:val="en-US" w:eastAsia="zh-CN"/>
              </w:rPr>
              <w:t>型号/规格：/   数量：1230kg 供应商：</w:t>
            </w:r>
            <w:r>
              <w:rPr>
                <w:rFonts w:hint="eastAsia" w:ascii="宋体" w:hAnsi="宋体"/>
                <w:szCs w:val="21"/>
                <w:lang w:eastAsia="zh-CN"/>
              </w:rPr>
              <w:t>江西华瑞粉末涂料科技有限公司</w:t>
            </w:r>
          </w:p>
          <w:p>
            <w:pPr>
              <w:spacing w:line="360" w:lineRule="auto"/>
              <w:ind w:firstLine="420" w:firstLineChars="200"/>
              <w:rPr>
                <w:rFonts w:hint="eastAsia" w:ascii="宋体" w:hAnsi="宋体"/>
                <w:szCs w:val="21"/>
                <w:lang w:eastAsia="zh-CN"/>
              </w:rPr>
            </w:pPr>
            <w:r>
              <w:rPr>
                <w:rFonts w:hint="eastAsia"/>
                <w:lang w:val="en-US" w:eastAsia="zh-CN"/>
              </w:rPr>
              <w:t>名称：</w:t>
            </w:r>
            <w:r>
              <w:rPr>
                <w:rFonts w:hint="eastAsia" w:ascii="宋体" w:hAnsi="宋体"/>
                <w:szCs w:val="21"/>
                <w:lang w:eastAsia="zh-CN"/>
              </w:rPr>
              <w:t>铝镁焊丝</w:t>
            </w:r>
            <w:r>
              <w:rPr>
                <w:rFonts w:hint="eastAsia" w:ascii="宋体" w:hAnsi="宋体"/>
                <w:szCs w:val="21"/>
                <w:lang w:val="en-US" w:eastAsia="zh-CN"/>
              </w:rPr>
              <w:t xml:space="preserve"> </w:t>
            </w:r>
            <w:r>
              <w:rPr>
                <w:rFonts w:hint="eastAsia"/>
                <w:lang w:val="en-US" w:eastAsia="zh-CN"/>
              </w:rPr>
              <w:t>型号/规格：&amp;1.2   数量：1050kg 供应商：</w:t>
            </w:r>
            <w:r>
              <w:rPr>
                <w:rFonts w:hint="eastAsia" w:ascii="宋体" w:hAnsi="宋体"/>
                <w:szCs w:val="21"/>
                <w:lang w:eastAsia="zh-CN"/>
              </w:rPr>
              <w:t>桂林南箭焊接材料有限公司</w:t>
            </w:r>
          </w:p>
          <w:p>
            <w:pPr>
              <w:spacing w:line="360" w:lineRule="auto"/>
              <w:ind w:firstLine="420" w:firstLineChars="200"/>
              <w:rPr>
                <w:rFonts w:hint="eastAsia" w:ascii="宋体" w:hAnsi="宋体"/>
                <w:szCs w:val="21"/>
                <w:lang w:eastAsia="zh-CN"/>
              </w:rPr>
            </w:pPr>
            <w:r>
              <w:rPr>
                <w:rFonts w:hint="eastAsia"/>
                <w:lang w:val="en-US" w:eastAsia="zh-CN"/>
              </w:rPr>
              <w:t>名称：</w:t>
            </w:r>
            <w:r>
              <w:rPr>
                <w:rFonts w:hint="eastAsia" w:ascii="宋体" w:hAnsi="宋体"/>
                <w:szCs w:val="21"/>
                <w:lang w:eastAsia="zh-CN"/>
              </w:rPr>
              <w:t>螺杆、螺母</w:t>
            </w:r>
            <w:r>
              <w:rPr>
                <w:rFonts w:hint="eastAsia" w:ascii="宋体" w:hAnsi="宋体"/>
                <w:szCs w:val="21"/>
                <w:lang w:val="en-US" w:eastAsia="zh-CN"/>
              </w:rPr>
              <w:t xml:space="preserve">  </w:t>
            </w:r>
            <w:r>
              <w:rPr>
                <w:rFonts w:hint="eastAsia"/>
                <w:lang w:val="en-US" w:eastAsia="zh-CN"/>
              </w:rPr>
              <w:t>型号/规格：18*400/ 18*700/ 18*40  数量：400/150/4700 供应商：</w:t>
            </w:r>
            <w:r>
              <w:rPr>
                <w:rFonts w:hint="eastAsia" w:ascii="宋体" w:hAnsi="宋体"/>
                <w:szCs w:val="21"/>
                <w:lang w:eastAsia="zh-CN"/>
              </w:rPr>
              <w:t>河北铎盛紧固件制造有限公司</w:t>
            </w:r>
          </w:p>
          <w:p>
            <w:pPr>
              <w:spacing w:line="360" w:lineRule="auto"/>
              <w:ind w:firstLine="420" w:firstLineChars="200"/>
              <w:rPr>
                <w:rFonts w:hint="default"/>
                <w:lang w:val="en-US" w:eastAsia="zh-CN"/>
              </w:rPr>
            </w:pPr>
            <w:r>
              <w:rPr>
                <w:rFonts w:hint="eastAsia"/>
                <w:lang w:val="en-US" w:eastAsia="zh-CN"/>
              </w:rPr>
              <w:t>名称：</w:t>
            </w:r>
            <w:r>
              <w:rPr>
                <w:rFonts w:hint="eastAsia" w:ascii="宋体" w:hAnsi="宋体"/>
                <w:szCs w:val="21"/>
                <w:lang w:eastAsia="zh-CN"/>
              </w:rPr>
              <w:t>铝型材</w:t>
            </w:r>
            <w:r>
              <w:rPr>
                <w:rFonts w:hint="eastAsia" w:ascii="宋体" w:hAnsi="宋体"/>
                <w:szCs w:val="21"/>
                <w:lang w:val="en-US" w:eastAsia="zh-CN"/>
              </w:rPr>
              <w:t xml:space="preserve">300-400MM模板 </w:t>
            </w:r>
            <w:r>
              <w:rPr>
                <w:rFonts w:hint="eastAsia"/>
                <w:lang w:val="en-US" w:eastAsia="zh-CN"/>
              </w:rPr>
              <w:t xml:space="preserve">/ </w:t>
            </w:r>
            <w:r>
              <w:rPr>
                <w:rFonts w:hint="eastAsia" w:ascii="宋体" w:hAnsi="宋体"/>
                <w:szCs w:val="21"/>
                <w:lang w:eastAsia="zh-CN"/>
              </w:rPr>
              <w:t>铝型材</w:t>
            </w:r>
            <w:r>
              <w:rPr>
                <w:rFonts w:hint="eastAsia" w:ascii="宋体" w:hAnsi="宋体"/>
                <w:szCs w:val="21"/>
                <w:lang w:val="en-US" w:eastAsia="zh-CN"/>
              </w:rPr>
              <w:t xml:space="preserve">300以下MM模板  </w:t>
            </w:r>
            <w:r>
              <w:rPr>
                <w:rFonts w:hint="eastAsia"/>
                <w:lang w:val="en-US" w:eastAsia="zh-CN"/>
              </w:rPr>
              <w:t>型号/规格：6061-T6  数量：3800T/3500T 供应商：</w:t>
            </w:r>
            <w:r>
              <w:rPr>
                <w:rFonts w:hint="eastAsia" w:ascii="宋体" w:hAnsi="宋体"/>
                <w:szCs w:val="21"/>
                <w:lang w:val="en-US" w:eastAsia="zh-CN"/>
              </w:rPr>
              <w:t>广东中亚铝业有限公司</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企业在对供方进行选择和评价时，收集了企业的相关产品的说明书、检验报告、合格证等，采购产品验证通常采取查验产品外观、合格证的方式。对于供方的相关资质，应保持更新，但对供方评价应充分考虑环境及职业健康安全方面的要求，与负责人进行了沟通。</w:t>
            </w:r>
          </w:p>
          <w:p>
            <w:pPr>
              <w:spacing w:line="360" w:lineRule="auto"/>
              <w:ind w:firstLine="308" w:firstLineChars="147"/>
              <w:rPr>
                <w:rFonts w:ascii="宋体" w:hAnsi="宋体" w:cs="宋体"/>
                <w:kern w:val="0"/>
                <w:szCs w:val="21"/>
                <w:highlight w:val="yellow"/>
              </w:rPr>
            </w:pPr>
            <w:r>
              <w:rPr>
                <w:rFonts w:ascii="宋体" w:hAnsi="宋体" w:cs="宋体"/>
                <w:kern w:val="0"/>
                <w:szCs w:val="21"/>
                <w:highlight w:val="yellow"/>
              </w:rPr>
              <w:pict>
                <v:shape id="_x0000_s1026" o:spid="_x0000_s1026" o:spt="75" alt="4df37dbc27c8d2290aa5a65b212e6a8" type="#_x0000_t75" style="position:absolute;left:0pt;margin-left:19.75pt;margin-top:218.1pt;height:171.75pt;width:240.4pt;z-index:-251658240;mso-width-relative:page;mso-height-relative:page;" filled="f" o:preferrelative="t" stroked="f" coordsize="21600,21600">
                  <v:path/>
                  <v:fill on="f" focussize="0,0"/>
                  <v:stroke on="f" joinstyle="miter"/>
                  <v:imagedata r:id="rId6" o:title="4df37dbc27c8d2290aa5a65b212e6a8"/>
                  <o:lock v:ext="edit" aspectratio="t"/>
                </v:shape>
              </w:pict>
            </w:r>
            <w:r>
              <w:rPr>
                <w:rFonts w:ascii="宋体" w:hAnsi="宋体" w:cs="宋体"/>
                <w:kern w:val="0"/>
                <w:szCs w:val="21"/>
                <w:highlight w:val="yellow"/>
              </w:rPr>
              <w:pict>
                <v:shape id="_x0000_i1025" o:spt="75" alt="a047ea99e5c4920624114b996361bd2" type="#_x0000_t75" style="height:205.85pt;width:170.6pt;" filled="f" o:preferrelative="t" stroked="f" coordsize="21600,21600">
                  <v:path/>
                  <v:fill on="f" focussize="0,0"/>
                  <v:stroke on="f" joinstyle="miter"/>
                  <v:imagedata r:id="rId7" o:title="a047ea99e5c4920624114b996361bd2"/>
                  <o:lock v:ext="edit" aspectratio="t"/>
                  <w10:wrap type="none"/>
                  <w10:anchorlock/>
                </v:shape>
              </w:pict>
            </w:r>
            <w:r>
              <w:rPr>
                <w:rFonts w:ascii="宋体" w:hAnsi="宋体" w:cs="宋体"/>
                <w:kern w:val="0"/>
                <w:szCs w:val="21"/>
                <w:highlight w:val="yellow"/>
              </w:rPr>
              <w:pict>
                <v:shape id="_x0000_i1026" o:spt="75" alt="32e655d6213603b80b526800bc413e9" type="#_x0000_t75" style="height:204.25pt;width:163.55pt;" filled="f" o:preferrelative="t" stroked="f" coordsize="21600,21600">
                  <v:path/>
                  <v:fill on="f" focussize="0,0"/>
                  <v:stroke on="f" joinstyle="miter"/>
                  <v:imagedata r:id="rId8" o:title="32e655d6213603b80b526800bc413e9"/>
                  <o:lock v:ext="edit" aspectratio="t"/>
                  <w10:wrap type="none"/>
                  <w10:anchorlock/>
                </v:shape>
              </w:pict>
            </w:r>
          </w:p>
          <w:p>
            <w:pPr>
              <w:spacing w:line="360" w:lineRule="auto"/>
              <w:ind w:firstLine="308" w:firstLineChars="147"/>
              <w:rPr>
                <w:rFonts w:ascii="宋体" w:hAnsi="宋体" w:cs="宋体"/>
                <w:kern w:val="0"/>
                <w:szCs w:val="21"/>
                <w:highlight w:val="yellow"/>
              </w:rPr>
            </w:pPr>
          </w:p>
          <w:p>
            <w:pPr>
              <w:spacing w:line="360" w:lineRule="auto"/>
              <w:ind w:firstLine="308" w:firstLineChars="147"/>
              <w:rPr>
                <w:rFonts w:ascii="宋体" w:hAnsi="宋体" w:cs="宋体"/>
                <w:kern w:val="0"/>
                <w:szCs w:val="21"/>
                <w:highlight w:val="yellow"/>
              </w:rPr>
            </w:pPr>
          </w:p>
          <w:p>
            <w:pPr>
              <w:spacing w:line="360" w:lineRule="auto"/>
              <w:ind w:firstLine="308" w:firstLineChars="147"/>
              <w:rPr>
                <w:rFonts w:ascii="宋体" w:hAnsi="宋体" w:cs="宋体"/>
                <w:kern w:val="0"/>
                <w:szCs w:val="21"/>
                <w:highlight w:val="yellow"/>
              </w:rPr>
            </w:pPr>
          </w:p>
          <w:p>
            <w:pPr>
              <w:spacing w:line="360" w:lineRule="auto"/>
              <w:ind w:firstLine="308" w:firstLineChars="147"/>
              <w:rPr>
                <w:rFonts w:ascii="宋体" w:hAnsi="宋体" w:cs="宋体"/>
                <w:kern w:val="0"/>
                <w:szCs w:val="21"/>
                <w:highlight w:val="yellow"/>
              </w:rPr>
            </w:pPr>
          </w:p>
          <w:p>
            <w:pPr>
              <w:spacing w:line="360" w:lineRule="auto"/>
              <w:ind w:firstLine="308" w:firstLineChars="147"/>
              <w:rPr>
                <w:rFonts w:ascii="宋体" w:hAnsi="宋体" w:cs="宋体"/>
                <w:kern w:val="0"/>
                <w:szCs w:val="21"/>
                <w:highlight w:val="yellow"/>
              </w:rPr>
            </w:pPr>
          </w:p>
          <w:p>
            <w:pPr>
              <w:spacing w:line="360" w:lineRule="auto"/>
              <w:ind w:firstLine="308" w:firstLineChars="147"/>
              <w:rPr>
                <w:rFonts w:ascii="宋体" w:hAnsi="宋体" w:cs="宋体"/>
                <w:kern w:val="0"/>
                <w:szCs w:val="21"/>
                <w:highlight w:val="yellow"/>
              </w:rPr>
            </w:pPr>
          </w:p>
          <w:p>
            <w:pPr>
              <w:tabs>
                <w:tab w:val="left" w:pos="6597"/>
              </w:tabs>
              <w:spacing w:line="360" w:lineRule="auto"/>
              <w:ind w:firstLine="420" w:firstLineChars="200"/>
              <w:rPr>
                <w:rFonts w:ascii="宋体" w:hAnsi="宋体" w:cs="Arial"/>
                <w:szCs w:val="21"/>
                <w:highlight w:val="yellow"/>
              </w:rPr>
            </w:pPr>
          </w:p>
          <w:p>
            <w:pPr>
              <w:tabs>
                <w:tab w:val="left" w:pos="6597"/>
              </w:tabs>
              <w:spacing w:line="360" w:lineRule="auto"/>
              <w:ind w:firstLine="420" w:firstLineChars="200"/>
              <w:rPr>
                <w:rFonts w:ascii="宋体" w:hAnsi="宋体" w:cs="Arial"/>
                <w:szCs w:val="21"/>
                <w:highlight w:val="yellow"/>
              </w:rPr>
            </w:pPr>
          </w:p>
          <w:p>
            <w:pPr>
              <w:tabs>
                <w:tab w:val="left" w:pos="6597"/>
              </w:tabs>
              <w:spacing w:line="360" w:lineRule="auto"/>
              <w:ind w:firstLine="420" w:firstLineChars="200"/>
              <w:rPr>
                <w:rFonts w:ascii="宋体"/>
                <w:sz w:val="24"/>
                <w:szCs w:val="24"/>
              </w:rPr>
            </w:pPr>
            <w:r>
              <w:rPr>
                <w:rFonts w:hint="eastAsia" w:ascii="宋体" w:hAnsi="宋体" w:cs="楷体"/>
                <w:szCs w:val="21"/>
              </w:rPr>
              <w:t>采购产品种类基本能覆盖公司认证范围内的产品。</w:t>
            </w:r>
          </w:p>
        </w:tc>
        <w:tc>
          <w:tcPr>
            <w:tcW w:w="1585"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X</w:t>
            </w:r>
          </w:p>
          <w:p>
            <w:pPr>
              <w:rPr>
                <w:rFonts w:ascii="楷体" w:hAnsi="楷体" w:eastAsia="楷体"/>
                <w:sz w:val="24"/>
                <w:szCs w:val="24"/>
              </w:rPr>
            </w:pPr>
          </w:p>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楷体" w:hAnsi="楷体" w:eastAsia="楷体"/>
                <w:sz w:val="24"/>
                <w:szCs w:val="24"/>
              </w:rPr>
            </w:pPr>
            <w:r>
              <w:rPr>
                <w:rFonts w:hint="eastAsia" w:ascii="宋体" w:hAnsi="宋体" w:cs="Arial"/>
                <w:szCs w:val="21"/>
              </w:rPr>
              <w:t>环境因素</w:t>
            </w:r>
            <w:r>
              <w:rPr>
                <w:rFonts w:ascii="宋体" w:hAnsi="宋体" w:cs="Arial"/>
                <w:szCs w:val="21"/>
              </w:rPr>
              <w:t>/</w:t>
            </w:r>
            <w:r>
              <w:rPr>
                <w:rFonts w:hint="eastAsia" w:ascii="宋体" w:hAnsi="宋体" w:cs="Arial"/>
                <w:szCs w:val="21"/>
              </w:rPr>
              <w:t>危险源辨识与评价</w:t>
            </w:r>
          </w:p>
        </w:tc>
        <w:tc>
          <w:tcPr>
            <w:tcW w:w="1311" w:type="dxa"/>
          </w:tcPr>
          <w:p>
            <w:pPr>
              <w:spacing w:line="360" w:lineRule="auto"/>
              <w:rPr>
                <w:rFonts w:ascii="宋体" w:cs="Arial"/>
                <w:szCs w:val="21"/>
              </w:rPr>
            </w:pPr>
            <w:r>
              <w:rPr>
                <w:rFonts w:ascii="宋体" w:hAnsi="宋体" w:cs="Arial"/>
                <w:szCs w:val="21"/>
              </w:rPr>
              <w:t>E</w:t>
            </w:r>
            <w:r>
              <w:rPr>
                <w:rFonts w:hint="eastAsia" w:ascii="宋体" w:hAnsi="宋体" w:cs="Arial"/>
                <w:szCs w:val="21"/>
              </w:rPr>
              <w:t>：</w:t>
            </w:r>
            <w:r>
              <w:rPr>
                <w:rFonts w:ascii="宋体" w:hAnsi="宋体" w:cs="Arial"/>
                <w:szCs w:val="21"/>
              </w:rPr>
              <w:t>6.1.2</w:t>
            </w:r>
          </w:p>
        </w:tc>
        <w:tc>
          <w:tcPr>
            <w:tcW w:w="10004" w:type="dxa"/>
          </w:tcPr>
          <w:p>
            <w:pPr>
              <w:snapToGrid w:val="0"/>
              <w:spacing w:line="360" w:lineRule="auto"/>
              <w:ind w:firstLine="480"/>
              <w:rPr>
                <w:rFonts w:ascii="宋体" w:cs="楷体"/>
                <w:szCs w:val="21"/>
              </w:rPr>
            </w:pPr>
            <w:r>
              <w:rPr>
                <w:rFonts w:hint="eastAsia" w:ascii="宋体" w:hAnsi="宋体" w:cs="楷体"/>
                <w:szCs w:val="21"/>
              </w:rPr>
              <w:t>查有：《</w:t>
            </w:r>
            <w:r>
              <w:rPr>
                <w:rFonts w:hint="eastAsia" w:ascii="宋体" w:hAnsi="宋体"/>
                <w:szCs w:val="21"/>
              </w:rPr>
              <w:t>环境因素和危险源识别评价与控制程序</w:t>
            </w:r>
            <w:r>
              <w:rPr>
                <w:rFonts w:hint="eastAsia" w:ascii="宋体" w:hAnsi="宋体" w:cs="楷体"/>
                <w:szCs w:val="21"/>
              </w:rPr>
              <w:t>》</w:t>
            </w:r>
            <w:r>
              <w:rPr>
                <w:rFonts w:ascii="宋体" w:hAnsi="宋体" w:cs="楷体"/>
                <w:szCs w:val="21"/>
              </w:rPr>
              <w:t>,</w:t>
            </w:r>
            <w:r>
              <w:rPr>
                <w:rFonts w:hint="eastAsia" w:ascii="宋体" w:hAnsi="宋体" w:cs="楷体"/>
                <w:szCs w:val="21"/>
              </w:rPr>
              <w:t>采购部按照办公过程和采购服务过程对环境因素、危险源进行了辨识，辨识时考虑了三种时态：过去、现在和将来，和三种状态：正常、异常和紧急。</w:t>
            </w:r>
          </w:p>
          <w:p>
            <w:pPr>
              <w:spacing w:line="360" w:lineRule="auto"/>
              <w:ind w:firstLine="420" w:firstLineChars="200"/>
              <w:rPr>
                <w:rFonts w:ascii="宋体" w:cs="楷体"/>
                <w:szCs w:val="21"/>
              </w:rPr>
            </w:pPr>
            <w:r>
              <w:rPr>
                <w:rFonts w:hint="eastAsia" w:ascii="宋体" w:hAnsi="宋体" w:cs="楷体"/>
                <w:szCs w:val="21"/>
              </w:rPr>
              <w:t>查采购部的“环境因素识别评价汇总表”，识别了本部门在办公、采购、相关方等各有关过程的环境因素，包括日光灯更换、电脑使用用电消耗、办公纸张、采购活动宣传材料的处置、车辆尾气排放、废包装物排放等环境因素，识别时能考虑产品生命周期观点。</w:t>
            </w:r>
          </w:p>
          <w:p>
            <w:pPr>
              <w:spacing w:line="360" w:lineRule="auto"/>
              <w:ind w:firstLine="420" w:firstLineChars="200"/>
              <w:rPr>
                <w:rFonts w:ascii="宋体" w:cs="楷体"/>
                <w:szCs w:val="21"/>
              </w:rPr>
            </w:pPr>
            <w:r>
              <w:rPr>
                <w:rFonts w:hint="eastAsia" w:ascii="宋体" w:hAnsi="宋体" w:cs="楷体"/>
                <w:szCs w:val="21"/>
              </w:rPr>
              <w:t>控制措施：固废分类存放、垃圾等由行政部负责按规定处置，包装物分类卖掉，日常检查、培训教育，配备有消防器材、制定应急预案等措施。</w:t>
            </w:r>
          </w:p>
          <w:p>
            <w:pPr>
              <w:tabs>
                <w:tab w:val="left" w:pos="6597"/>
              </w:tabs>
              <w:spacing w:line="360" w:lineRule="auto"/>
              <w:ind w:firstLine="420" w:firstLineChars="200"/>
              <w:rPr>
                <w:rFonts w:ascii="宋体"/>
                <w:szCs w:val="21"/>
              </w:rPr>
            </w:pPr>
            <w:r>
              <w:rPr>
                <w:rFonts w:hint="eastAsia" w:ascii="宋体" w:hAnsi="宋体" w:cs="楷体"/>
                <w:szCs w:val="21"/>
              </w:rPr>
              <w:t>部门识别和评价基本充分，符合规定要求。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809" w:type="dxa"/>
            <w:vAlign w:val="center"/>
          </w:tcPr>
          <w:p>
            <w:pPr>
              <w:spacing w:line="360" w:lineRule="auto"/>
              <w:rPr>
                <w:rFonts w:ascii="楷体" w:hAnsi="楷体" w:eastAsia="楷体"/>
                <w:sz w:val="24"/>
                <w:szCs w:val="24"/>
              </w:rPr>
            </w:pPr>
            <w:r>
              <w:rPr>
                <w:rFonts w:hint="eastAsia" w:ascii="宋体" w:hAnsi="宋体" w:cs="Arial"/>
                <w:szCs w:val="21"/>
              </w:rPr>
              <w:t>运行策划和控制</w:t>
            </w:r>
          </w:p>
        </w:tc>
        <w:tc>
          <w:tcPr>
            <w:tcW w:w="1311" w:type="dxa"/>
          </w:tcPr>
          <w:p>
            <w:pPr>
              <w:spacing w:line="360" w:lineRule="auto"/>
              <w:rPr>
                <w:rFonts w:ascii="宋体" w:cs="Arial"/>
                <w:szCs w:val="21"/>
              </w:rPr>
            </w:pPr>
            <w:r>
              <w:rPr>
                <w:rFonts w:ascii="宋体" w:hAnsi="宋体" w:cs="Arial"/>
                <w:szCs w:val="21"/>
              </w:rPr>
              <w:t>E</w:t>
            </w:r>
            <w:r>
              <w:rPr>
                <w:rFonts w:hint="eastAsia" w:ascii="宋体" w:hAnsi="宋体" w:cs="Arial"/>
                <w:szCs w:val="21"/>
              </w:rPr>
              <w:t>：</w:t>
            </w:r>
            <w:r>
              <w:rPr>
                <w:rFonts w:ascii="宋体" w:hAnsi="宋体" w:cs="Arial"/>
                <w:szCs w:val="21"/>
              </w:rPr>
              <w:t>8.1</w:t>
            </w:r>
          </w:p>
        </w:tc>
        <w:tc>
          <w:tcPr>
            <w:tcW w:w="10004" w:type="dxa"/>
          </w:tcPr>
          <w:p>
            <w:pPr>
              <w:spacing w:line="360" w:lineRule="auto"/>
              <w:rPr>
                <w:rFonts w:ascii="宋体" w:cs="楷体"/>
                <w:szCs w:val="21"/>
              </w:rPr>
            </w:pPr>
            <w:r>
              <w:rPr>
                <w:rFonts w:ascii="宋体" w:hAnsi="宋体" w:cs="楷体"/>
                <w:szCs w:val="21"/>
              </w:rPr>
              <w:t>1.</w:t>
            </w:r>
            <w:r>
              <w:rPr>
                <w:rFonts w:hint="eastAsia" w:ascii="宋体" w:hAnsi="宋体" w:cs="楷体"/>
                <w:szCs w:val="21"/>
              </w:rPr>
              <w:t>编制并实施了环境、职业健康安全控制程序和管理制度。</w:t>
            </w:r>
          </w:p>
          <w:p>
            <w:pPr>
              <w:spacing w:line="360" w:lineRule="auto"/>
              <w:rPr>
                <w:rFonts w:ascii="宋体" w:cs="楷体"/>
                <w:szCs w:val="21"/>
              </w:rPr>
            </w:pPr>
            <w:r>
              <w:rPr>
                <w:rFonts w:ascii="宋体" w:hAnsi="宋体" w:cs="楷体"/>
                <w:szCs w:val="21"/>
              </w:rPr>
              <w:t>2.</w:t>
            </w:r>
            <w:r>
              <w:rPr>
                <w:rFonts w:hint="eastAsia" w:ascii="宋体" w:hAnsi="宋体" w:cs="楷体"/>
                <w:szCs w:val="21"/>
              </w:rPr>
              <w:t>公司通过各部门申报采购计划批准后进行采购，流程是申报计划→评审→总经理批准→签订合同→采购。</w:t>
            </w:r>
          </w:p>
          <w:p>
            <w:pPr>
              <w:spacing w:line="360" w:lineRule="auto"/>
              <w:rPr>
                <w:rFonts w:ascii="宋体" w:cs="楷体"/>
                <w:szCs w:val="21"/>
              </w:rPr>
            </w:pPr>
            <w:r>
              <w:rPr>
                <w:rFonts w:ascii="宋体" w:hAnsi="宋体" w:cs="楷体"/>
                <w:szCs w:val="21"/>
              </w:rPr>
              <w:t>3.</w:t>
            </w:r>
            <w:r>
              <w:rPr>
                <w:rFonts w:hint="eastAsia" w:ascii="宋体" w:hAnsi="宋体" w:cs="楷体"/>
                <w:szCs w:val="21"/>
              </w:rPr>
              <w:t>公司目前采购的主要原材料有</w:t>
            </w:r>
            <w:r>
              <w:rPr>
                <w:rFonts w:hint="eastAsia" w:ascii="宋体" w:hAnsi="宋体" w:cs="楷体"/>
                <w:bCs/>
                <w:szCs w:val="21"/>
              </w:rPr>
              <w:t>：粉末涂料、铝镁焊丝、螺杆紧固件、</w:t>
            </w:r>
            <w:r>
              <w:rPr>
                <w:rFonts w:hint="eastAsia" w:ascii="宋体" w:hAnsi="宋体"/>
                <w:szCs w:val="21"/>
              </w:rPr>
              <w:t>铝型材</w:t>
            </w:r>
            <w:r>
              <w:rPr>
                <w:rFonts w:hint="eastAsia" w:ascii="宋体" w:hAnsi="宋体" w:cs="宋体"/>
                <w:szCs w:val="21"/>
              </w:rPr>
              <w:t>等</w:t>
            </w:r>
            <w:r>
              <w:rPr>
                <w:rFonts w:hint="eastAsia" w:ascii="宋体" w:hAnsi="宋体" w:cs="楷体"/>
                <w:bCs/>
                <w:szCs w:val="21"/>
              </w:rPr>
              <w:t>以上产品全部由厂家提供，均有合格证和使用说明以及检验报告。</w:t>
            </w:r>
          </w:p>
          <w:p>
            <w:pPr>
              <w:spacing w:line="360" w:lineRule="auto"/>
              <w:rPr>
                <w:rFonts w:ascii="宋体" w:cs="楷体"/>
                <w:szCs w:val="21"/>
              </w:rPr>
            </w:pPr>
            <w:r>
              <w:rPr>
                <w:rFonts w:ascii="宋体" w:hAnsi="宋体" w:cs="楷体"/>
                <w:szCs w:val="21"/>
              </w:rPr>
              <w:t>4.</w:t>
            </w:r>
            <w:r>
              <w:rPr>
                <w:rFonts w:hint="eastAsia" w:ascii="宋体" w:hAnsi="宋体" w:cs="楷体"/>
                <w:szCs w:val="21"/>
              </w:rPr>
              <w:t>本部门办公中所使用的办公用品均由公司行政部负责统一打印、复印，产生的废弃物，由行政部统一处理。</w:t>
            </w:r>
          </w:p>
          <w:p>
            <w:pPr>
              <w:snapToGrid w:val="0"/>
              <w:spacing w:line="360" w:lineRule="auto"/>
              <w:rPr>
                <w:rFonts w:ascii="宋体" w:cs="楷体"/>
                <w:szCs w:val="21"/>
              </w:rPr>
            </w:pPr>
            <w:r>
              <w:rPr>
                <w:rFonts w:ascii="宋体" w:hAnsi="宋体" w:cs="楷体"/>
                <w:szCs w:val="21"/>
              </w:rPr>
              <w:t>5.</w:t>
            </w:r>
            <w:r>
              <w:rPr>
                <w:rFonts w:hint="eastAsia" w:ascii="宋体" w:hAnsi="宋体" w:cs="楷体"/>
                <w:szCs w:val="21"/>
              </w:rPr>
              <w:t>对可回收的固体废弃物，一部分由厂家回收，厂家不回收的公司统一回收再利用或由物资回收公司处理，不可回收的废弃物由公司行政部统一处理，部门不单独处理。</w:t>
            </w:r>
          </w:p>
          <w:p>
            <w:pPr>
              <w:snapToGrid w:val="0"/>
              <w:spacing w:line="360" w:lineRule="auto"/>
              <w:rPr>
                <w:rFonts w:ascii="宋体" w:cs="楷体"/>
                <w:color w:val="0000FF"/>
                <w:szCs w:val="21"/>
              </w:rPr>
            </w:pPr>
            <w:r>
              <w:rPr>
                <w:rFonts w:ascii="宋体" w:hAnsi="宋体" w:cs="楷体"/>
                <w:szCs w:val="21"/>
              </w:rPr>
              <w:t>6.</w:t>
            </w:r>
            <w:r>
              <w:rPr>
                <w:rFonts w:hint="eastAsia" w:ascii="宋体" w:hAnsi="宋体" w:cs="楷体"/>
                <w:szCs w:val="21"/>
              </w:rPr>
              <w:t>办公室和仓库内主要是电的使用，电器有漏电保护器，经常对电路、电源进行检查，没有露电现象发生，查见有消除安全检查记录，</w:t>
            </w:r>
            <w:r>
              <w:rPr>
                <w:rFonts w:ascii="宋体" w:hAnsi="宋体" w:cs="楷体"/>
                <w:szCs w:val="21"/>
              </w:rPr>
              <w:t>20</w:t>
            </w:r>
            <w:r>
              <w:rPr>
                <w:rFonts w:hint="eastAsia" w:ascii="宋体" w:hAnsi="宋体" w:cs="楷体"/>
                <w:szCs w:val="21"/>
              </w:rPr>
              <w:t>20.4月</w:t>
            </w:r>
            <w:r>
              <w:rPr>
                <w:rFonts w:ascii="宋体" w:hAnsi="宋体" w:cs="楷体"/>
                <w:szCs w:val="21"/>
              </w:rPr>
              <w:t>---20</w:t>
            </w:r>
            <w:r>
              <w:rPr>
                <w:rFonts w:hint="eastAsia" w:ascii="宋体" w:hAnsi="宋体" w:cs="楷体"/>
                <w:szCs w:val="21"/>
              </w:rPr>
              <w:t>20.</w:t>
            </w:r>
            <w:r>
              <w:rPr>
                <w:rFonts w:ascii="宋体" w:hAnsi="宋体" w:cs="楷体"/>
                <w:szCs w:val="21"/>
              </w:rPr>
              <w:t>8</w:t>
            </w:r>
            <w:r>
              <w:rPr>
                <w:rFonts w:hint="eastAsia" w:ascii="宋体" w:hAnsi="宋体" w:cs="楷体"/>
                <w:szCs w:val="21"/>
              </w:rPr>
              <w:t>月份检查结果正常，检查人伍珠如。</w:t>
            </w:r>
          </w:p>
          <w:p>
            <w:pPr>
              <w:snapToGrid w:val="0"/>
              <w:spacing w:line="360" w:lineRule="auto"/>
              <w:rPr>
                <w:rFonts w:ascii="宋体" w:hAnsi="宋体" w:cs="楷体"/>
                <w:szCs w:val="21"/>
              </w:rPr>
            </w:pPr>
            <w:r>
              <w:rPr>
                <w:rFonts w:hint="eastAsia" w:ascii="宋体" w:hAnsi="宋体" w:cs="楷体"/>
                <w:szCs w:val="21"/>
              </w:rPr>
              <w:t>7.采购部向供应商发放《相关方告之书》，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pPr>
              <w:snapToGrid w:val="0"/>
              <w:spacing w:line="360" w:lineRule="auto"/>
              <w:rPr>
                <w:rFonts w:hint="eastAsia" w:ascii="宋体" w:hAnsi="宋体" w:cs="楷体"/>
                <w:szCs w:val="21"/>
              </w:rPr>
            </w:pPr>
            <w:r>
              <w:rPr>
                <w:rFonts w:hint="eastAsia" w:ascii="宋体" w:hAnsi="宋体" w:cs="楷体"/>
                <w:szCs w:val="21"/>
              </w:rPr>
              <w:t>8.对供应商施加影响还包括在评定供应商时，获取质量、环境、职业健康安全管理体系证书则优先，产品必须用环保无毒无害材料等措施。</w:t>
            </w:r>
          </w:p>
          <w:p>
            <w:pPr>
              <w:snapToGrid w:val="0"/>
              <w:spacing w:line="360" w:lineRule="auto"/>
              <w:rPr>
                <w:rFonts w:hint="eastAsia" w:ascii="宋体" w:hAnsi="宋体" w:cs="楷体"/>
                <w:szCs w:val="21"/>
              </w:rPr>
            </w:pPr>
            <w:r>
              <w:rPr>
                <w:rFonts w:hint="eastAsia" w:ascii="宋体" w:hAnsi="宋体" w:cs="楷体"/>
                <w:szCs w:val="21"/>
              </w:rPr>
              <w:t>9.原材料仓，按物料种类分类摆放，查看现场物料排放整齐，物料标识清晰；化学品（润滑油等）、粉末涂料集中存放，贴有MSDS。</w:t>
            </w:r>
          </w:p>
          <w:p>
            <w:pPr>
              <w:snapToGrid w:val="0"/>
              <w:spacing w:line="360" w:lineRule="auto"/>
              <w:rPr>
                <w:rFonts w:hint="eastAsia" w:ascii="宋体"/>
                <w:szCs w:val="21"/>
              </w:rPr>
            </w:pPr>
            <w:r>
              <w:rPr>
                <w:rFonts w:hint="eastAsia" w:ascii="宋体"/>
                <w:szCs w:val="21"/>
              </w:rPr>
              <w:t>10. 对于2020年度此次新型冠状病毒感染的肺炎疫情防控事宜，销售部执行公司要求进行人员出入登记，量体温，戴口罩等。人员出入填写《企业职工体温登记表》，记录了姓名、体温、是否发热等内容按要求基本做好了控制。</w:t>
            </w:r>
          </w:p>
          <w:p>
            <w:pPr>
              <w:snapToGrid w:val="0"/>
              <w:spacing w:line="360" w:lineRule="auto"/>
              <w:rPr>
                <w:rFonts w:ascii="宋体"/>
                <w:szCs w:val="21"/>
              </w:rPr>
            </w:pPr>
            <w:r>
              <w:rPr>
                <w:rFonts w:hint="eastAsia" w:ascii="宋体"/>
                <w:szCs w:val="21"/>
              </w:rPr>
              <w:t>部门运行控制能结合产品生命周期方法，基本符合策划要求。</w:t>
            </w:r>
          </w:p>
        </w:tc>
        <w:tc>
          <w:tcPr>
            <w:tcW w:w="1585" w:type="dxa"/>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ascii="宋体" w:cs="Arial"/>
                <w:szCs w:val="21"/>
              </w:rPr>
            </w:pPr>
            <w:r>
              <w:rPr>
                <w:rFonts w:hint="eastAsia" w:ascii="宋体" w:hAnsi="宋体" w:cs="Arial"/>
                <w:szCs w:val="21"/>
              </w:rPr>
              <w:t>应急准备和响应</w:t>
            </w:r>
          </w:p>
        </w:tc>
        <w:tc>
          <w:tcPr>
            <w:tcW w:w="1311" w:type="dxa"/>
          </w:tcPr>
          <w:p>
            <w:pPr>
              <w:spacing w:line="360" w:lineRule="auto"/>
              <w:rPr>
                <w:rFonts w:ascii="宋体" w:cs="Arial"/>
                <w:szCs w:val="21"/>
              </w:rPr>
            </w:pPr>
            <w:r>
              <w:rPr>
                <w:rFonts w:ascii="宋体" w:hAnsi="宋体" w:cs="Arial"/>
                <w:szCs w:val="21"/>
              </w:rPr>
              <w:t>E</w:t>
            </w:r>
            <w:r>
              <w:rPr>
                <w:rFonts w:hint="eastAsia" w:ascii="宋体" w:hAnsi="宋体" w:cs="Arial"/>
                <w:szCs w:val="21"/>
              </w:rPr>
              <w:t>：</w:t>
            </w:r>
            <w:r>
              <w:rPr>
                <w:rFonts w:ascii="宋体" w:hAnsi="宋体" w:cs="Arial"/>
                <w:szCs w:val="21"/>
              </w:rPr>
              <w:t>8.2</w:t>
            </w:r>
          </w:p>
        </w:tc>
        <w:tc>
          <w:tcPr>
            <w:tcW w:w="10004" w:type="dxa"/>
          </w:tcPr>
          <w:p>
            <w:pPr>
              <w:spacing w:line="360" w:lineRule="auto"/>
              <w:rPr>
                <w:rFonts w:ascii="宋体" w:cs="楷体"/>
                <w:szCs w:val="21"/>
              </w:rPr>
            </w:pPr>
            <w:r>
              <w:rPr>
                <w:rFonts w:hint="eastAsia" w:ascii="宋体" w:hAnsi="宋体" w:cs="楷体"/>
                <w:szCs w:val="21"/>
              </w:rPr>
              <w:t>制定实施了《应急准备和响应控制程序》，制定了火灾、触电等应急预案。内容包括：目的、适用范围、职责、应急处理细则、演习、必备资料等。</w:t>
            </w:r>
          </w:p>
          <w:p>
            <w:pPr>
              <w:spacing w:line="360" w:lineRule="auto"/>
              <w:ind w:firstLine="315" w:firstLineChars="150"/>
              <w:rPr>
                <w:rFonts w:ascii="宋体" w:cs="楷体"/>
                <w:szCs w:val="21"/>
              </w:rPr>
            </w:pPr>
            <w:r>
              <w:rPr>
                <w:rFonts w:ascii="宋体" w:hAnsi="宋体" w:cs="楷体"/>
                <w:szCs w:val="21"/>
              </w:rPr>
              <w:t>20</w:t>
            </w:r>
            <w:r>
              <w:rPr>
                <w:rFonts w:hint="eastAsia" w:ascii="宋体" w:hAnsi="宋体" w:cs="楷体"/>
                <w:szCs w:val="21"/>
              </w:rPr>
              <w:t>20.3.2日参加了由行政部组织的火灾</w:t>
            </w:r>
            <w:r>
              <w:rPr>
                <w:rFonts w:hint="eastAsia" w:ascii="宋体" w:hAnsi="宋体"/>
                <w:szCs w:val="21"/>
              </w:rPr>
              <w:t>应急救援演练</w:t>
            </w:r>
            <w:r>
              <w:rPr>
                <w:rFonts w:hint="eastAsia" w:ascii="宋体" w:hAnsi="宋体" w:cs="楷体"/>
                <w:szCs w:val="21"/>
              </w:rPr>
              <w:t>。</w:t>
            </w:r>
          </w:p>
          <w:p>
            <w:pPr>
              <w:spacing w:line="360" w:lineRule="auto"/>
              <w:ind w:firstLine="315" w:firstLineChars="150"/>
              <w:rPr>
                <w:rFonts w:ascii="宋体" w:cs="楷体"/>
                <w:szCs w:val="21"/>
              </w:rPr>
            </w:pPr>
            <w:r>
              <w:rPr>
                <w:rFonts w:hint="eastAsia" w:ascii="宋体" w:hAnsi="宋体" w:cs="楷体"/>
                <w:szCs w:val="21"/>
              </w:rPr>
              <w:t>现场巡视仓库有灭火器，均有效。</w:t>
            </w:r>
          </w:p>
          <w:p>
            <w:pPr>
              <w:tabs>
                <w:tab w:val="left" w:pos="6597"/>
              </w:tabs>
              <w:spacing w:line="360" w:lineRule="auto"/>
              <w:ind w:firstLine="420" w:firstLineChars="200"/>
              <w:rPr>
                <w:rFonts w:hint="eastAsia" w:ascii="宋体" w:hAnsi="宋体" w:cs="楷体"/>
                <w:szCs w:val="21"/>
              </w:rPr>
            </w:pPr>
            <w:r>
              <w:rPr>
                <w:rFonts w:hint="eastAsia" w:ascii="宋体" w:hAnsi="宋体" w:cs="楷体"/>
                <w:szCs w:val="21"/>
              </w:rPr>
              <w:t>采购部和仓库负责人每月巡查消防设施管理情况，查见</w:t>
            </w:r>
            <w:r>
              <w:rPr>
                <w:rFonts w:ascii="宋体" w:hAnsi="宋体" w:cs="楷体"/>
                <w:szCs w:val="21"/>
              </w:rPr>
              <w:t>20</w:t>
            </w:r>
            <w:r>
              <w:rPr>
                <w:rFonts w:hint="eastAsia" w:ascii="宋体" w:hAnsi="宋体" w:cs="楷体"/>
                <w:szCs w:val="21"/>
              </w:rPr>
              <w:t>20.4.15日、2020.5.12日、2020.6.10消防器材台账及检查记录，未发现异常，检查人伍珠如。</w:t>
            </w:r>
          </w:p>
          <w:p>
            <w:pPr>
              <w:tabs>
                <w:tab w:val="left" w:pos="6597"/>
              </w:tabs>
              <w:spacing w:line="360" w:lineRule="auto"/>
              <w:ind w:firstLine="420" w:firstLineChars="200"/>
              <w:rPr>
                <w:rFonts w:ascii="宋体"/>
                <w:szCs w:val="21"/>
              </w:rPr>
            </w:pPr>
            <w:r>
              <w:rPr>
                <w:rFonts w:hint="eastAsia" w:ascii="宋体"/>
                <w:szCs w:val="21"/>
              </w:rPr>
              <w:t>自体系运行以来尚未发生紧急情况。</w:t>
            </w:r>
          </w:p>
        </w:tc>
        <w:tc>
          <w:tcPr>
            <w:tcW w:w="1585" w:type="dxa"/>
          </w:tcPr>
          <w:p>
            <w:pPr>
              <w:ind w:firstLine="563"/>
              <w:rPr>
                <w:rFonts w:ascii="楷体" w:hAnsi="楷体" w:eastAsia="楷体"/>
                <w:sz w:val="24"/>
                <w:szCs w:val="24"/>
              </w:rPr>
            </w:pPr>
          </w:p>
        </w:tc>
      </w:tr>
    </w:tbl>
    <w:p>
      <w:pPr>
        <w:jc w:val="center"/>
        <w:rPr>
          <w:rFonts w:ascii="楷体" w:hAnsi="楷体" w:eastAsia="楷体"/>
        </w:rPr>
      </w:pPr>
    </w:p>
    <w:p>
      <w:pPr>
        <w:jc w:val="center"/>
        <w:rPr>
          <w:rFonts w:ascii="楷体" w:hAnsi="楷体" w:eastAsia="楷体"/>
        </w:rPr>
      </w:pPr>
    </w:p>
    <w:p>
      <w:pPr>
        <w:pStyle w:val="3"/>
        <w:rPr>
          <w:rFonts w:ascii="楷体" w:hAnsi="楷体" w:eastAsia="楷体"/>
        </w:rPr>
      </w:pPr>
      <w:r>
        <w:rPr>
          <w:rFonts w:hint="eastAsia" w:ascii="楷体" w:hAnsi="楷体" w:eastAsia="楷体"/>
        </w:rPr>
        <w:t>说明：不符合标注</w:t>
      </w:r>
      <w:r>
        <w:rPr>
          <w:rFonts w:ascii="楷体" w:hAnsi="楷体" w:eastAsia="楷体"/>
        </w:rPr>
        <w:t>N</w:t>
      </w:r>
    </w:p>
    <w:p>
      <w:pPr>
        <w:pStyle w:val="3"/>
        <w:rPr>
          <w:rFonts w:ascii="楷体" w:hAnsi="楷体" w:eastAsia="楷体"/>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5</w:t>
    </w:r>
    <w:r>
      <w:rPr>
        <w:b/>
      </w:rPr>
      <w:fldChar w:fldCharType="end"/>
    </w:r>
    <w:r>
      <w:rPr>
        <w:lang w:val="zh-CN"/>
      </w:rPr>
      <w:t xml:space="preserve">/ </w:t>
    </w:r>
    <w:r>
      <w:rPr>
        <w:b/>
      </w:rPr>
      <w:fldChar w:fldCharType="begin"/>
    </w:r>
    <w:r>
      <w:rPr>
        <w:b/>
      </w:rPr>
      <w:instrText xml:space="preserve">NUMPAGES</w:instrText>
    </w:r>
    <w:r>
      <w:rPr>
        <w:b/>
      </w:rPr>
      <w:fldChar w:fldCharType="separate"/>
    </w:r>
    <w:r>
      <w:rPr>
        <w:b/>
      </w:rPr>
      <w:t>6</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1"/>
        <w:rFonts w:hint="eastAsia"/>
      </w:rPr>
      <w:t>北京国标联合认证有限公司</w:t>
    </w:r>
    <w:r>
      <w:rPr>
        <w:rStyle w:val="11"/>
      </w:rPr>
      <w:tab/>
    </w:r>
    <w:r>
      <w:rPr>
        <w:rStyle w:val="11"/>
      </w:rPr>
      <w:tab/>
    </w:r>
    <w:r>
      <w:rPr>
        <w:rStyle w:val="11"/>
      </w:rPr>
      <w:tab/>
    </w:r>
  </w:p>
  <w:p>
    <w:pPr>
      <w:pStyle w:val="4"/>
      <w:pBdr>
        <w:bottom w:val="none" w:color="auto" w:sz="0" w:space="0"/>
      </w:pBdr>
      <w:spacing w:line="320" w:lineRule="exact"/>
      <w:jc w:val="left"/>
    </w:pPr>
    <w:r>
      <w:pict>
        <v:shape id="文本框 1" o:spid="_x0000_s2050" o:spt="202" type="#_x0000_t202" style="position:absolute;left:0pt;margin-left:554.75pt;margin-top:2.2pt;height:20.2pt;width:172pt;z-index:251657216;mso-width-relative:page;mso-height-relative:page;" stroked="f" coordsize="21600,21600">
          <v:path arrowok="t"/>
          <v:fill focussize="0,0"/>
          <v:stroke on="f" joinstyle="miter"/>
          <v:imagedata o:title=""/>
          <o:lock v:ext="edit"/>
          <v:textbox>
            <w:txbxContent>
              <w:p>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1"/>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73B4"/>
    <w:rsid w:val="00004817"/>
    <w:rsid w:val="0001134A"/>
    <w:rsid w:val="00016F44"/>
    <w:rsid w:val="000214B6"/>
    <w:rsid w:val="0002531E"/>
    <w:rsid w:val="0003373A"/>
    <w:rsid w:val="000412F6"/>
    <w:rsid w:val="0005199E"/>
    <w:rsid w:val="00053861"/>
    <w:rsid w:val="00054863"/>
    <w:rsid w:val="0005697E"/>
    <w:rsid w:val="000579CF"/>
    <w:rsid w:val="0007023B"/>
    <w:rsid w:val="000803D0"/>
    <w:rsid w:val="00082216"/>
    <w:rsid w:val="00082398"/>
    <w:rsid w:val="00082817"/>
    <w:rsid w:val="000849D2"/>
    <w:rsid w:val="00095FE1"/>
    <w:rsid w:val="000A5E44"/>
    <w:rsid w:val="000B1394"/>
    <w:rsid w:val="000B40BD"/>
    <w:rsid w:val="000B51BD"/>
    <w:rsid w:val="000B7856"/>
    <w:rsid w:val="000C0F8E"/>
    <w:rsid w:val="000C123B"/>
    <w:rsid w:val="000D5401"/>
    <w:rsid w:val="000D697A"/>
    <w:rsid w:val="000E2B69"/>
    <w:rsid w:val="000E7EF7"/>
    <w:rsid w:val="000F35F1"/>
    <w:rsid w:val="000F7D53"/>
    <w:rsid w:val="001022F1"/>
    <w:rsid w:val="001037D5"/>
    <w:rsid w:val="001149C9"/>
    <w:rsid w:val="00121EA6"/>
    <w:rsid w:val="00142A5B"/>
    <w:rsid w:val="00145688"/>
    <w:rsid w:val="001677C1"/>
    <w:rsid w:val="001918ED"/>
    <w:rsid w:val="00192A7F"/>
    <w:rsid w:val="00194706"/>
    <w:rsid w:val="001A2D7F"/>
    <w:rsid w:val="001A3DF8"/>
    <w:rsid w:val="001A572D"/>
    <w:rsid w:val="001B5FE9"/>
    <w:rsid w:val="001D4AD8"/>
    <w:rsid w:val="001D54FF"/>
    <w:rsid w:val="001E1974"/>
    <w:rsid w:val="001E4FED"/>
    <w:rsid w:val="00202BC2"/>
    <w:rsid w:val="00207191"/>
    <w:rsid w:val="00212680"/>
    <w:rsid w:val="00214113"/>
    <w:rsid w:val="00215081"/>
    <w:rsid w:val="00222532"/>
    <w:rsid w:val="0023172D"/>
    <w:rsid w:val="00237445"/>
    <w:rsid w:val="00257930"/>
    <w:rsid w:val="002651A6"/>
    <w:rsid w:val="00287A2B"/>
    <w:rsid w:val="002973F0"/>
    <w:rsid w:val="002975C1"/>
    <w:rsid w:val="002A0E6E"/>
    <w:rsid w:val="002A33CC"/>
    <w:rsid w:val="002B0BF6"/>
    <w:rsid w:val="002B1808"/>
    <w:rsid w:val="002C1ACE"/>
    <w:rsid w:val="002C3E0D"/>
    <w:rsid w:val="002C4DE3"/>
    <w:rsid w:val="002D38C3"/>
    <w:rsid w:val="002D41FB"/>
    <w:rsid w:val="002E0587"/>
    <w:rsid w:val="002E1E1D"/>
    <w:rsid w:val="002E4406"/>
    <w:rsid w:val="002F7516"/>
    <w:rsid w:val="002F77F9"/>
    <w:rsid w:val="00317401"/>
    <w:rsid w:val="00321733"/>
    <w:rsid w:val="00326FC1"/>
    <w:rsid w:val="0033654E"/>
    <w:rsid w:val="00337922"/>
    <w:rsid w:val="00340867"/>
    <w:rsid w:val="00342857"/>
    <w:rsid w:val="00343857"/>
    <w:rsid w:val="00347CB2"/>
    <w:rsid w:val="003608CB"/>
    <w:rsid w:val="003627B6"/>
    <w:rsid w:val="003634F1"/>
    <w:rsid w:val="003708D5"/>
    <w:rsid w:val="0037483E"/>
    <w:rsid w:val="0038061A"/>
    <w:rsid w:val="0038063B"/>
    <w:rsid w:val="00380837"/>
    <w:rsid w:val="00381BEB"/>
    <w:rsid w:val="00382EDD"/>
    <w:rsid w:val="003836CA"/>
    <w:rsid w:val="003844E1"/>
    <w:rsid w:val="00384A69"/>
    <w:rsid w:val="00386A98"/>
    <w:rsid w:val="00390345"/>
    <w:rsid w:val="003A1E9C"/>
    <w:rsid w:val="003C0FC6"/>
    <w:rsid w:val="003D6BE3"/>
    <w:rsid w:val="003E0E52"/>
    <w:rsid w:val="003F20A5"/>
    <w:rsid w:val="003F3BF2"/>
    <w:rsid w:val="003F5AFC"/>
    <w:rsid w:val="00400B96"/>
    <w:rsid w:val="00405D5F"/>
    <w:rsid w:val="00410914"/>
    <w:rsid w:val="00415AA3"/>
    <w:rsid w:val="00420C60"/>
    <w:rsid w:val="00421FA1"/>
    <w:rsid w:val="00422783"/>
    <w:rsid w:val="00430432"/>
    <w:rsid w:val="00433404"/>
    <w:rsid w:val="00433759"/>
    <w:rsid w:val="0043494E"/>
    <w:rsid w:val="004414A5"/>
    <w:rsid w:val="00456697"/>
    <w:rsid w:val="0046313E"/>
    <w:rsid w:val="00465FE1"/>
    <w:rsid w:val="00475491"/>
    <w:rsid w:val="004869FB"/>
    <w:rsid w:val="00487986"/>
    <w:rsid w:val="00491735"/>
    <w:rsid w:val="00494A46"/>
    <w:rsid w:val="00494F89"/>
    <w:rsid w:val="004B217F"/>
    <w:rsid w:val="004B3E7F"/>
    <w:rsid w:val="004B549E"/>
    <w:rsid w:val="004C07FE"/>
    <w:rsid w:val="004C2A19"/>
    <w:rsid w:val="004C3EC9"/>
    <w:rsid w:val="004C6045"/>
    <w:rsid w:val="004D3E4C"/>
    <w:rsid w:val="004D41EE"/>
    <w:rsid w:val="004D7519"/>
    <w:rsid w:val="004E27B4"/>
    <w:rsid w:val="004F185D"/>
    <w:rsid w:val="005056ED"/>
    <w:rsid w:val="00505D50"/>
    <w:rsid w:val="00517E4C"/>
    <w:rsid w:val="0052007E"/>
    <w:rsid w:val="00521CF0"/>
    <w:rsid w:val="005247CE"/>
    <w:rsid w:val="0053208B"/>
    <w:rsid w:val="00534814"/>
    <w:rsid w:val="00536930"/>
    <w:rsid w:val="00551AE7"/>
    <w:rsid w:val="00560A2A"/>
    <w:rsid w:val="00564E53"/>
    <w:rsid w:val="00583277"/>
    <w:rsid w:val="00584F36"/>
    <w:rsid w:val="00592C3E"/>
    <w:rsid w:val="005A000F"/>
    <w:rsid w:val="005A0525"/>
    <w:rsid w:val="005B173D"/>
    <w:rsid w:val="005B6888"/>
    <w:rsid w:val="005D2643"/>
    <w:rsid w:val="005D7FAE"/>
    <w:rsid w:val="005E28A0"/>
    <w:rsid w:val="005F6C65"/>
    <w:rsid w:val="00600F02"/>
    <w:rsid w:val="0060444D"/>
    <w:rsid w:val="00617D1D"/>
    <w:rsid w:val="00622EE3"/>
    <w:rsid w:val="00642776"/>
    <w:rsid w:val="00644FE2"/>
    <w:rsid w:val="00645FB8"/>
    <w:rsid w:val="00651986"/>
    <w:rsid w:val="006545E8"/>
    <w:rsid w:val="00664736"/>
    <w:rsid w:val="00665980"/>
    <w:rsid w:val="006737A3"/>
    <w:rsid w:val="0067640C"/>
    <w:rsid w:val="006836D9"/>
    <w:rsid w:val="00695256"/>
    <w:rsid w:val="006954CE"/>
    <w:rsid w:val="00695570"/>
    <w:rsid w:val="00696AF1"/>
    <w:rsid w:val="006A3B31"/>
    <w:rsid w:val="006A68F3"/>
    <w:rsid w:val="006A6A80"/>
    <w:rsid w:val="006B4127"/>
    <w:rsid w:val="006C1AF6"/>
    <w:rsid w:val="006C24BF"/>
    <w:rsid w:val="006C40B9"/>
    <w:rsid w:val="006D08DD"/>
    <w:rsid w:val="006E145E"/>
    <w:rsid w:val="006E678B"/>
    <w:rsid w:val="0070367F"/>
    <w:rsid w:val="00712F3C"/>
    <w:rsid w:val="0071390C"/>
    <w:rsid w:val="007170AA"/>
    <w:rsid w:val="00732B66"/>
    <w:rsid w:val="0073412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B768F"/>
    <w:rsid w:val="007E6AEB"/>
    <w:rsid w:val="007E77A0"/>
    <w:rsid w:val="007F01EC"/>
    <w:rsid w:val="007F7DF2"/>
    <w:rsid w:val="007F7DF4"/>
    <w:rsid w:val="008079FA"/>
    <w:rsid w:val="00810D58"/>
    <w:rsid w:val="00835B31"/>
    <w:rsid w:val="00847F60"/>
    <w:rsid w:val="00853BC9"/>
    <w:rsid w:val="008646DE"/>
    <w:rsid w:val="00864902"/>
    <w:rsid w:val="00864BE7"/>
    <w:rsid w:val="00865200"/>
    <w:rsid w:val="00871695"/>
    <w:rsid w:val="00891C25"/>
    <w:rsid w:val="008973EE"/>
    <w:rsid w:val="00897B67"/>
    <w:rsid w:val="008B6F0D"/>
    <w:rsid w:val="008D089D"/>
    <w:rsid w:val="008E24A5"/>
    <w:rsid w:val="008E7BAB"/>
    <w:rsid w:val="008F0B04"/>
    <w:rsid w:val="008F4ED3"/>
    <w:rsid w:val="008F63B8"/>
    <w:rsid w:val="008F7C55"/>
    <w:rsid w:val="00924567"/>
    <w:rsid w:val="00926BFD"/>
    <w:rsid w:val="00930694"/>
    <w:rsid w:val="0093521F"/>
    <w:rsid w:val="00945677"/>
    <w:rsid w:val="00955B84"/>
    <w:rsid w:val="00962F78"/>
    <w:rsid w:val="0096609F"/>
    <w:rsid w:val="00971600"/>
    <w:rsid w:val="00980B33"/>
    <w:rsid w:val="00984342"/>
    <w:rsid w:val="009868B1"/>
    <w:rsid w:val="009973B4"/>
    <w:rsid w:val="009A1B11"/>
    <w:rsid w:val="009A3AF9"/>
    <w:rsid w:val="009B2A80"/>
    <w:rsid w:val="009B7EB8"/>
    <w:rsid w:val="009C3B4B"/>
    <w:rsid w:val="009C560F"/>
    <w:rsid w:val="009E21D8"/>
    <w:rsid w:val="009E30DA"/>
    <w:rsid w:val="009E6193"/>
    <w:rsid w:val="009E7DD1"/>
    <w:rsid w:val="009F7EED"/>
    <w:rsid w:val="00A05B1F"/>
    <w:rsid w:val="00A138EC"/>
    <w:rsid w:val="00A3649D"/>
    <w:rsid w:val="00A36D0F"/>
    <w:rsid w:val="00A4441F"/>
    <w:rsid w:val="00A619FC"/>
    <w:rsid w:val="00A66648"/>
    <w:rsid w:val="00A801DE"/>
    <w:rsid w:val="00A90A22"/>
    <w:rsid w:val="00A976EA"/>
    <w:rsid w:val="00A97734"/>
    <w:rsid w:val="00AA7F40"/>
    <w:rsid w:val="00AB05B9"/>
    <w:rsid w:val="00AB41FC"/>
    <w:rsid w:val="00AB7D2F"/>
    <w:rsid w:val="00AD6F34"/>
    <w:rsid w:val="00AF0AAB"/>
    <w:rsid w:val="00AF156F"/>
    <w:rsid w:val="00AF616B"/>
    <w:rsid w:val="00B0685B"/>
    <w:rsid w:val="00B127C2"/>
    <w:rsid w:val="00B22D22"/>
    <w:rsid w:val="00B23030"/>
    <w:rsid w:val="00B237B9"/>
    <w:rsid w:val="00B23CAA"/>
    <w:rsid w:val="00B410EE"/>
    <w:rsid w:val="00B43963"/>
    <w:rsid w:val="00B565AA"/>
    <w:rsid w:val="00B75064"/>
    <w:rsid w:val="00B8202D"/>
    <w:rsid w:val="00B83AEA"/>
    <w:rsid w:val="00B86D9C"/>
    <w:rsid w:val="00B8792E"/>
    <w:rsid w:val="00B929FD"/>
    <w:rsid w:val="00B95B99"/>
    <w:rsid w:val="00B95F69"/>
    <w:rsid w:val="00B97F9D"/>
    <w:rsid w:val="00BA4598"/>
    <w:rsid w:val="00BA7E5F"/>
    <w:rsid w:val="00BB19A9"/>
    <w:rsid w:val="00BB385E"/>
    <w:rsid w:val="00BC2015"/>
    <w:rsid w:val="00BC71B0"/>
    <w:rsid w:val="00BD4B68"/>
    <w:rsid w:val="00BF4732"/>
    <w:rsid w:val="00BF597E"/>
    <w:rsid w:val="00C03098"/>
    <w:rsid w:val="00C14685"/>
    <w:rsid w:val="00C31C73"/>
    <w:rsid w:val="00C326AE"/>
    <w:rsid w:val="00C51A36"/>
    <w:rsid w:val="00C548BE"/>
    <w:rsid w:val="00C55228"/>
    <w:rsid w:val="00C56725"/>
    <w:rsid w:val="00C67E19"/>
    <w:rsid w:val="00C67E47"/>
    <w:rsid w:val="00C71E85"/>
    <w:rsid w:val="00C86F9B"/>
    <w:rsid w:val="00C87FEE"/>
    <w:rsid w:val="00C920A9"/>
    <w:rsid w:val="00CA45FD"/>
    <w:rsid w:val="00CA659B"/>
    <w:rsid w:val="00CB260B"/>
    <w:rsid w:val="00CB66CD"/>
    <w:rsid w:val="00CD7004"/>
    <w:rsid w:val="00CE2A9E"/>
    <w:rsid w:val="00CE315A"/>
    <w:rsid w:val="00CE7BE1"/>
    <w:rsid w:val="00CF147A"/>
    <w:rsid w:val="00CF1726"/>
    <w:rsid w:val="00CF6C5C"/>
    <w:rsid w:val="00CF701E"/>
    <w:rsid w:val="00D06F59"/>
    <w:rsid w:val="00D16BBF"/>
    <w:rsid w:val="00D3392D"/>
    <w:rsid w:val="00D429D7"/>
    <w:rsid w:val="00D445C2"/>
    <w:rsid w:val="00D55E69"/>
    <w:rsid w:val="00D562F6"/>
    <w:rsid w:val="00D8388C"/>
    <w:rsid w:val="00D8660F"/>
    <w:rsid w:val="00D87853"/>
    <w:rsid w:val="00D9279A"/>
    <w:rsid w:val="00D95B75"/>
    <w:rsid w:val="00DA0DF0"/>
    <w:rsid w:val="00DB740D"/>
    <w:rsid w:val="00DD1C8E"/>
    <w:rsid w:val="00DE146D"/>
    <w:rsid w:val="00DE2197"/>
    <w:rsid w:val="00DE2D80"/>
    <w:rsid w:val="00DE6FCE"/>
    <w:rsid w:val="00DF76DB"/>
    <w:rsid w:val="00E038E4"/>
    <w:rsid w:val="00E13D9A"/>
    <w:rsid w:val="00E32D13"/>
    <w:rsid w:val="00E43186"/>
    <w:rsid w:val="00E43822"/>
    <w:rsid w:val="00E54035"/>
    <w:rsid w:val="00E62996"/>
    <w:rsid w:val="00E63714"/>
    <w:rsid w:val="00E64A51"/>
    <w:rsid w:val="00E660EA"/>
    <w:rsid w:val="00E676F9"/>
    <w:rsid w:val="00E730E1"/>
    <w:rsid w:val="00E910C0"/>
    <w:rsid w:val="00E96A78"/>
    <w:rsid w:val="00E97424"/>
    <w:rsid w:val="00EA55F7"/>
    <w:rsid w:val="00EB0164"/>
    <w:rsid w:val="00EB1030"/>
    <w:rsid w:val="00EB5DF5"/>
    <w:rsid w:val="00EB656A"/>
    <w:rsid w:val="00EB65F7"/>
    <w:rsid w:val="00EC42F5"/>
    <w:rsid w:val="00ED0F62"/>
    <w:rsid w:val="00EE6AB8"/>
    <w:rsid w:val="00EF36E7"/>
    <w:rsid w:val="00F024A7"/>
    <w:rsid w:val="00F06D09"/>
    <w:rsid w:val="00F11201"/>
    <w:rsid w:val="00F14D99"/>
    <w:rsid w:val="00F27D9A"/>
    <w:rsid w:val="00F311D6"/>
    <w:rsid w:val="00F32CB9"/>
    <w:rsid w:val="00F33729"/>
    <w:rsid w:val="00F35CD7"/>
    <w:rsid w:val="00F606E1"/>
    <w:rsid w:val="00F6739D"/>
    <w:rsid w:val="00F80156"/>
    <w:rsid w:val="00F83639"/>
    <w:rsid w:val="00F840C3"/>
    <w:rsid w:val="00F8534E"/>
    <w:rsid w:val="00F856F5"/>
    <w:rsid w:val="00F956F5"/>
    <w:rsid w:val="00FA0833"/>
    <w:rsid w:val="00FA1CD0"/>
    <w:rsid w:val="00FA350D"/>
    <w:rsid w:val="00FB03C3"/>
    <w:rsid w:val="00FB5A65"/>
    <w:rsid w:val="00FD2869"/>
    <w:rsid w:val="00FD5EE5"/>
    <w:rsid w:val="00FD72A6"/>
    <w:rsid w:val="00FE09C9"/>
    <w:rsid w:val="00FF415B"/>
    <w:rsid w:val="00FF5C75"/>
    <w:rsid w:val="00FF7A32"/>
    <w:rsid w:val="02A34DA8"/>
    <w:rsid w:val="031C0133"/>
    <w:rsid w:val="04251E29"/>
    <w:rsid w:val="06044EED"/>
    <w:rsid w:val="06A118F3"/>
    <w:rsid w:val="079B5C58"/>
    <w:rsid w:val="07AB6306"/>
    <w:rsid w:val="09547BD2"/>
    <w:rsid w:val="104E16B5"/>
    <w:rsid w:val="108219C2"/>
    <w:rsid w:val="10E0614D"/>
    <w:rsid w:val="1540763F"/>
    <w:rsid w:val="2459729C"/>
    <w:rsid w:val="2705102D"/>
    <w:rsid w:val="287479B6"/>
    <w:rsid w:val="29294CCE"/>
    <w:rsid w:val="2A427354"/>
    <w:rsid w:val="2B4119CE"/>
    <w:rsid w:val="3B7C0B5A"/>
    <w:rsid w:val="41B441BE"/>
    <w:rsid w:val="44BA7864"/>
    <w:rsid w:val="5EA12B9A"/>
    <w:rsid w:val="6C1572ED"/>
    <w:rsid w:val="6CB97828"/>
    <w:rsid w:val="6DA724CC"/>
    <w:rsid w:val="6DA73DFD"/>
    <w:rsid w:val="7200170D"/>
    <w:rsid w:val="761129BC"/>
    <w:rsid w:val="77BF1B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qFormat/>
    <w:locked/>
    <w:uiPriority w:val="99"/>
    <w:rPr>
      <w:rFonts w:ascii="Times New Roman" w:hAnsi="Times New Roman" w:eastAsia="宋体" w:cs="Times New Roman"/>
      <w:sz w:val="18"/>
      <w:szCs w:val="18"/>
    </w:rPr>
  </w:style>
  <w:style w:type="character" w:customStyle="1" w:styleId="10">
    <w:name w:val="页眉 Char"/>
    <w:link w:val="4"/>
    <w:qFormat/>
    <w:locked/>
    <w:uiPriority w:val="99"/>
    <w:rPr>
      <w:rFonts w:ascii="Times New Roman" w:hAnsi="Times New Roman" w:eastAsia="宋体" w:cs="Times New Roman"/>
      <w:sz w:val="18"/>
      <w:szCs w:val="18"/>
    </w:rPr>
  </w:style>
  <w:style w:type="character" w:customStyle="1" w:styleId="11">
    <w:name w:val="Char Char1"/>
    <w:qFormat/>
    <w:locked/>
    <w:uiPriority w:val="99"/>
    <w:rPr>
      <w:rFonts w:ascii="宋体" w:hAnsi="Courier New" w:eastAsia="宋体"/>
      <w:kern w:val="2"/>
      <w:sz w:val="21"/>
      <w:lang w:val="en-US" w:eastAsia="zh-CN"/>
    </w:rPr>
  </w:style>
  <w:style w:type="character" w:customStyle="1" w:styleId="12">
    <w:name w:val="fontstyle01"/>
    <w:qFormat/>
    <w:uiPriority w:val="99"/>
    <w:rPr>
      <w:rFonts w:ascii="宋体" w:hAnsi="宋体" w:eastAsia="宋体" w:cs="Times New Roman"/>
      <w:color w:val="000000"/>
      <w:sz w:val="24"/>
      <w:szCs w:val="24"/>
    </w:rPr>
  </w:style>
  <w:style w:type="character" w:customStyle="1" w:styleId="13">
    <w:name w:val="fontstyle21"/>
    <w:qFormat/>
    <w:uiPriority w:val="99"/>
    <w:rPr>
      <w:rFonts w:ascii="Times New Roman" w:hAnsi="Times New Roman" w:cs="Times New Roman"/>
      <w:color w:val="000000"/>
      <w:sz w:val="24"/>
      <w:szCs w:val="24"/>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388</Words>
  <Characters>2218</Characters>
  <Lines>18</Lines>
  <Paragraphs>5</Paragraphs>
  <TotalTime>12</TotalTime>
  <ScaleCrop>false</ScaleCrop>
  <LinksUpToDate>false</LinksUpToDate>
  <CharactersWithSpaces>2601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2019-05-18T05:12:00Z</dcterms:created>
  <dc:creator>微软用户</dc:creator>
  <cp:lastModifiedBy>Administrator</cp:lastModifiedBy>
  <dcterms:modified xsi:type="dcterms:W3CDTF">2020-08-21T02:22:41Z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