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F4" w:rsidRDefault="00500DD5">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6124F4">
        <w:trPr>
          <w:trHeight w:val="515"/>
        </w:trPr>
        <w:tc>
          <w:tcPr>
            <w:tcW w:w="1809" w:type="dxa"/>
            <w:vMerge w:val="restart"/>
            <w:vAlign w:val="center"/>
          </w:tcPr>
          <w:p w:rsidR="006124F4" w:rsidRDefault="00500DD5">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6124F4" w:rsidRDefault="00500DD5">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涉及条款</w:t>
            </w:r>
          </w:p>
        </w:tc>
        <w:tc>
          <w:tcPr>
            <w:tcW w:w="10004" w:type="dxa"/>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受审核部门：供销部     主管领导：</w:t>
            </w:r>
            <w:r w:rsidR="00831627">
              <w:rPr>
                <w:rFonts w:ascii="楷体" w:eastAsia="楷体" w:hAnsi="楷体" w:hint="eastAsia"/>
                <w:sz w:val="24"/>
                <w:szCs w:val="24"/>
              </w:rPr>
              <w:t>赵淼</w:t>
            </w:r>
            <w:r>
              <w:rPr>
                <w:rFonts w:ascii="楷体" w:eastAsia="楷体" w:hAnsi="楷体" w:hint="eastAsia"/>
                <w:sz w:val="24"/>
                <w:szCs w:val="24"/>
              </w:rPr>
              <w:t xml:space="preserve">     陪同人员：</w:t>
            </w:r>
            <w:r w:rsidR="00831627">
              <w:rPr>
                <w:rFonts w:ascii="楷体" w:eastAsia="楷体" w:hAnsi="楷体" w:hint="eastAsia"/>
                <w:bCs/>
                <w:sz w:val="24"/>
                <w:szCs w:val="24"/>
              </w:rPr>
              <w:t>郭士彪</w:t>
            </w:r>
          </w:p>
        </w:tc>
        <w:tc>
          <w:tcPr>
            <w:tcW w:w="1585"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判定</w:t>
            </w:r>
          </w:p>
        </w:tc>
      </w:tr>
      <w:tr w:rsidR="006124F4">
        <w:trPr>
          <w:trHeight w:val="403"/>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rsidP="006E0B78">
            <w:pPr>
              <w:spacing w:before="120" w:line="360" w:lineRule="auto"/>
              <w:rPr>
                <w:rFonts w:ascii="楷体" w:eastAsia="楷体" w:hAnsi="楷体"/>
                <w:sz w:val="24"/>
                <w:szCs w:val="24"/>
              </w:rPr>
            </w:pPr>
            <w:r>
              <w:rPr>
                <w:rFonts w:ascii="楷体" w:eastAsia="楷体" w:hAnsi="楷体" w:hint="eastAsia"/>
                <w:sz w:val="24"/>
                <w:szCs w:val="24"/>
              </w:rPr>
              <w:t>审核员：姜海军        审核时间：2020.</w:t>
            </w:r>
            <w:r w:rsidR="006E0B78">
              <w:rPr>
                <w:rFonts w:ascii="楷体" w:eastAsia="楷体" w:hAnsi="楷体" w:hint="eastAsia"/>
                <w:sz w:val="24"/>
                <w:szCs w:val="24"/>
              </w:rPr>
              <w:t>8</w:t>
            </w:r>
            <w:r>
              <w:rPr>
                <w:rFonts w:ascii="楷体" w:eastAsia="楷体" w:hAnsi="楷体" w:hint="eastAsia"/>
                <w:sz w:val="24"/>
                <w:szCs w:val="24"/>
              </w:rPr>
              <w:t>.</w:t>
            </w:r>
            <w:r w:rsidR="006E0B78">
              <w:rPr>
                <w:rFonts w:ascii="楷体" w:eastAsia="楷体" w:hAnsi="楷体" w:cs="宋体" w:hint="eastAsia"/>
                <w:sz w:val="24"/>
                <w:szCs w:val="24"/>
              </w:rPr>
              <w:t>22-23</w:t>
            </w:r>
          </w:p>
        </w:tc>
        <w:tc>
          <w:tcPr>
            <w:tcW w:w="1585" w:type="dxa"/>
            <w:vMerge/>
          </w:tcPr>
          <w:p w:rsidR="006124F4" w:rsidRDefault="006124F4">
            <w:pPr>
              <w:spacing w:line="360" w:lineRule="auto"/>
              <w:rPr>
                <w:rFonts w:ascii="楷体" w:eastAsia="楷体" w:hAnsi="楷体"/>
                <w:sz w:val="24"/>
                <w:szCs w:val="24"/>
              </w:rPr>
            </w:pPr>
          </w:p>
        </w:tc>
      </w:tr>
      <w:tr w:rsidR="006124F4">
        <w:trPr>
          <w:trHeight w:val="516"/>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pPr>
              <w:adjustRightInd w:val="0"/>
              <w:snapToGrid w:val="0"/>
              <w:ind w:rightChars="50" w:right="105"/>
              <w:jc w:val="left"/>
              <w:textAlignment w:val="baseline"/>
              <w:rPr>
                <w:rFonts w:ascii="楷体" w:eastAsia="楷体" w:hAnsi="楷体" w:cs="Arial"/>
                <w:szCs w:val="21"/>
              </w:rPr>
            </w:pPr>
            <w:r>
              <w:rPr>
                <w:rFonts w:ascii="楷体" w:eastAsia="楷体" w:hAnsi="楷体" w:hint="eastAsia"/>
                <w:szCs w:val="21"/>
              </w:rPr>
              <w:t>审核条款：</w:t>
            </w:r>
            <w:r>
              <w:rPr>
                <w:rFonts w:ascii="楷体" w:eastAsia="楷体" w:hAnsi="楷体" w:cs="Arial" w:hint="eastAsia"/>
                <w:szCs w:val="21"/>
              </w:rPr>
              <w:t>QMS:8.5.1销售和服务提供的控制、8.5.2产品标识和可追朔性、8.5.4产品防护、8.5.5交付后的活动、8.5.6销售和服务提供的更改控制，</w:t>
            </w:r>
          </w:p>
          <w:p w:rsidR="006124F4" w:rsidRDefault="00500DD5" w:rsidP="00310EF9">
            <w:pPr>
              <w:rPr>
                <w:rFonts w:ascii="楷体" w:eastAsia="楷体" w:hAnsi="楷体"/>
                <w:szCs w:val="21"/>
              </w:rPr>
            </w:pPr>
            <w:r>
              <w:rPr>
                <w:rFonts w:ascii="楷体" w:eastAsia="楷体" w:hAnsi="楷体" w:cs="Arial" w:hint="eastAsia"/>
                <w:szCs w:val="21"/>
              </w:rPr>
              <w:t>E/OMS: 6.1.2环境因素/危险源辨识与评价、8.1运行策划和控制、8.2应急准备和响应，</w:t>
            </w:r>
          </w:p>
        </w:tc>
        <w:tc>
          <w:tcPr>
            <w:tcW w:w="1585" w:type="dxa"/>
            <w:vMerge/>
          </w:tcPr>
          <w:p w:rsidR="006124F4" w:rsidRDefault="006124F4">
            <w:pPr>
              <w:spacing w:line="360" w:lineRule="auto"/>
              <w:rPr>
                <w:rFonts w:ascii="楷体" w:eastAsia="楷体" w:hAnsi="楷体"/>
                <w:sz w:val="24"/>
                <w:szCs w:val="24"/>
              </w:rPr>
            </w:pPr>
          </w:p>
        </w:tc>
      </w:tr>
      <w:tr w:rsidR="004B63F7">
        <w:trPr>
          <w:trHeight w:val="1101"/>
        </w:trPr>
        <w:tc>
          <w:tcPr>
            <w:tcW w:w="1809" w:type="dxa"/>
            <w:vAlign w:val="center"/>
          </w:tcPr>
          <w:p w:rsidR="004B63F7" w:rsidRDefault="004B63F7">
            <w:pPr>
              <w:spacing w:line="360" w:lineRule="auto"/>
              <w:rPr>
                <w:rFonts w:ascii="楷体" w:eastAsia="楷体" w:hAnsi="楷体"/>
                <w:sz w:val="24"/>
                <w:szCs w:val="24"/>
              </w:rPr>
            </w:pPr>
            <w:r>
              <w:rPr>
                <w:rFonts w:ascii="楷体" w:eastAsia="楷体" w:hAnsi="楷体" w:cs="Arial" w:hint="eastAsia"/>
                <w:sz w:val="24"/>
                <w:szCs w:val="24"/>
              </w:rPr>
              <w:t>销售和服务提供的控制</w:t>
            </w:r>
          </w:p>
        </w:tc>
        <w:tc>
          <w:tcPr>
            <w:tcW w:w="1311" w:type="dxa"/>
            <w:vAlign w:val="center"/>
          </w:tcPr>
          <w:p w:rsidR="004B63F7" w:rsidRDefault="004B63F7">
            <w:pPr>
              <w:spacing w:line="360" w:lineRule="auto"/>
              <w:ind w:rightChars="-3" w:right="-6"/>
              <w:rPr>
                <w:rFonts w:ascii="楷体" w:eastAsia="楷体" w:hAnsi="楷体" w:cs="楷体"/>
                <w:sz w:val="24"/>
                <w:szCs w:val="24"/>
              </w:rPr>
            </w:pPr>
          </w:p>
          <w:p w:rsidR="004B63F7" w:rsidRDefault="004B63F7">
            <w:pPr>
              <w:spacing w:line="360" w:lineRule="auto"/>
              <w:ind w:rightChars="-3" w:right="-6"/>
              <w:rPr>
                <w:rFonts w:ascii="楷体" w:eastAsia="楷体" w:hAnsi="楷体" w:cs="楷体"/>
                <w:sz w:val="24"/>
                <w:szCs w:val="24"/>
              </w:rPr>
            </w:pPr>
          </w:p>
          <w:p w:rsidR="004B63F7" w:rsidRDefault="004B63F7">
            <w:pPr>
              <w:spacing w:line="360" w:lineRule="auto"/>
              <w:ind w:rightChars="-3" w:right="-6"/>
              <w:rPr>
                <w:rFonts w:ascii="楷体" w:eastAsia="楷体" w:hAnsi="楷体" w:cs="楷体"/>
                <w:sz w:val="24"/>
                <w:szCs w:val="24"/>
              </w:rPr>
            </w:pPr>
          </w:p>
          <w:p w:rsidR="004B63F7" w:rsidRDefault="004B63F7">
            <w:pPr>
              <w:spacing w:line="360" w:lineRule="auto"/>
              <w:ind w:rightChars="-3" w:right="-6"/>
              <w:rPr>
                <w:rFonts w:ascii="楷体" w:eastAsia="楷体" w:hAnsi="楷体" w:cs="楷体"/>
                <w:sz w:val="24"/>
                <w:szCs w:val="24"/>
              </w:rPr>
            </w:pPr>
            <w:r>
              <w:rPr>
                <w:rFonts w:ascii="楷体" w:eastAsia="楷体" w:hAnsi="楷体" w:cs="楷体" w:hint="eastAsia"/>
                <w:sz w:val="24"/>
                <w:szCs w:val="24"/>
              </w:rPr>
              <w:t>Q：</w:t>
            </w:r>
            <w:r>
              <w:rPr>
                <w:rFonts w:ascii="楷体" w:eastAsia="楷体" w:hAnsi="楷体" w:cs="Arial" w:hint="eastAsia"/>
                <w:sz w:val="24"/>
                <w:szCs w:val="24"/>
              </w:rPr>
              <w:t>8.5.1</w:t>
            </w:r>
            <w:r>
              <w:rPr>
                <w:rFonts w:ascii="楷体" w:eastAsia="楷体" w:hAnsi="楷体" w:cs="楷体" w:hint="eastAsia"/>
                <w:sz w:val="24"/>
                <w:szCs w:val="24"/>
              </w:rPr>
              <w:t xml:space="preserve"> </w:t>
            </w:r>
          </w:p>
          <w:p w:rsidR="004B63F7" w:rsidRDefault="004B63F7">
            <w:pPr>
              <w:spacing w:line="360" w:lineRule="auto"/>
              <w:ind w:rightChars="-3" w:right="-6"/>
              <w:rPr>
                <w:rFonts w:ascii="楷体" w:eastAsia="楷体" w:hAnsi="楷体" w:cs="楷体"/>
                <w:sz w:val="24"/>
                <w:szCs w:val="24"/>
              </w:rPr>
            </w:pPr>
          </w:p>
          <w:p w:rsidR="004B63F7" w:rsidRDefault="004B63F7">
            <w:pPr>
              <w:spacing w:line="360" w:lineRule="auto"/>
              <w:ind w:rightChars="-3" w:right="-6"/>
              <w:rPr>
                <w:rFonts w:ascii="楷体" w:eastAsia="楷体" w:hAnsi="楷体" w:cs="楷体"/>
                <w:sz w:val="24"/>
                <w:szCs w:val="24"/>
              </w:rPr>
            </w:pPr>
          </w:p>
          <w:p w:rsidR="004B63F7" w:rsidRDefault="004B63F7">
            <w:pPr>
              <w:spacing w:line="360" w:lineRule="auto"/>
              <w:ind w:rightChars="-3" w:right="-6"/>
              <w:rPr>
                <w:rFonts w:ascii="楷体" w:eastAsia="楷体" w:hAnsi="楷体" w:cs="楷体"/>
                <w:sz w:val="24"/>
                <w:szCs w:val="24"/>
              </w:rPr>
            </w:pPr>
          </w:p>
          <w:p w:rsidR="004B63F7" w:rsidRDefault="004B63F7">
            <w:pPr>
              <w:spacing w:line="360" w:lineRule="auto"/>
              <w:ind w:rightChars="-3" w:right="-6"/>
              <w:rPr>
                <w:rFonts w:ascii="楷体" w:eastAsia="楷体" w:hAnsi="楷体" w:cs="楷体"/>
                <w:sz w:val="24"/>
                <w:szCs w:val="24"/>
              </w:rPr>
            </w:pPr>
          </w:p>
          <w:p w:rsidR="004B63F7" w:rsidRDefault="004B63F7">
            <w:pPr>
              <w:spacing w:line="360" w:lineRule="auto"/>
              <w:ind w:rightChars="-3" w:right="-6"/>
              <w:rPr>
                <w:rFonts w:ascii="楷体" w:eastAsia="楷体" w:hAnsi="楷体" w:cs="楷体"/>
                <w:sz w:val="24"/>
                <w:szCs w:val="24"/>
              </w:rPr>
            </w:pPr>
          </w:p>
          <w:p w:rsidR="004B63F7" w:rsidRDefault="004B63F7">
            <w:pPr>
              <w:spacing w:line="360" w:lineRule="auto"/>
              <w:ind w:rightChars="-3" w:right="-6"/>
              <w:rPr>
                <w:rFonts w:ascii="楷体" w:eastAsia="楷体" w:hAnsi="楷体" w:cs="楷体"/>
                <w:sz w:val="24"/>
                <w:szCs w:val="24"/>
              </w:rPr>
            </w:pPr>
          </w:p>
          <w:p w:rsidR="004B63F7" w:rsidRDefault="004B63F7">
            <w:pPr>
              <w:spacing w:line="360" w:lineRule="auto"/>
              <w:ind w:rightChars="-3" w:right="-6"/>
              <w:rPr>
                <w:rFonts w:ascii="楷体" w:eastAsia="楷体" w:hAnsi="楷体" w:cs="楷体"/>
                <w:sz w:val="24"/>
                <w:szCs w:val="24"/>
              </w:rPr>
            </w:pPr>
          </w:p>
          <w:p w:rsidR="004B63F7" w:rsidRDefault="004B63F7">
            <w:pPr>
              <w:spacing w:line="360" w:lineRule="auto"/>
              <w:ind w:rightChars="-3" w:right="-6"/>
              <w:rPr>
                <w:rFonts w:ascii="楷体" w:eastAsia="楷体" w:hAnsi="楷体" w:cs="楷体"/>
                <w:sz w:val="24"/>
                <w:szCs w:val="24"/>
              </w:rPr>
            </w:pPr>
          </w:p>
          <w:p w:rsidR="004B63F7" w:rsidRDefault="004B63F7">
            <w:pPr>
              <w:spacing w:line="360" w:lineRule="auto"/>
              <w:ind w:rightChars="-3" w:right="-6"/>
              <w:rPr>
                <w:rFonts w:ascii="楷体" w:eastAsia="楷体" w:hAnsi="楷体" w:cs="楷体"/>
                <w:sz w:val="24"/>
                <w:szCs w:val="24"/>
              </w:rPr>
            </w:pPr>
          </w:p>
          <w:p w:rsidR="004B63F7" w:rsidRDefault="004B63F7">
            <w:pPr>
              <w:spacing w:line="360" w:lineRule="auto"/>
              <w:ind w:rightChars="-3" w:right="-6"/>
              <w:rPr>
                <w:rFonts w:ascii="楷体" w:eastAsia="楷体" w:hAnsi="楷体" w:cs="楷体"/>
                <w:sz w:val="24"/>
                <w:szCs w:val="24"/>
              </w:rPr>
            </w:pPr>
          </w:p>
          <w:p w:rsidR="004B63F7" w:rsidRDefault="004B63F7">
            <w:pPr>
              <w:spacing w:line="360" w:lineRule="auto"/>
              <w:ind w:rightChars="-3" w:right="-6"/>
              <w:rPr>
                <w:rFonts w:ascii="楷体" w:eastAsia="楷体" w:hAnsi="楷体" w:cs="楷体"/>
                <w:sz w:val="24"/>
                <w:szCs w:val="24"/>
              </w:rPr>
            </w:pPr>
          </w:p>
        </w:tc>
        <w:tc>
          <w:tcPr>
            <w:tcW w:w="10004" w:type="dxa"/>
            <w:vAlign w:val="center"/>
          </w:tcPr>
          <w:p w:rsidR="004B63F7" w:rsidRDefault="004B63F7">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lastRenderedPageBreak/>
              <w:t>公司编制并执行《营销服务提供规范》、《营销服务人员服务规范》、《营销服务质量的控制规范》等。</w:t>
            </w:r>
          </w:p>
          <w:p w:rsidR="004B63F7" w:rsidRDefault="004B63F7">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现场查看营销工作情况：</w:t>
            </w:r>
          </w:p>
          <w:p w:rsidR="004B63F7" w:rsidRDefault="004B63F7">
            <w:pPr>
              <w:spacing w:line="360" w:lineRule="auto"/>
              <w:ind w:rightChars="-3" w:right="-6"/>
              <w:rPr>
                <w:rFonts w:ascii="楷体" w:eastAsia="楷体" w:hAnsi="楷体" w:cs="楷体"/>
                <w:sz w:val="24"/>
                <w:szCs w:val="24"/>
              </w:rPr>
            </w:pPr>
            <w:r>
              <w:rPr>
                <w:rFonts w:ascii="楷体" w:eastAsia="楷体" w:hAnsi="楷体" w:cs="楷体" w:hint="eastAsia"/>
                <w:sz w:val="24"/>
                <w:szCs w:val="24"/>
              </w:rPr>
              <w:t>1.下发的作业文件随手可得。规范规定了服务提供特性和验收标准，合同的洽商、评定和签订，售后服务保证，客户投诉的处置以及销售人员的产品知识业务能力的要求。文件可以指导销售过程的进行。</w:t>
            </w:r>
          </w:p>
          <w:p w:rsidR="004B63F7" w:rsidRDefault="004B63F7">
            <w:pPr>
              <w:spacing w:line="360" w:lineRule="auto"/>
              <w:ind w:rightChars="-3" w:right="-6"/>
              <w:rPr>
                <w:rFonts w:ascii="楷体" w:eastAsia="楷体" w:hAnsi="楷体" w:cs="楷体"/>
                <w:sz w:val="24"/>
                <w:szCs w:val="24"/>
              </w:rPr>
            </w:pPr>
            <w:r>
              <w:rPr>
                <w:rFonts w:ascii="楷体" w:eastAsia="楷体" w:hAnsi="楷体" w:cs="楷体" w:hint="eastAsia"/>
                <w:sz w:val="24"/>
                <w:szCs w:val="24"/>
              </w:rPr>
              <w:t>2.资源配置齐备，设施设备可以满足要求。</w:t>
            </w:r>
          </w:p>
          <w:p w:rsidR="004B63F7" w:rsidRDefault="004B63F7">
            <w:pPr>
              <w:spacing w:line="360" w:lineRule="auto"/>
              <w:ind w:rightChars="-3" w:right="-6"/>
              <w:rPr>
                <w:rFonts w:ascii="楷体" w:eastAsia="楷体" w:hAnsi="楷体" w:cs="楷体"/>
                <w:sz w:val="24"/>
                <w:szCs w:val="24"/>
              </w:rPr>
            </w:pPr>
            <w:r>
              <w:rPr>
                <w:rFonts w:ascii="楷体" w:eastAsia="楷体" w:hAnsi="楷体" w:cs="楷体" w:hint="eastAsia"/>
                <w:sz w:val="24"/>
                <w:szCs w:val="24"/>
              </w:rPr>
              <w:t>3.查看销售合同都进行了评审、加盖了公司公章，参见8.2工作单。</w:t>
            </w:r>
          </w:p>
          <w:p w:rsidR="004B63F7" w:rsidRDefault="004B63F7">
            <w:pPr>
              <w:spacing w:line="360" w:lineRule="auto"/>
              <w:ind w:rightChars="-3" w:right="-6"/>
              <w:rPr>
                <w:rFonts w:ascii="楷体" w:eastAsia="楷体" w:hAnsi="楷体" w:cs="楷体"/>
                <w:sz w:val="24"/>
                <w:szCs w:val="24"/>
              </w:rPr>
            </w:pPr>
            <w:r>
              <w:rPr>
                <w:rFonts w:ascii="楷体" w:eastAsia="楷体" w:hAnsi="楷体" w:cs="楷体" w:hint="eastAsia"/>
                <w:sz w:val="24"/>
                <w:szCs w:val="24"/>
              </w:rPr>
              <w:t>4.提供有产品检验记录表、发货单、产品合格证，参见8.6工作单。</w:t>
            </w:r>
          </w:p>
          <w:p w:rsidR="004B63F7" w:rsidRDefault="004B63F7">
            <w:pPr>
              <w:spacing w:line="360" w:lineRule="auto"/>
              <w:rPr>
                <w:rFonts w:ascii="楷体" w:eastAsia="楷体" w:hAnsi="楷体"/>
                <w:sz w:val="24"/>
                <w:szCs w:val="24"/>
              </w:rPr>
            </w:pPr>
            <w:r>
              <w:rPr>
                <w:rFonts w:ascii="楷体" w:eastAsia="楷体" w:hAnsi="楷体" w:hint="eastAsia"/>
                <w:sz w:val="24"/>
                <w:szCs w:val="24"/>
              </w:rPr>
              <w:t>5.管理人员以及业务员、质检员、库管员都经过了培训，能力满足要求，无特种作业人员。</w:t>
            </w:r>
          </w:p>
          <w:p w:rsidR="004B63F7" w:rsidRDefault="004B63F7">
            <w:pPr>
              <w:spacing w:line="360" w:lineRule="auto"/>
              <w:rPr>
                <w:rFonts w:ascii="楷体" w:eastAsia="楷体" w:hAnsi="楷体" w:cs="楷体"/>
                <w:sz w:val="24"/>
                <w:szCs w:val="24"/>
              </w:rPr>
            </w:pPr>
            <w:r>
              <w:rPr>
                <w:rFonts w:ascii="楷体" w:eastAsia="楷体" w:hAnsi="楷体" w:cs="楷体" w:hint="eastAsia"/>
                <w:sz w:val="24"/>
                <w:szCs w:val="24"/>
              </w:rPr>
              <w:t>6.公司将销售过程定为需要确认的过程。查有《特殊过程确认记录表》，2020.</w:t>
            </w:r>
            <w:r w:rsidR="002A00C5">
              <w:rPr>
                <w:rFonts w:ascii="楷体" w:eastAsia="楷体" w:hAnsi="楷体" w:cs="楷体" w:hint="eastAsia"/>
                <w:sz w:val="24"/>
                <w:szCs w:val="24"/>
              </w:rPr>
              <w:t>6</w:t>
            </w:r>
            <w:r>
              <w:rPr>
                <w:rFonts w:ascii="楷体" w:eastAsia="楷体" w:hAnsi="楷体" w:cs="楷体" w:hint="eastAsia"/>
                <w:sz w:val="24"/>
                <w:szCs w:val="24"/>
              </w:rPr>
              <w:t>.</w:t>
            </w:r>
            <w:r w:rsidR="002A00C5">
              <w:rPr>
                <w:rFonts w:ascii="楷体" w:eastAsia="楷体" w:hAnsi="楷体" w:cs="楷体" w:hint="eastAsia"/>
                <w:sz w:val="24"/>
                <w:szCs w:val="24"/>
              </w:rPr>
              <w:t>5</w:t>
            </w:r>
            <w:r>
              <w:rPr>
                <w:rFonts w:ascii="楷体" w:eastAsia="楷体" w:hAnsi="楷体" w:cs="楷体" w:hint="eastAsia"/>
                <w:sz w:val="24"/>
                <w:szCs w:val="24"/>
              </w:rPr>
              <w:t>日对销售过程的人员、机械设备、材料、控制方法、环境等方面进行了过程确认，结论：可以满足过程能力的需求、提供合格的服务。确认人员：贾顺义</w:t>
            </w:r>
            <w:r w:rsidRPr="00E21E7D">
              <w:rPr>
                <w:rFonts w:ascii="楷体" w:eastAsia="楷体" w:hAnsi="楷体" w:cs="楷体" w:hint="eastAsia"/>
                <w:sz w:val="24"/>
                <w:szCs w:val="24"/>
              </w:rPr>
              <w:t>、</w:t>
            </w:r>
            <w:r>
              <w:rPr>
                <w:rFonts w:ascii="楷体" w:eastAsia="楷体" w:hAnsi="楷体" w:cs="楷体" w:hint="eastAsia"/>
                <w:sz w:val="24"/>
                <w:szCs w:val="24"/>
              </w:rPr>
              <w:t>贾淑淼</w:t>
            </w:r>
            <w:r w:rsidRPr="00E21E7D">
              <w:rPr>
                <w:rFonts w:ascii="楷体" w:eastAsia="楷体" w:hAnsi="楷体" w:cs="楷体" w:hint="eastAsia"/>
                <w:sz w:val="24"/>
                <w:szCs w:val="24"/>
              </w:rPr>
              <w:t>、</w:t>
            </w:r>
            <w:r>
              <w:rPr>
                <w:rFonts w:ascii="楷体" w:eastAsia="楷体" w:hAnsi="楷体" w:cs="楷体" w:hint="eastAsia"/>
                <w:sz w:val="24"/>
                <w:szCs w:val="24"/>
              </w:rPr>
              <w:t>赵淼等。</w:t>
            </w:r>
          </w:p>
          <w:p w:rsidR="004B63F7" w:rsidRDefault="004B63F7">
            <w:pPr>
              <w:spacing w:line="360" w:lineRule="auto"/>
              <w:ind w:rightChars="-3" w:right="-6"/>
              <w:rPr>
                <w:rFonts w:ascii="楷体" w:eastAsia="楷体" w:hAnsi="楷体" w:cs="楷体"/>
                <w:sz w:val="24"/>
                <w:szCs w:val="24"/>
              </w:rPr>
            </w:pPr>
            <w:r>
              <w:rPr>
                <w:rFonts w:ascii="楷体" w:eastAsia="楷体" w:hAnsi="楷体" w:cs="楷体" w:hint="eastAsia"/>
                <w:sz w:val="24"/>
                <w:szCs w:val="24"/>
              </w:rPr>
              <w:lastRenderedPageBreak/>
              <w:t>7.</w:t>
            </w:r>
            <w:r>
              <w:rPr>
                <w:rFonts w:ascii="楷体" w:eastAsia="楷体" w:hAnsi="楷体" w:hint="eastAsia"/>
                <w:sz w:val="24"/>
                <w:szCs w:val="24"/>
              </w:rPr>
              <w:t>制定了销售管理制度、产品搬运管理制度、仓库管理制度等，规定了操作的步骤、方法、注意事项等，以防止人为错误。</w:t>
            </w:r>
          </w:p>
          <w:p w:rsidR="004B63F7" w:rsidRPr="00550AC6" w:rsidRDefault="004B63F7">
            <w:pPr>
              <w:spacing w:line="360" w:lineRule="auto"/>
              <w:ind w:rightChars="-3" w:right="-6"/>
              <w:rPr>
                <w:rFonts w:ascii="楷体" w:eastAsia="楷体" w:hAnsi="楷体" w:cs="Arial"/>
                <w:sz w:val="24"/>
                <w:szCs w:val="24"/>
              </w:rPr>
            </w:pPr>
            <w:r>
              <w:rPr>
                <w:rFonts w:ascii="楷体" w:eastAsia="楷体" w:hAnsi="楷体" w:cs="楷体" w:hint="eastAsia"/>
                <w:sz w:val="24"/>
                <w:szCs w:val="24"/>
              </w:rPr>
              <w:t>8.</w:t>
            </w:r>
            <w:r>
              <w:rPr>
                <w:rFonts w:ascii="楷体" w:eastAsia="楷体" w:hAnsi="楷体" w:hint="eastAsia"/>
                <w:sz w:val="24"/>
                <w:szCs w:val="24"/>
              </w:rPr>
              <w:t>所有的产品都必须经检验合格后方可交付。</w:t>
            </w:r>
            <w:r>
              <w:rPr>
                <w:rFonts w:ascii="楷体" w:eastAsia="楷体" w:hAnsi="楷体" w:cs="Arial" w:hint="eastAsia"/>
                <w:sz w:val="24"/>
                <w:szCs w:val="24"/>
              </w:rPr>
              <w:t>质检部负责产品的检验和放行，产品经过检验合格后方可放行和交付，供销部负责产品交付和交付后活动的实施，并负责联系售后服务。</w:t>
            </w:r>
            <w:r>
              <w:rPr>
                <w:rFonts w:ascii="楷体" w:eastAsia="楷体" w:hAnsi="楷体" w:hint="eastAsia"/>
                <w:sz w:val="24"/>
                <w:szCs w:val="24"/>
              </w:rPr>
              <w:t>发货前由供销部开具发货单，依据发货单发货，随货同行有产品合格证，公司负责联系货运交付到指定地点，经查出库、交付手续齐全。</w:t>
            </w:r>
            <w:r>
              <w:rPr>
                <w:rFonts w:ascii="楷体" w:eastAsia="楷体" w:hAnsi="楷体" w:cs="楷体" w:hint="eastAsia"/>
                <w:sz w:val="24"/>
                <w:szCs w:val="24"/>
              </w:rPr>
              <w:t>售后服务由供销部业务</w:t>
            </w:r>
            <w:r>
              <w:rPr>
                <w:rFonts w:ascii="楷体" w:eastAsia="楷体" w:hAnsi="楷体" w:hint="eastAsia"/>
                <w:sz w:val="24"/>
                <w:szCs w:val="24"/>
              </w:rPr>
              <w:t>员按照售后服务规范执行，去客户现场培训和演示产品的使用方法</w:t>
            </w:r>
            <w:r w:rsidRPr="00550AC6">
              <w:rPr>
                <w:rFonts w:ascii="楷体" w:eastAsia="楷体" w:hAnsi="楷体" w:cs="Arial" w:hint="eastAsia"/>
                <w:sz w:val="24"/>
                <w:szCs w:val="24"/>
              </w:rPr>
              <w:t>和注意事项。</w:t>
            </w:r>
          </w:p>
          <w:p w:rsidR="004B63F7" w:rsidRPr="00550AC6" w:rsidRDefault="004B63F7">
            <w:pPr>
              <w:spacing w:line="360" w:lineRule="auto"/>
              <w:ind w:rightChars="-3" w:right="-6"/>
              <w:rPr>
                <w:rFonts w:ascii="楷体" w:eastAsia="楷体" w:hAnsi="楷体" w:cs="Arial"/>
                <w:sz w:val="24"/>
                <w:szCs w:val="24"/>
              </w:rPr>
            </w:pPr>
            <w:r w:rsidRPr="00550AC6">
              <w:rPr>
                <w:rFonts w:ascii="楷体" w:eastAsia="楷体" w:hAnsi="楷体" w:cs="Arial" w:hint="eastAsia"/>
                <w:sz w:val="24"/>
                <w:szCs w:val="24"/>
              </w:rPr>
              <w:t>9.</w:t>
            </w:r>
            <w:r>
              <w:rPr>
                <w:rFonts w:ascii="楷体" w:eastAsia="楷体" w:hAnsi="楷体" w:cs="Arial" w:hint="eastAsia"/>
                <w:sz w:val="24"/>
                <w:szCs w:val="24"/>
              </w:rPr>
              <w:t>现场</w:t>
            </w:r>
            <w:r w:rsidR="002A00C5">
              <w:rPr>
                <w:rFonts w:ascii="楷体" w:eastAsia="楷体" w:hAnsi="楷体" w:cs="Arial" w:hint="eastAsia"/>
                <w:sz w:val="24"/>
                <w:szCs w:val="24"/>
              </w:rPr>
              <w:t>了解到贾</w:t>
            </w:r>
            <w:r w:rsidRPr="00550AC6">
              <w:rPr>
                <w:rFonts w:ascii="楷体" w:eastAsia="楷体" w:hAnsi="楷体" w:cs="Arial" w:hint="eastAsia"/>
                <w:sz w:val="24"/>
                <w:szCs w:val="24"/>
              </w:rPr>
              <w:t>某正在电话联系</w:t>
            </w:r>
            <w:r w:rsidR="002A00C5">
              <w:rPr>
                <w:rFonts w:ascii="楷体" w:eastAsia="楷体" w:hAnsi="楷体" w:hint="eastAsia"/>
                <w:bCs/>
                <w:sz w:val="24"/>
                <w:szCs w:val="24"/>
              </w:rPr>
              <w:t>山东宁净环保科技有限公司</w:t>
            </w:r>
            <w:r w:rsidRPr="00550AC6">
              <w:rPr>
                <w:rFonts w:ascii="楷体" w:eastAsia="楷体" w:hAnsi="楷体" w:cs="Arial"/>
                <w:sz w:val="24"/>
                <w:szCs w:val="24"/>
              </w:rPr>
              <w:t>关于</w:t>
            </w:r>
            <w:r w:rsidR="002A00C5">
              <w:rPr>
                <w:rFonts w:ascii="楷体" w:eastAsia="楷体" w:hAnsi="楷体" w:hint="eastAsia"/>
                <w:bCs/>
                <w:sz w:val="24"/>
                <w:szCs w:val="24"/>
              </w:rPr>
              <w:t>硝化细菌</w:t>
            </w:r>
            <w:r w:rsidRPr="00550AC6">
              <w:rPr>
                <w:rFonts w:ascii="楷体" w:eastAsia="楷体" w:hAnsi="楷体" w:cs="Arial" w:hint="eastAsia"/>
                <w:sz w:val="24"/>
                <w:szCs w:val="24"/>
              </w:rPr>
              <w:t>等产品的交付事宜，沟通详细。</w:t>
            </w:r>
          </w:p>
          <w:p w:rsidR="004B63F7" w:rsidRDefault="004B63F7" w:rsidP="002A00C5">
            <w:pPr>
              <w:pStyle w:val="a7"/>
              <w:spacing w:line="360" w:lineRule="auto"/>
              <w:ind w:left="0" w:rightChars="-3" w:right="-6" w:firstLineChars="200" w:firstLine="480"/>
              <w:rPr>
                <w:rFonts w:ascii="楷体" w:eastAsia="楷体" w:hAnsi="楷体" w:cs="楷体"/>
                <w:kern w:val="0"/>
                <w:szCs w:val="24"/>
              </w:rPr>
            </w:pPr>
            <w:r w:rsidRPr="00550AC6">
              <w:rPr>
                <w:rFonts w:ascii="楷体" w:eastAsia="楷体" w:hAnsi="楷体" w:cs="Arial" w:hint="eastAsia"/>
                <w:szCs w:val="24"/>
              </w:rPr>
              <w:t>组织销售服务过程的控制符合标准规定的要求。</w:t>
            </w:r>
          </w:p>
        </w:tc>
        <w:tc>
          <w:tcPr>
            <w:tcW w:w="1585" w:type="dxa"/>
          </w:tcPr>
          <w:p w:rsidR="004B63F7" w:rsidRDefault="004B63F7">
            <w:pPr>
              <w:spacing w:line="360" w:lineRule="auto"/>
              <w:rPr>
                <w:rFonts w:ascii="楷体" w:eastAsia="楷体" w:hAnsi="楷体"/>
                <w:sz w:val="24"/>
                <w:szCs w:val="24"/>
              </w:rPr>
            </w:pPr>
          </w:p>
        </w:tc>
      </w:tr>
      <w:tr w:rsidR="004B63F7">
        <w:trPr>
          <w:trHeight w:val="1968"/>
        </w:trPr>
        <w:tc>
          <w:tcPr>
            <w:tcW w:w="1809" w:type="dxa"/>
            <w:vAlign w:val="center"/>
          </w:tcPr>
          <w:p w:rsidR="004B63F7" w:rsidRPr="00B20E72" w:rsidRDefault="004B63F7" w:rsidP="00811789">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产品标识和</w:t>
            </w:r>
            <w:proofErr w:type="gramStart"/>
            <w:r w:rsidRPr="00B20E72">
              <w:rPr>
                <w:rFonts w:ascii="楷体" w:eastAsia="楷体" w:hAnsi="楷体" w:cs="Arial" w:hint="eastAsia"/>
                <w:sz w:val="24"/>
                <w:szCs w:val="24"/>
              </w:rPr>
              <w:t>可追朔性</w:t>
            </w:r>
            <w:proofErr w:type="gramEnd"/>
          </w:p>
        </w:tc>
        <w:tc>
          <w:tcPr>
            <w:tcW w:w="1311" w:type="dxa"/>
          </w:tcPr>
          <w:p w:rsidR="004B63F7" w:rsidRPr="00B20E72" w:rsidRDefault="004B63F7" w:rsidP="00FF1108">
            <w:pPr>
              <w:spacing w:line="360" w:lineRule="auto"/>
              <w:rPr>
                <w:rFonts w:ascii="楷体" w:eastAsia="楷体" w:hAnsi="楷体" w:cs="Arial"/>
                <w:sz w:val="24"/>
                <w:szCs w:val="24"/>
              </w:rPr>
            </w:pPr>
            <w:r w:rsidRPr="00B20E72">
              <w:rPr>
                <w:rFonts w:ascii="楷体" w:eastAsia="楷体" w:hAnsi="楷体" w:cs="Arial" w:hint="eastAsia"/>
                <w:sz w:val="24"/>
                <w:szCs w:val="24"/>
              </w:rPr>
              <w:t>Q8.5.2</w:t>
            </w:r>
          </w:p>
        </w:tc>
        <w:tc>
          <w:tcPr>
            <w:tcW w:w="10004" w:type="dxa"/>
          </w:tcPr>
          <w:p w:rsidR="004B63F7" w:rsidRPr="00B20E72" w:rsidRDefault="004B63F7" w:rsidP="00FF1108">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在《管理手册》中规定公司向顾客提供商品时采取适当措施，确保商品进入</w:t>
            </w:r>
            <w:r>
              <w:rPr>
                <w:rFonts w:ascii="楷体" w:eastAsia="楷体" w:hAnsi="楷体" w:cs="宋体" w:hint="eastAsia"/>
                <w:sz w:val="24"/>
                <w:szCs w:val="24"/>
              </w:rPr>
              <w:t>公司</w:t>
            </w:r>
            <w:r w:rsidRPr="00B20E72">
              <w:rPr>
                <w:rFonts w:ascii="楷体" w:eastAsia="楷体" w:hAnsi="楷体" w:cs="宋体" w:hint="eastAsia"/>
                <w:sz w:val="24"/>
                <w:szCs w:val="24"/>
              </w:rPr>
              <w:t>到销售过程中均被明确标识，包括商品名称、种类、规格等信息及销售记录和票据等追溯查阅信息。</w:t>
            </w:r>
          </w:p>
          <w:p w:rsidR="004B63F7" w:rsidRPr="00B20E72" w:rsidRDefault="004B63F7" w:rsidP="00FF1108">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产品通常保留厂家标签、合格证等方式对产品进行标识，产品附有“合格证”有产品名称、型号、日期、质检人员代号等信息。产品外包装上有产品名称、规格型号、生产单位、数量等，可作为追溯性标识</w:t>
            </w:r>
            <w:r>
              <w:rPr>
                <w:rFonts w:ascii="楷体" w:eastAsia="楷体" w:hAnsi="楷体" w:cs="宋体" w:hint="eastAsia"/>
                <w:sz w:val="24"/>
                <w:szCs w:val="24"/>
              </w:rPr>
              <w:t>。根据采购单、订单编号，检验报告等进行追溯。</w:t>
            </w:r>
          </w:p>
          <w:p w:rsidR="004B63F7" w:rsidRPr="00B20E72" w:rsidRDefault="004B63F7" w:rsidP="00FF1108">
            <w:pPr>
              <w:tabs>
                <w:tab w:val="left" w:pos="6597"/>
              </w:tabs>
              <w:spacing w:line="360" w:lineRule="auto"/>
              <w:ind w:firstLineChars="200" w:firstLine="480"/>
              <w:rPr>
                <w:rFonts w:ascii="楷体" w:eastAsia="楷体" w:hAnsi="楷体"/>
                <w:sz w:val="24"/>
                <w:szCs w:val="24"/>
              </w:rPr>
            </w:pPr>
            <w:r w:rsidRPr="00B20E72">
              <w:rPr>
                <w:rFonts w:ascii="楷体" w:eastAsia="楷体" w:hAnsi="楷体" w:cs="宋体" w:hint="eastAsia"/>
                <w:sz w:val="24"/>
                <w:szCs w:val="24"/>
              </w:rPr>
              <w:t>经</w:t>
            </w:r>
            <w:r>
              <w:rPr>
                <w:rFonts w:ascii="楷体" w:eastAsia="楷体" w:hAnsi="楷体" w:cs="宋体" w:hint="eastAsia"/>
                <w:sz w:val="24"/>
                <w:szCs w:val="24"/>
              </w:rPr>
              <w:t>现场</w:t>
            </w:r>
            <w:r w:rsidRPr="00B20E72">
              <w:rPr>
                <w:rFonts w:ascii="楷体" w:eastAsia="楷体" w:hAnsi="楷体" w:cs="宋体" w:hint="eastAsia"/>
                <w:sz w:val="24"/>
                <w:szCs w:val="24"/>
              </w:rPr>
              <w:t>查验标识齐全、清晰、正确，产品标识管理基本符合标准要求，并满足实际需要。</w:t>
            </w:r>
            <w:r w:rsidRPr="0082612C">
              <w:rPr>
                <w:rFonts w:ascii="楷体" w:eastAsia="楷体" w:hAnsi="楷体" w:cs="宋体" w:hint="eastAsia"/>
                <w:sz w:val="24"/>
                <w:szCs w:val="24"/>
              </w:rPr>
              <w:t>待疫情解除后再进一步现场观察审核。</w:t>
            </w:r>
          </w:p>
        </w:tc>
        <w:tc>
          <w:tcPr>
            <w:tcW w:w="1585" w:type="dxa"/>
          </w:tcPr>
          <w:p w:rsidR="004B63F7" w:rsidRDefault="004B63F7">
            <w:pPr>
              <w:spacing w:line="360" w:lineRule="auto"/>
              <w:rPr>
                <w:rFonts w:ascii="楷体" w:eastAsia="楷体" w:hAnsi="楷体"/>
                <w:sz w:val="24"/>
                <w:szCs w:val="24"/>
              </w:rPr>
            </w:pPr>
          </w:p>
        </w:tc>
      </w:tr>
      <w:tr w:rsidR="004B63F7">
        <w:trPr>
          <w:trHeight w:val="1968"/>
        </w:trPr>
        <w:tc>
          <w:tcPr>
            <w:tcW w:w="1809" w:type="dxa"/>
            <w:vAlign w:val="center"/>
          </w:tcPr>
          <w:p w:rsidR="004B63F7" w:rsidRDefault="004B63F7">
            <w:pPr>
              <w:spacing w:line="360" w:lineRule="auto"/>
              <w:rPr>
                <w:rFonts w:ascii="楷体" w:eastAsia="楷体" w:hAnsi="楷体"/>
                <w:sz w:val="24"/>
                <w:szCs w:val="24"/>
              </w:rPr>
            </w:pPr>
            <w:r>
              <w:rPr>
                <w:rFonts w:ascii="楷体" w:eastAsia="楷体" w:hAnsi="楷体" w:cs="Arial" w:hint="eastAsia"/>
                <w:sz w:val="24"/>
                <w:szCs w:val="24"/>
              </w:rPr>
              <w:lastRenderedPageBreak/>
              <w:t>顾客或外部供方的财产</w:t>
            </w:r>
          </w:p>
        </w:tc>
        <w:tc>
          <w:tcPr>
            <w:tcW w:w="1311" w:type="dxa"/>
          </w:tcPr>
          <w:p w:rsidR="004B63F7" w:rsidRDefault="004B63F7">
            <w:pPr>
              <w:spacing w:line="360" w:lineRule="auto"/>
              <w:rPr>
                <w:rFonts w:ascii="楷体" w:eastAsia="楷体" w:hAnsi="楷体" w:cs="楷体"/>
                <w:sz w:val="24"/>
                <w:szCs w:val="24"/>
              </w:rPr>
            </w:pPr>
            <w:r>
              <w:rPr>
                <w:rFonts w:ascii="楷体" w:eastAsia="楷体" w:hAnsi="楷体" w:cs="Arial" w:hint="eastAsia"/>
                <w:sz w:val="24"/>
                <w:szCs w:val="24"/>
              </w:rPr>
              <w:t>Q8.5.3</w:t>
            </w:r>
          </w:p>
        </w:tc>
        <w:tc>
          <w:tcPr>
            <w:tcW w:w="10004" w:type="dxa"/>
          </w:tcPr>
          <w:p w:rsidR="004B63F7" w:rsidRDefault="004B63F7">
            <w:pPr>
              <w:spacing w:line="360" w:lineRule="auto"/>
              <w:ind w:firstLineChars="200" w:firstLine="480"/>
              <w:rPr>
                <w:rFonts w:ascii="楷体" w:eastAsia="楷体" w:hAnsi="楷体" w:cs="Arial"/>
                <w:sz w:val="24"/>
                <w:szCs w:val="24"/>
              </w:rPr>
            </w:pPr>
            <w:r>
              <w:rPr>
                <w:rFonts w:ascii="楷体" w:eastAsia="楷体" w:hAnsi="楷体" w:hint="eastAsia"/>
                <w:sz w:val="24"/>
                <w:szCs w:val="24"/>
              </w:rPr>
              <w:t>公司</w:t>
            </w:r>
            <w:r>
              <w:rPr>
                <w:rFonts w:ascii="楷体" w:eastAsia="楷体" w:hAnsi="楷体" w:cs="Arial" w:hint="eastAsia"/>
                <w:sz w:val="24"/>
                <w:szCs w:val="24"/>
              </w:rPr>
              <w:t>在管理手册中，规定了对顾客或外部供方财产的管理，明确了对顾客或外部供方财产的登记、验收、保护、使用等相关要求。</w:t>
            </w:r>
          </w:p>
          <w:p w:rsidR="004B63F7" w:rsidRDefault="004B63F7">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目前公司无外部供方的财产，涉及的顾客财产仅为顾客信息，公司对顾客相关信息</w:t>
            </w:r>
            <w:proofErr w:type="gramStart"/>
            <w:r>
              <w:rPr>
                <w:rFonts w:ascii="楷体" w:eastAsia="楷体" w:hAnsi="楷体" w:cs="Arial" w:hint="eastAsia"/>
                <w:sz w:val="24"/>
                <w:szCs w:val="24"/>
              </w:rPr>
              <w:t>做相关</w:t>
            </w:r>
            <w:proofErr w:type="gramEnd"/>
            <w:r>
              <w:rPr>
                <w:rFonts w:ascii="楷体" w:eastAsia="楷体" w:hAnsi="楷体" w:cs="Arial" w:hint="eastAsia"/>
                <w:sz w:val="24"/>
                <w:szCs w:val="24"/>
              </w:rPr>
              <w:t>保密规定。</w:t>
            </w:r>
          </w:p>
          <w:p w:rsidR="004B63F7" w:rsidRDefault="004B63F7">
            <w:pPr>
              <w:tabs>
                <w:tab w:val="left" w:pos="6597"/>
              </w:tabs>
              <w:spacing w:line="360" w:lineRule="auto"/>
              <w:ind w:firstLineChars="200" w:firstLine="480"/>
              <w:rPr>
                <w:rFonts w:ascii="楷体" w:eastAsia="楷体" w:hAnsi="楷体"/>
                <w:sz w:val="24"/>
                <w:szCs w:val="24"/>
              </w:rPr>
            </w:pPr>
            <w:r>
              <w:rPr>
                <w:rFonts w:ascii="楷体" w:eastAsia="楷体" w:hAnsi="楷体" w:cs="Arial" w:hint="eastAsia"/>
                <w:sz w:val="24"/>
                <w:szCs w:val="24"/>
              </w:rPr>
              <w:t>顾客或外部供方的财产管理符合要求。</w:t>
            </w:r>
          </w:p>
        </w:tc>
        <w:tc>
          <w:tcPr>
            <w:tcW w:w="1585" w:type="dxa"/>
          </w:tcPr>
          <w:p w:rsidR="004B63F7" w:rsidRDefault="004B63F7">
            <w:pPr>
              <w:spacing w:line="360" w:lineRule="auto"/>
              <w:rPr>
                <w:rFonts w:ascii="楷体" w:eastAsia="楷体" w:hAnsi="楷体"/>
                <w:sz w:val="24"/>
                <w:szCs w:val="24"/>
              </w:rPr>
            </w:pPr>
          </w:p>
        </w:tc>
      </w:tr>
      <w:tr w:rsidR="004B63F7">
        <w:trPr>
          <w:trHeight w:val="1968"/>
        </w:trPr>
        <w:tc>
          <w:tcPr>
            <w:tcW w:w="1809" w:type="dxa"/>
            <w:vAlign w:val="center"/>
          </w:tcPr>
          <w:p w:rsidR="004B63F7" w:rsidRPr="00B20E72" w:rsidRDefault="004B63F7" w:rsidP="00811789">
            <w:pPr>
              <w:spacing w:line="360" w:lineRule="auto"/>
              <w:rPr>
                <w:rFonts w:ascii="楷体" w:eastAsia="楷体" w:hAnsi="楷体"/>
                <w:sz w:val="24"/>
                <w:szCs w:val="24"/>
              </w:rPr>
            </w:pPr>
            <w:r w:rsidRPr="00B20E72">
              <w:rPr>
                <w:rFonts w:ascii="楷体" w:eastAsia="楷体" w:hAnsi="楷体" w:cs="Arial" w:hint="eastAsia"/>
                <w:sz w:val="24"/>
                <w:szCs w:val="24"/>
              </w:rPr>
              <w:t>产品防护</w:t>
            </w:r>
          </w:p>
        </w:tc>
        <w:tc>
          <w:tcPr>
            <w:tcW w:w="1311" w:type="dxa"/>
          </w:tcPr>
          <w:p w:rsidR="004B63F7" w:rsidRPr="00B20E72" w:rsidRDefault="004B63F7" w:rsidP="00811789">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Q8.5.4 </w:t>
            </w:r>
          </w:p>
        </w:tc>
        <w:tc>
          <w:tcPr>
            <w:tcW w:w="10004" w:type="dxa"/>
          </w:tcPr>
          <w:p w:rsidR="004B63F7" w:rsidRPr="00B20E72" w:rsidRDefault="004B63F7" w:rsidP="00811789">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企业对产品搬运、包装、贮存、运输以及交付等过程的防护实施控制：</w:t>
            </w:r>
          </w:p>
          <w:p w:rsidR="004B63F7" w:rsidRPr="00C725C4" w:rsidRDefault="004B63F7" w:rsidP="00C72620">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现场</w:t>
            </w:r>
            <w:r w:rsidRPr="00C725C4">
              <w:rPr>
                <w:rFonts w:ascii="楷体" w:eastAsia="楷体" w:hAnsi="楷体" w:cs="宋体" w:hint="eastAsia"/>
                <w:sz w:val="24"/>
                <w:szCs w:val="24"/>
              </w:rPr>
              <w:t>巡视仓库：</w:t>
            </w:r>
          </w:p>
          <w:p w:rsidR="004B63F7" w:rsidRPr="00C725C4" w:rsidRDefault="004B63F7" w:rsidP="00C72620">
            <w:pPr>
              <w:spacing w:line="360" w:lineRule="auto"/>
              <w:ind w:firstLineChars="150" w:firstLine="360"/>
              <w:rPr>
                <w:rFonts w:ascii="楷体" w:eastAsia="楷体" w:hAnsi="楷体" w:cs="宋体"/>
                <w:sz w:val="24"/>
                <w:szCs w:val="24"/>
              </w:rPr>
            </w:pPr>
            <w:r w:rsidRPr="00C725C4">
              <w:rPr>
                <w:rFonts w:ascii="楷体" w:eastAsia="楷体" w:hAnsi="楷体" w:cs="宋体" w:hint="eastAsia"/>
                <w:sz w:val="24"/>
                <w:szCs w:val="24"/>
              </w:rPr>
              <w:t>组织对产品搬运、包装、贮存、运输以及交付等过程的防护实施了控制：</w:t>
            </w:r>
          </w:p>
          <w:p w:rsidR="004B63F7" w:rsidRPr="00C725C4" w:rsidRDefault="004B63F7" w:rsidP="00C72620">
            <w:pPr>
              <w:spacing w:line="360" w:lineRule="auto"/>
              <w:ind w:firstLineChars="150" w:firstLine="360"/>
              <w:rPr>
                <w:rFonts w:ascii="楷体" w:eastAsia="楷体" w:hAnsi="楷体" w:cs="宋体"/>
                <w:sz w:val="24"/>
                <w:szCs w:val="24"/>
              </w:rPr>
            </w:pPr>
            <w:r w:rsidRPr="00C725C4">
              <w:rPr>
                <w:rFonts w:ascii="楷体" w:eastAsia="楷体" w:hAnsi="楷体" w:cs="宋体" w:hint="eastAsia"/>
                <w:sz w:val="24"/>
                <w:szCs w:val="24"/>
              </w:rPr>
              <w:t>1、搬运：配置适宜的搬运工具（拖车），采用合理的搬运方法，对易损、危险物品制定专门的搬运指导书，搬运人员按要求执行，做好产品防护，防止丢失和损坏。</w:t>
            </w:r>
          </w:p>
          <w:p w:rsidR="004B63F7" w:rsidRPr="00C725C4" w:rsidRDefault="004B63F7" w:rsidP="00C72620">
            <w:pPr>
              <w:spacing w:line="360" w:lineRule="auto"/>
              <w:ind w:firstLineChars="150" w:firstLine="360"/>
              <w:rPr>
                <w:rFonts w:ascii="楷体" w:eastAsia="楷体" w:hAnsi="楷体" w:cs="宋体"/>
                <w:sz w:val="24"/>
                <w:szCs w:val="24"/>
              </w:rPr>
            </w:pPr>
            <w:r w:rsidRPr="00C725C4">
              <w:rPr>
                <w:rFonts w:ascii="楷体" w:eastAsia="楷体" w:hAnsi="楷体" w:cs="宋体" w:hint="eastAsia"/>
                <w:sz w:val="24"/>
                <w:szCs w:val="24"/>
              </w:rPr>
              <w:t>2、包装：</w:t>
            </w:r>
            <w:r>
              <w:rPr>
                <w:rFonts w:ascii="楷体" w:eastAsia="楷体" w:hAnsi="楷体" w:cs="宋体" w:hint="eastAsia"/>
                <w:sz w:val="24"/>
                <w:szCs w:val="24"/>
              </w:rPr>
              <w:t>产品无特殊包装要求，保持供方的包装及</w:t>
            </w:r>
            <w:r w:rsidRPr="00C725C4">
              <w:rPr>
                <w:rFonts w:ascii="楷体" w:eastAsia="楷体" w:hAnsi="楷体" w:cs="宋体" w:hint="eastAsia"/>
                <w:sz w:val="24"/>
                <w:szCs w:val="24"/>
              </w:rPr>
              <w:t>标识。</w:t>
            </w:r>
          </w:p>
          <w:p w:rsidR="004B63F7" w:rsidRPr="00C725C4" w:rsidRDefault="004B63F7" w:rsidP="00C72620">
            <w:pPr>
              <w:spacing w:line="360" w:lineRule="auto"/>
              <w:ind w:firstLineChars="150" w:firstLine="360"/>
              <w:rPr>
                <w:rFonts w:ascii="楷体" w:eastAsia="楷体" w:hAnsi="楷体" w:cs="宋体"/>
                <w:sz w:val="24"/>
                <w:szCs w:val="24"/>
              </w:rPr>
            </w:pPr>
            <w:r w:rsidRPr="00C725C4">
              <w:rPr>
                <w:rFonts w:ascii="楷体" w:eastAsia="楷体" w:hAnsi="楷体" w:cs="宋体" w:hint="eastAsia"/>
                <w:sz w:val="24"/>
                <w:szCs w:val="24"/>
              </w:rPr>
              <w:t>3、贮存：规范仓库管理，保持安全适宜的贮存环境，产品码放整齐，仓库有待检区、不合格区等区域标识。库存产品先进先出，定期盘点，经常查看库存物品状况，</w:t>
            </w:r>
            <w:r>
              <w:rPr>
                <w:rFonts w:ascii="楷体" w:eastAsia="楷体" w:hAnsi="楷体" w:cs="宋体" w:hint="eastAsia"/>
                <w:sz w:val="24"/>
                <w:szCs w:val="24"/>
              </w:rPr>
              <w:t>现场</w:t>
            </w:r>
            <w:r w:rsidRPr="00C725C4">
              <w:rPr>
                <w:rFonts w:ascii="楷体" w:eastAsia="楷体" w:hAnsi="楷体" w:cs="宋体" w:hint="eastAsia"/>
                <w:sz w:val="24"/>
                <w:szCs w:val="24"/>
              </w:rPr>
              <w:t>查看有出入库单据。</w:t>
            </w:r>
          </w:p>
          <w:p w:rsidR="004B63F7" w:rsidRPr="00C725C4" w:rsidRDefault="004B63F7" w:rsidP="00C72620">
            <w:pPr>
              <w:spacing w:line="360" w:lineRule="auto"/>
              <w:ind w:firstLineChars="150" w:firstLine="360"/>
              <w:rPr>
                <w:rFonts w:ascii="楷体" w:eastAsia="楷体" w:hAnsi="楷体" w:cs="宋体"/>
                <w:sz w:val="24"/>
                <w:szCs w:val="24"/>
              </w:rPr>
            </w:pPr>
            <w:r w:rsidRPr="00C725C4">
              <w:rPr>
                <w:rFonts w:ascii="楷体" w:eastAsia="楷体" w:hAnsi="楷体" w:cs="宋体" w:hint="eastAsia"/>
                <w:sz w:val="24"/>
                <w:szCs w:val="24"/>
              </w:rPr>
              <w:t>4、运输：用防震材料添紧，避免相互碰撞造成破损，对运输供方进行合格评定，签订运输合同，保证产品运输质量，并对运输质量进行记录，跟踪监督。</w:t>
            </w:r>
          </w:p>
          <w:p w:rsidR="004B63F7" w:rsidRDefault="004B63F7" w:rsidP="00C72620">
            <w:pPr>
              <w:spacing w:line="360" w:lineRule="auto"/>
              <w:ind w:firstLineChars="150" w:firstLine="360"/>
              <w:rPr>
                <w:rFonts w:ascii="楷体" w:eastAsia="楷体" w:hAnsi="楷体" w:cs="宋体"/>
                <w:sz w:val="24"/>
                <w:szCs w:val="24"/>
              </w:rPr>
            </w:pPr>
            <w:r w:rsidRPr="00C725C4">
              <w:rPr>
                <w:rFonts w:ascii="楷体" w:eastAsia="楷体" w:hAnsi="楷体" w:cs="宋体" w:hint="eastAsia"/>
                <w:sz w:val="24"/>
                <w:szCs w:val="24"/>
              </w:rPr>
              <w:t>5、交付：产品交付防护延续到交付的目的地。</w:t>
            </w:r>
          </w:p>
          <w:p w:rsidR="004B63F7" w:rsidRPr="00C725C4" w:rsidRDefault="004B63F7" w:rsidP="00C72620">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6、现场</w:t>
            </w:r>
            <w:r w:rsidRPr="00FC79B2">
              <w:rPr>
                <w:rFonts w:ascii="楷体" w:eastAsia="楷体" w:hAnsi="楷体" w:cs="宋体" w:hint="eastAsia"/>
                <w:sz w:val="24"/>
                <w:szCs w:val="24"/>
              </w:rPr>
              <w:t>查看仓库配备灭火器，</w:t>
            </w:r>
            <w:r>
              <w:rPr>
                <w:rFonts w:ascii="楷体" w:eastAsia="楷体" w:hAnsi="楷体" w:cs="宋体" w:hint="eastAsia"/>
                <w:sz w:val="24"/>
                <w:szCs w:val="24"/>
              </w:rPr>
              <w:t>但是指针在红色区域，</w:t>
            </w:r>
            <w:r w:rsidRPr="00FC79B2">
              <w:rPr>
                <w:rFonts w:ascii="楷体" w:eastAsia="楷体" w:hAnsi="楷体" w:cs="宋体" w:hint="eastAsia"/>
                <w:sz w:val="24"/>
                <w:szCs w:val="24"/>
              </w:rPr>
              <w:t>状态</w:t>
            </w:r>
            <w:r>
              <w:rPr>
                <w:rFonts w:ascii="楷体" w:eastAsia="楷体" w:hAnsi="楷体" w:cs="宋体" w:hint="eastAsia"/>
                <w:sz w:val="24"/>
                <w:szCs w:val="24"/>
              </w:rPr>
              <w:t>失效，不符合要求</w:t>
            </w:r>
            <w:r w:rsidRPr="00490404">
              <w:rPr>
                <w:rFonts w:ascii="楷体" w:eastAsia="楷体" w:hAnsi="楷体" w:cs="宋体" w:hint="eastAsia"/>
                <w:sz w:val="24"/>
                <w:szCs w:val="24"/>
              </w:rPr>
              <w:t>。</w:t>
            </w:r>
          </w:p>
          <w:p w:rsidR="004B63F7" w:rsidRPr="00B20E72" w:rsidRDefault="004B63F7" w:rsidP="00C72620">
            <w:pPr>
              <w:tabs>
                <w:tab w:val="left" w:pos="6597"/>
              </w:tabs>
              <w:spacing w:line="360" w:lineRule="auto"/>
              <w:ind w:firstLineChars="200" w:firstLine="480"/>
              <w:rPr>
                <w:rFonts w:ascii="楷体" w:eastAsia="楷体" w:hAnsi="楷体"/>
                <w:sz w:val="24"/>
                <w:szCs w:val="24"/>
              </w:rPr>
            </w:pPr>
            <w:r w:rsidRPr="00C725C4">
              <w:rPr>
                <w:rFonts w:ascii="楷体" w:eastAsia="楷体" w:hAnsi="楷体" w:cs="宋体" w:hint="eastAsia"/>
                <w:sz w:val="24"/>
                <w:szCs w:val="24"/>
              </w:rPr>
              <w:lastRenderedPageBreak/>
              <w:t xml:space="preserve"> 公司自体系运行以来，未发生由于产品防护不当导致产品质量事故的情况，防护措施能够满足要求。</w:t>
            </w:r>
          </w:p>
        </w:tc>
        <w:tc>
          <w:tcPr>
            <w:tcW w:w="1585" w:type="dxa"/>
          </w:tcPr>
          <w:p w:rsidR="004B63F7" w:rsidRDefault="004B63F7">
            <w:pPr>
              <w:spacing w:line="360" w:lineRule="auto"/>
              <w:rPr>
                <w:rFonts w:ascii="楷体" w:eastAsia="楷体" w:hAnsi="楷体"/>
                <w:sz w:val="24"/>
                <w:szCs w:val="24"/>
              </w:rPr>
            </w:pPr>
            <w:r>
              <w:rPr>
                <w:rFonts w:ascii="楷体" w:eastAsia="楷体" w:hAnsi="楷体"/>
                <w:sz w:val="24"/>
                <w:szCs w:val="24"/>
              </w:rPr>
              <w:lastRenderedPageBreak/>
              <w:t>不符合</w:t>
            </w:r>
          </w:p>
        </w:tc>
      </w:tr>
      <w:tr w:rsidR="004B63F7" w:rsidTr="00DF3923">
        <w:trPr>
          <w:trHeight w:val="818"/>
        </w:trPr>
        <w:tc>
          <w:tcPr>
            <w:tcW w:w="1809" w:type="dxa"/>
            <w:vAlign w:val="center"/>
          </w:tcPr>
          <w:p w:rsidR="004B63F7" w:rsidRDefault="004B63F7">
            <w:pPr>
              <w:spacing w:line="360" w:lineRule="auto"/>
              <w:rPr>
                <w:rFonts w:ascii="楷体" w:eastAsia="楷体" w:hAnsi="楷体"/>
                <w:sz w:val="24"/>
                <w:szCs w:val="24"/>
              </w:rPr>
            </w:pPr>
            <w:r>
              <w:rPr>
                <w:rFonts w:ascii="楷体" w:eastAsia="楷体" w:hAnsi="楷体" w:hint="eastAsia"/>
                <w:sz w:val="24"/>
                <w:szCs w:val="24"/>
              </w:rPr>
              <w:lastRenderedPageBreak/>
              <w:t>交付后活动</w:t>
            </w:r>
          </w:p>
        </w:tc>
        <w:tc>
          <w:tcPr>
            <w:tcW w:w="1311" w:type="dxa"/>
          </w:tcPr>
          <w:p w:rsidR="004B63F7" w:rsidRDefault="004B63F7">
            <w:pPr>
              <w:spacing w:line="360" w:lineRule="auto"/>
              <w:rPr>
                <w:rFonts w:ascii="楷体" w:eastAsia="楷体" w:hAnsi="楷体"/>
                <w:sz w:val="24"/>
                <w:szCs w:val="24"/>
              </w:rPr>
            </w:pPr>
            <w:r>
              <w:rPr>
                <w:rFonts w:ascii="楷体" w:eastAsia="楷体" w:hAnsi="楷体" w:hint="eastAsia"/>
                <w:sz w:val="24"/>
                <w:szCs w:val="24"/>
              </w:rPr>
              <w:t>Q8.5.5</w:t>
            </w:r>
            <w:r>
              <w:rPr>
                <w:rFonts w:ascii="楷体" w:eastAsia="楷体" w:hAnsi="楷体"/>
                <w:sz w:val="24"/>
                <w:szCs w:val="24"/>
              </w:rPr>
              <w:t xml:space="preserve"> </w:t>
            </w:r>
          </w:p>
        </w:tc>
        <w:tc>
          <w:tcPr>
            <w:tcW w:w="10004" w:type="dxa"/>
          </w:tcPr>
          <w:p w:rsidR="004B63F7" w:rsidRDefault="004B63F7">
            <w:pPr>
              <w:pStyle w:val="Style2"/>
              <w:spacing w:line="360" w:lineRule="auto"/>
              <w:ind w:firstLine="480"/>
              <w:rPr>
                <w:rFonts w:ascii="楷体" w:eastAsia="楷体" w:hAnsi="楷体"/>
                <w:sz w:val="24"/>
                <w:szCs w:val="24"/>
                <w:lang w:eastAsia="zh-CN"/>
              </w:rPr>
            </w:pPr>
            <w:r>
              <w:rPr>
                <w:rFonts w:ascii="楷体" w:eastAsia="楷体" w:hAnsi="楷体" w:hint="eastAsia"/>
                <w:sz w:val="24"/>
                <w:szCs w:val="24"/>
                <w:lang w:eastAsia="zh-CN"/>
              </w:rPr>
              <w:t>与部门负责人沟通了解到组织主要通过与客户签订合同的形式对交付后的活动进行规定。合同通常包括：法律法规要求，交付后不合格的处理，顾客的售后服务要求等。经了解，组织目前暂无交付后违反法律法规要求、违法合同要求、严重客户投诉的情况。收到客户建议、投诉后，组织通过邮件或者会议将信息传递给相关部门。</w:t>
            </w:r>
          </w:p>
          <w:p w:rsidR="004B63F7" w:rsidRDefault="004B63F7">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基本满足要求。</w:t>
            </w:r>
          </w:p>
        </w:tc>
        <w:tc>
          <w:tcPr>
            <w:tcW w:w="1585" w:type="dxa"/>
          </w:tcPr>
          <w:p w:rsidR="004B63F7" w:rsidRDefault="004B63F7">
            <w:pPr>
              <w:spacing w:line="360" w:lineRule="auto"/>
              <w:rPr>
                <w:rFonts w:ascii="楷体" w:eastAsia="楷体" w:hAnsi="楷体"/>
                <w:sz w:val="24"/>
                <w:szCs w:val="24"/>
              </w:rPr>
            </w:pPr>
          </w:p>
        </w:tc>
      </w:tr>
      <w:tr w:rsidR="004B63F7" w:rsidTr="00DF3923">
        <w:trPr>
          <w:trHeight w:val="1525"/>
        </w:trPr>
        <w:tc>
          <w:tcPr>
            <w:tcW w:w="1809" w:type="dxa"/>
            <w:vAlign w:val="center"/>
          </w:tcPr>
          <w:p w:rsidR="004B63F7" w:rsidRDefault="004B63F7">
            <w:pPr>
              <w:spacing w:line="360" w:lineRule="auto"/>
              <w:rPr>
                <w:rFonts w:ascii="楷体" w:eastAsia="楷体" w:hAnsi="楷体"/>
                <w:sz w:val="24"/>
                <w:szCs w:val="24"/>
              </w:rPr>
            </w:pPr>
            <w:r>
              <w:rPr>
                <w:rFonts w:ascii="楷体" w:eastAsia="楷体" w:hAnsi="楷体" w:hint="eastAsia"/>
                <w:sz w:val="24"/>
                <w:szCs w:val="24"/>
              </w:rPr>
              <w:t>更改的控制</w:t>
            </w:r>
          </w:p>
        </w:tc>
        <w:tc>
          <w:tcPr>
            <w:tcW w:w="1311" w:type="dxa"/>
          </w:tcPr>
          <w:p w:rsidR="004B63F7" w:rsidRDefault="004B63F7">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sz w:val="24"/>
                <w:szCs w:val="24"/>
              </w:rPr>
              <w:t>8.5.6</w:t>
            </w:r>
            <w:r>
              <w:rPr>
                <w:rFonts w:ascii="楷体" w:eastAsia="楷体" w:hAnsi="楷体" w:hint="eastAsia"/>
                <w:sz w:val="24"/>
                <w:szCs w:val="24"/>
              </w:rPr>
              <w:t xml:space="preserve"> </w:t>
            </w:r>
          </w:p>
          <w:p w:rsidR="004B63F7" w:rsidRDefault="004B63F7">
            <w:pPr>
              <w:spacing w:line="360" w:lineRule="auto"/>
              <w:ind w:left="105"/>
              <w:rPr>
                <w:rFonts w:ascii="楷体" w:eastAsia="楷体" w:hAnsi="楷体"/>
                <w:sz w:val="24"/>
                <w:szCs w:val="24"/>
              </w:rPr>
            </w:pPr>
          </w:p>
        </w:tc>
        <w:tc>
          <w:tcPr>
            <w:tcW w:w="10004" w:type="dxa"/>
          </w:tcPr>
          <w:p w:rsidR="004B63F7" w:rsidRDefault="004B63F7">
            <w:pPr>
              <w:spacing w:line="360" w:lineRule="auto"/>
              <w:ind w:firstLineChars="150" w:firstLine="360"/>
              <w:rPr>
                <w:rFonts w:ascii="楷体" w:eastAsia="楷体" w:hAnsi="楷体"/>
                <w:sz w:val="24"/>
                <w:szCs w:val="24"/>
              </w:rPr>
            </w:pPr>
            <w:r>
              <w:rPr>
                <w:rFonts w:ascii="楷体" w:eastAsia="楷体" w:hAnsi="楷体" w:hint="eastAsia"/>
                <w:sz w:val="24"/>
                <w:szCs w:val="24"/>
              </w:rPr>
              <w:t>据销售负责人介绍目前顾客、供方比较稳定，有关的法律法规没有发生变化，公司业务比较固定，所以销售和服务的提供没有发生过更改，现场也没有发现变更情况，问其有关的要求，比较熟悉。</w:t>
            </w:r>
          </w:p>
        </w:tc>
        <w:tc>
          <w:tcPr>
            <w:tcW w:w="1585" w:type="dxa"/>
          </w:tcPr>
          <w:p w:rsidR="004B63F7" w:rsidRDefault="004B63F7">
            <w:pPr>
              <w:spacing w:line="360" w:lineRule="auto"/>
              <w:rPr>
                <w:rFonts w:ascii="楷体" w:eastAsia="楷体" w:hAnsi="楷体"/>
                <w:sz w:val="24"/>
                <w:szCs w:val="24"/>
              </w:rPr>
            </w:pPr>
          </w:p>
        </w:tc>
      </w:tr>
      <w:tr w:rsidR="004B63F7">
        <w:trPr>
          <w:trHeight w:val="2110"/>
        </w:trPr>
        <w:tc>
          <w:tcPr>
            <w:tcW w:w="1809" w:type="dxa"/>
            <w:vAlign w:val="center"/>
          </w:tcPr>
          <w:p w:rsidR="004B63F7" w:rsidRDefault="004B63F7">
            <w:pPr>
              <w:spacing w:line="360" w:lineRule="auto"/>
              <w:rPr>
                <w:rFonts w:ascii="楷体" w:eastAsia="楷体" w:hAnsi="楷体"/>
                <w:sz w:val="24"/>
                <w:szCs w:val="24"/>
              </w:rPr>
            </w:pPr>
            <w:bookmarkStart w:id="0" w:name="_GoBack"/>
            <w:bookmarkEnd w:id="0"/>
            <w:r>
              <w:rPr>
                <w:rFonts w:ascii="楷体" w:eastAsia="楷体" w:hAnsi="楷体" w:cs="Arial" w:hint="eastAsia"/>
                <w:sz w:val="24"/>
                <w:szCs w:val="24"/>
              </w:rPr>
              <w:t>环境因素</w:t>
            </w:r>
            <w:r>
              <w:rPr>
                <w:rFonts w:ascii="楷体" w:eastAsia="楷体" w:hAnsi="楷体" w:cs="楷体" w:hint="eastAsia"/>
                <w:sz w:val="24"/>
                <w:szCs w:val="24"/>
              </w:rPr>
              <w:t>、</w:t>
            </w:r>
            <w:r>
              <w:rPr>
                <w:rFonts w:ascii="楷体" w:eastAsia="楷体" w:hAnsi="楷体" w:cs="Arial" w:hint="eastAsia"/>
                <w:sz w:val="24"/>
                <w:szCs w:val="24"/>
              </w:rPr>
              <w:t>危险源辨识与评价</w:t>
            </w:r>
          </w:p>
        </w:tc>
        <w:tc>
          <w:tcPr>
            <w:tcW w:w="1311" w:type="dxa"/>
            <w:vAlign w:val="center"/>
          </w:tcPr>
          <w:p w:rsidR="004B63F7" w:rsidRDefault="004B63F7">
            <w:pPr>
              <w:spacing w:line="360" w:lineRule="auto"/>
              <w:rPr>
                <w:rFonts w:ascii="楷体" w:eastAsia="楷体" w:hAnsi="楷体" w:cs="楷体"/>
                <w:sz w:val="24"/>
                <w:szCs w:val="24"/>
              </w:rPr>
            </w:pPr>
          </w:p>
          <w:p w:rsidR="004B63F7" w:rsidRDefault="004B63F7">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6.1.2</w:t>
            </w:r>
            <w:r>
              <w:rPr>
                <w:rFonts w:ascii="楷体" w:eastAsia="楷体" w:hAnsi="楷体" w:cs="楷体" w:hint="eastAsia"/>
                <w:sz w:val="24"/>
                <w:szCs w:val="24"/>
              </w:rPr>
              <w:t xml:space="preserve"> </w:t>
            </w:r>
          </w:p>
          <w:p w:rsidR="004B63F7" w:rsidRDefault="004B63F7">
            <w:pPr>
              <w:spacing w:line="360" w:lineRule="auto"/>
              <w:rPr>
                <w:rFonts w:ascii="楷体" w:eastAsia="楷体" w:hAnsi="楷体" w:cs="楷体"/>
                <w:sz w:val="24"/>
                <w:szCs w:val="24"/>
              </w:rPr>
            </w:pPr>
          </w:p>
          <w:p w:rsidR="004B63F7" w:rsidRDefault="004B63F7">
            <w:pPr>
              <w:spacing w:line="360" w:lineRule="auto"/>
              <w:rPr>
                <w:rFonts w:ascii="楷体" w:eastAsia="楷体" w:hAnsi="楷体" w:cs="楷体"/>
                <w:sz w:val="24"/>
                <w:szCs w:val="24"/>
              </w:rPr>
            </w:pPr>
          </w:p>
          <w:p w:rsidR="004B63F7" w:rsidRDefault="004B63F7">
            <w:pPr>
              <w:spacing w:line="360" w:lineRule="auto"/>
              <w:rPr>
                <w:rFonts w:ascii="楷体" w:eastAsia="楷体" w:hAnsi="楷体" w:cs="楷体"/>
                <w:sz w:val="24"/>
                <w:szCs w:val="24"/>
              </w:rPr>
            </w:pPr>
          </w:p>
        </w:tc>
        <w:tc>
          <w:tcPr>
            <w:tcW w:w="10004" w:type="dxa"/>
            <w:vAlign w:val="center"/>
          </w:tcPr>
          <w:p w:rsidR="004B63F7" w:rsidRDefault="004B63F7">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供销部按照《环境因素识别与评价控制程序SDLBY.CX18-2020》、《危险源辩识风险评价控制程序SDLBY.CX21-2020》对办公过程和销售服务过程的环境因素、危险源进行了辨识，辨识时考虑了三种时态：过去、现在和将来，和三种状态：正常、异常和紧急。</w:t>
            </w:r>
          </w:p>
          <w:p w:rsidR="004B63F7" w:rsidRDefault="004B63F7">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环境因素识别评价汇总表”，识别了供销部在办公、采购、销售、相关方等各有关过程的环境因素，包括水电消耗、办公纸张消耗、生活垃圾排放、办公设备噪声排放、车辆尾气排放、宣传单排放、废包装物排放等环境因素，识别时能考虑产品生命周期观点。</w:t>
            </w:r>
          </w:p>
          <w:p w:rsidR="004B63F7" w:rsidRDefault="004B63F7">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lastRenderedPageBreak/>
              <w:t>查《重要环境因素清单》，涉及供销部有2项重要环境因素，包括：火灾、固体废弃物的排放。</w:t>
            </w:r>
          </w:p>
          <w:p w:rsidR="004B63F7" w:rsidRDefault="004B63F7">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控制措施：固废分类存放、垃圾等由办公室负责按规定处置，包装物分类卖掉，日常检查、培训教育，配备有消防器材、进行应急演练等措施。</w:t>
            </w:r>
          </w:p>
          <w:p w:rsidR="004B63F7" w:rsidRDefault="004B63F7">
            <w:pPr>
              <w:snapToGrid w:val="0"/>
              <w:spacing w:line="360" w:lineRule="auto"/>
              <w:rPr>
                <w:rFonts w:ascii="楷体" w:eastAsia="楷体" w:hAnsi="楷体" w:cs="楷体"/>
                <w:sz w:val="24"/>
                <w:szCs w:val="24"/>
              </w:rPr>
            </w:pPr>
            <w:r>
              <w:rPr>
                <w:rFonts w:ascii="楷体" w:eastAsia="楷体" w:hAnsi="楷体" w:cs="楷体" w:hint="eastAsia"/>
                <w:sz w:val="24"/>
                <w:szCs w:val="24"/>
              </w:rPr>
              <w:t xml:space="preserve">    查“危险源识别及风险评价表”，识别了开水炉烫伤、电脑辐射、产品堆放太高不整齐没捆绑、违规操作不按照安全操作规程、采购及销售过程中的产品有毒有害、运输汽车事故、火灾等危险源。</w:t>
            </w:r>
          </w:p>
          <w:p w:rsidR="004B63F7" w:rsidRDefault="004B63F7">
            <w:pPr>
              <w:spacing w:line="360" w:lineRule="auto"/>
              <w:ind w:firstLine="468"/>
              <w:rPr>
                <w:rFonts w:ascii="楷体" w:eastAsia="楷体" w:hAnsi="楷体" w:cs="楷体"/>
                <w:sz w:val="24"/>
                <w:szCs w:val="24"/>
              </w:rPr>
            </w:pPr>
            <w:r>
              <w:rPr>
                <w:rFonts w:ascii="楷体" w:eastAsia="楷体" w:hAnsi="楷体" w:cs="楷体" w:hint="eastAsia"/>
                <w:sz w:val="24"/>
                <w:szCs w:val="24"/>
              </w:rPr>
              <w:t>查《重大危险源清单》，涉及本部门的有3个不可接受风险，包括：触电、火灾、人身伤害等。</w:t>
            </w:r>
          </w:p>
          <w:p w:rsidR="004B63F7" w:rsidRDefault="004B63F7">
            <w:pPr>
              <w:spacing w:line="360" w:lineRule="auto"/>
              <w:ind w:firstLine="468"/>
              <w:rPr>
                <w:rFonts w:ascii="楷体" w:eastAsia="楷体" w:hAnsi="楷体" w:cs="楷体"/>
                <w:sz w:val="24"/>
                <w:szCs w:val="24"/>
              </w:rPr>
            </w:pPr>
            <w:r>
              <w:rPr>
                <w:rFonts w:ascii="楷体" w:eastAsia="楷体" w:hAnsi="楷体" w:cs="楷体" w:hint="eastAsia"/>
                <w:sz w:val="24"/>
                <w:szCs w:val="24"/>
              </w:rPr>
              <w:t>控制措施：危险源控制执行管理方案、配备消防器材、个体防护、日常检查、培训教育、应急预案等运行控制措施。</w:t>
            </w:r>
          </w:p>
          <w:p w:rsidR="004B63F7" w:rsidRDefault="004B63F7">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 xml:space="preserve"> 部门识别和评价基本充分，符合规定要求，运行控制参见EO8.1审核记录。</w:t>
            </w:r>
          </w:p>
        </w:tc>
        <w:tc>
          <w:tcPr>
            <w:tcW w:w="1585" w:type="dxa"/>
          </w:tcPr>
          <w:p w:rsidR="004B63F7" w:rsidRDefault="004B63F7">
            <w:pPr>
              <w:spacing w:line="360" w:lineRule="auto"/>
              <w:rPr>
                <w:rFonts w:ascii="楷体" w:eastAsia="楷体" w:hAnsi="楷体"/>
                <w:sz w:val="24"/>
                <w:szCs w:val="24"/>
              </w:rPr>
            </w:pPr>
          </w:p>
        </w:tc>
      </w:tr>
      <w:tr w:rsidR="004B63F7">
        <w:trPr>
          <w:trHeight w:val="676"/>
        </w:trPr>
        <w:tc>
          <w:tcPr>
            <w:tcW w:w="1809" w:type="dxa"/>
            <w:vAlign w:val="center"/>
          </w:tcPr>
          <w:p w:rsidR="004B63F7" w:rsidRDefault="004B63F7">
            <w:pPr>
              <w:rPr>
                <w:rFonts w:ascii="楷体" w:eastAsia="楷体" w:hAnsi="楷体"/>
                <w:sz w:val="24"/>
                <w:szCs w:val="24"/>
              </w:rPr>
            </w:pPr>
            <w:r>
              <w:rPr>
                <w:rFonts w:ascii="楷体" w:eastAsia="楷体" w:hAnsi="楷体" w:cs="Arial" w:hint="eastAsia"/>
                <w:sz w:val="24"/>
                <w:szCs w:val="24"/>
              </w:rPr>
              <w:lastRenderedPageBreak/>
              <w:t>运行策划和控制</w:t>
            </w:r>
          </w:p>
        </w:tc>
        <w:tc>
          <w:tcPr>
            <w:tcW w:w="1311" w:type="dxa"/>
            <w:vAlign w:val="center"/>
          </w:tcPr>
          <w:p w:rsidR="004B63F7" w:rsidRDefault="004B63F7">
            <w:pPr>
              <w:spacing w:line="360" w:lineRule="auto"/>
              <w:rPr>
                <w:rFonts w:ascii="楷体" w:eastAsia="楷体" w:hAnsi="楷体" w:cs="楷体"/>
                <w:sz w:val="24"/>
                <w:szCs w:val="24"/>
              </w:rPr>
            </w:pPr>
          </w:p>
          <w:p w:rsidR="004B63F7" w:rsidRDefault="004B63F7">
            <w:pPr>
              <w:spacing w:line="360" w:lineRule="auto"/>
              <w:rPr>
                <w:rFonts w:ascii="楷体" w:eastAsia="楷体" w:hAnsi="楷体" w:cs="楷体"/>
                <w:sz w:val="24"/>
                <w:szCs w:val="24"/>
              </w:rPr>
            </w:pPr>
          </w:p>
          <w:p w:rsidR="004B63F7" w:rsidRDefault="004B63F7">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8.1</w:t>
            </w:r>
            <w:r>
              <w:rPr>
                <w:rFonts w:ascii="楷体" w:eastAsia="楷体" w:hAnsi="楷体" w:cs="楷体" w:hint="eastAsia"/>
                <w:sz w:val="24"/>
                <w:szCs w:val="24"/>
              </w:rPr>
              <w:t xml:space="preserve"> </w:t>
            </w:r>
          </w:p>
          <w:p w:rsidR="004B63F7" w:rsidRDefault="004B63F7">
            <w:pPr>
              <w:spacing w:line="360" w:lineRule="auto"/>
              <w:rPr>
                <w:rFonts w:ascii="楷体" w:eastAsia="楷体" w:hAnsi="楷体" w:cs="楷体"/>
                <w:sz w:val="24"/>
                <w:szCs w:val="24"/>
              </w:rPr>
            </w:pPr>
          </w:p>
          <w:p w:rsidR="004B63F7" w:rsidRDefault="004B63F7">
            <w:pPr>
              <w:spacing w:line="360" w:lineRule="auto"/>
              <w:rPr>
                <w:rFonts w:ascii="楷体" w:eastAsia="楷体" w:hAnsi="楷体" w:cs="楷体"/>
                <w:sz w:val="24"/>
                <w:szCs w:val="24"/>
              </w:rPr>
            </w:pPr>
          </w:p>
          <w:p w:rsidR="004B63F7" w:rsidRDefault="004B63F7">
            <w:pPr>
              <w:spacing w:line="360" w:lineRule="auto"/>
              <w:rPr>
                <w:rFonts w:ascii="楷体" w:eastAsia="楷体" w:hAnsi="楷体" w:cs="楷体"/>
                <w:sz w:val="24"/>
                <w:szCs w:val="24"/>
              </w:rPr>
            </w:pPr>
          </w:p>
          <w:p w:rsidR="004B63F7" w:rsidRDefault="004B63F7">
            <w:pPr>
              <w:spacing w:line="360" w:lineRule="auto"/>
              <w:rPr>
                <w:rFonts w:ascii="楷体" w:eastAsia="楷体" w:hAnsi="楷体" w:cs="楷体"/>
                <w:sz w:val="24"/>
                <w:szCs w:val="24"/>
              </w:rPr>
            </w:pPr>
          </w:p>
          <w:p w:rsidR="004B63F7" w:rsidRDefault="004B63F7">
            <w:pPr>
              <w:spacing w:line="360" w:lineRule="auto"/>
              <w:rPr>
                <w:rFonts w:ascii="楷体" w:eastAsia="楷体" w:hAnsi="楷体" w:cs="楷体"/>
                <w:sz w:val="24"/>
                <w:szCs w:val="24"/>
              </w:rPr>
            </w:pPr>
          </w:p>
          <w:p w:rsidR="004B63F7" w:rsidRDefault="004B63F7">
            <w:pPr>
              <w:spacing w:line="360" w:lineRule="auto"/>
              <w:rPr>
                <w:rFonts w:ascii="楷体" w:eastAsia="楷体" w:hAnsi="楷体" w:cs="楷体"/>
                <w:sz w:val="24"/>
                <w:szCs w:val="24"/>
              </w:rPr>
            </w:pPr>
          </w:p>
          <w:p w:rsidR="004B63F7" w:rsidRDefault="004B63F7">
            <w:pPr>
              <w:spacing w:line="360" w:lineRule="auto"/>
              <w:rPr>
                <w:rFonts w:ascii="楷体" w:eastAsia="楷体" w:hAnsi="楷体" w:cs="楷体"/>
                <w:sz w:val="24"/>
                <w:szCs w:val="24"/>
              </w:rPr>
            </w:pPr>
          </w:p>
          <w:p w:rsidR="004B63F7" w:rsidRDefault="004B63F7">
            <w:pPr>
              <w:spacing w:line="360" w:lineRule="auto"/>
              <w:rPr>
                <w:rFonts w:ascii="楷体" w:eastAsia="楷体" w:hAnsi="楷体" w:cs="楷体"/>
                <w:sz w:val="24"/>
                <w:szCs w:val="24"/>
              </w:rPr>
            </w:pPr>
          </w:p>
          <w:p w:rsidR="004B63F7" w:rsidRDefault="004B63F7">
            <w:pPr>
              <w:spacing w:line="360" w:lineRule="auto"/>
              <w:rPr>
                <w:rFonts w:ascii="楷体" w:eastAsia="楷体" w:hAnsi="楷体" w:cs="楷体"/>
                <w:sz w:val="24"/>
                <w:szCs w:val="24"/>
              </w:rPr>
            </w:pPr>
          </w:p>
          <w:p w:rsidR="004B63F7" w:rsidRDefault="004B63F7">
            <w:pPr>
              <w:spacing w:line="360" w:lineRule="auto"/>
              <w:rPr>
                <w:rFonts w:ascii="楷体" w:eastAsia="楷体" w:hAnsi="楷体" w:cs="楷体"/>
                <w:sz w:val="24"/>
                <w:szCs w:val="24"/>
              </w:rPr>
            </w:pPr>
          </w:p>
          <w:p w:rsidR="004B63F7" w:rsidRDefault="004B63F7">
            <w:pPr>
              <w:spacing w:line="360" w:lineRule="auto"/>
              <w:rPr>
                <w:rFonts w:ascii="楷体" w:eastAsia="楷体" w:hAnsi="楷体" w:cs="楷体"/>
                <w:sz w:val="24"/>
                <w:szCs w:val="24"/>
              </w:rPr>
            </w:pPr>
          </w:p>
          <w:p w:rsidR="004B63F7" w:rsidRDefault="004B63F7">
            <w:pPr>
              <w:spacing w:line="360" w:lineRule="auto"/>
              <w:rPr>
                <w:rFonts w:ascii="楷体" w:eastAsia="楷体" w:hAnsi="楷体" w:cs="楷体"/>
                <w:sz w:val="24"/>
                <w:szCs w:val="24"/>
              </w:rPr>
            </w:pPr>
          </w:p>
          <w:p w:rsidR="004B63F7" w:rsidRDefault="004B63F7">
            <w:pPr>
              <w:spacing w:line="360" w:lineRule="auto"/>
              <w:rPr>
                <w:rFonts w:ascii="楷体" w:eastAsia="楷体" w:hAnsi="楷体" w:cs="楷体"/>
                <w:sz w:val="24"/>
                <w:szCs w:val="24"/>
              </w:rPr>
            </w:pPr>
          </w:p>
          <w:p w:rsidR="004B63F7" w:rsidRDefault="004B63F7">
            <w:pPr>
              <w:spacing w:line="360" w:lineRule="auto"/>
              <w:rPr>
                <w:rFonts w:ascii="楷体" w:eastAsia="楷体" w:hAnsi="楷体" w:cs="楷体"/>
                <w:sz w:val="24"/>
                <w:szCs w:val="24"/>
              </w:rPr>
            </w:pPr>
          </w:p>
          <w:p w:rsidR="004B63F7" w:rsidRDefault="004B63F7">
            <w:pPr>
              <w:spacing w:line="360" w:lineRule="auto"/>
              <w:rPr>
                <w:rFonts w:ascii="楷体" w:eastAsia="楷体" w:hAnsi="楷体" w:cs="楷体"/>
                <w:sz w:val="24"/>
                <w:szCs w:val="24"/>
              </w:rPr>
            </w:pPr>
          </w:p>
          <w:p w:rsidR="004B63F7" w:rsidRDefault="004B63F7">
            <w:pPr>
              <w:spacing w:line="360" w:lineRule="auto"/>
              <w:rPr>
                <w:rFonts w:ascii="楷体" w:eastAsia="楷体" w:hAnsi="楷体" w:cs="楷体"/>
                <w:sz w:val="24"/>
                <w:szCs w:val="24"/>
              </w:rPr>
            </w:pPr>
          </w:p>
          <w:p w:rsidR="004B63F7" w:rsidRDefault="004B63F7">
            <w:pPr>
              <w:spacing w:line="360" w:lineRule="auto"/>
              <w:rPr>
                <w:rFonts w:ascii="楷体" w:eastAsia="楷体" w:hAnsi="楷体" w:cs="楷体"/>
                <w:sz w:val="24"/>
                <w:szCs w:val="24"/>
              </w:rPr>
            </w:pPr>
          </w:p>
          <w:p w:rsidR="004B63F7" w:rsidRDefault="004B63F7">
            <w:pPr>
              <w:spacing w:line="360" w:lineRule="auto"/>
              <w:rPr>
                <w:rFonts w:ascii="楷体" w:eastAsia="楷体" w:hAnsi="楷体" w:cs="楷体"/>
                <w:sz w:val="24"/>
                <w:szCs w:val="24"/>
              </w:rPr>
            </w:pPr>
          </w:p>
          <w:p w:rsidR="004B63F7" w:rsidRDefault="004B63F7">
            <w:pPr>
              <w:spacing w:line="360" w:lineRule="auto"/>
              <w:rPr>
                <w:rFonts w:ascii="楷体" w:eastAsia="楷体" w:hAnsi="楷体" w:cs="楷体"/>
                <w:sz w:val="24"/>
                <w:szCs w:val="24"/>
              </w:rPr>
            </w:pPr>
            <w:r>
              <w:rPr>
                <w:rFonts w:ascii="楷体" w:eastAsia="楷体" w:hAnsi="楷体" w:cs="楷体" w:hint="eastAsia"/>
                <w:sz w:val="24"/>
                <w:szCs w:val="24"/>
              </w:rPr>
              <w:t>EO:8.1</w:t>
            </w:r>
          </w:p>
          <w:p w:rsidR="004B63F7" w:rsidRDefault="004B63F7">
            <w:pPr>
              <w:spacing w:line="360" w:lineRule="auto"/>
              <w:rPr>
                <w:rFonts w:ascii="楷体" w:eastAsia="楷体" w:hAnsi="楷体" w:cs="楷体"/>
                <w:sz w:val="24"/>
                <w:szCs w:val="24"/>
              </w:rPr>
            </w:pPr>
          </w:p>
        </w:tc>
        <w:tc>
          <w:tcPr>
            <w:tcW w:w="10004" w:type="dxa"/>
            <w:vAlign w:val="center"/>
          </w:tcPr>
          <w:p w:rsidR="004B63F7" w:rsidRDefault="004B63F7">
            <w:pPr>
              <w:spacing w:line="360" w:lineRule="auto"/>
              <w:rPr>
                <w:rFonts w:ascii="楷体" w:eastAsia="楷体" w:hAnsi="楷体" w:cs="楷体"/>
                <w:sz w:val="24"/>
                <w:szCs w:val="24"/>
              </w:rPr>
            </w:pPr>
            <w:r>
              <w:rPr>
                <w:rFonts w:ascii="楷体" w:eastAsia="楷体" w:hAnsi="楷体" w:cs="楷体" w:hint="eastAsia"/>
                <w:sz w:val="24"/>
                <w:szCs w:val="24"/>
              </w:rPr>
              <w:lastRenderedPageBreak/>
              <w:t>1.编制并实施《相关方管理程序SDLBY</w:t>
            </w:r>
            <w:r w:rsidRPr="00966EE8">
              <w:rPr>
                <w:rFonts w:ascii="楷体" w:eastAsia="楷体" w:hAnsi="楷体" w:cs="楷体" w:hint="eastAsia"/>
                <w:sz w:val="24"/>
                <w:szCs w:val="24"/>
              </w:rPr>
              <w:t>.CX11-</w:t>
            </w:r>
            <w:r>
              <w:rPr>
                <w:rFonts w:ascii="楷体" w:eastAsia="楷体" w:hAnsi="楷体" w:cs="楷体" w:hint="eastAsia"/>
                <w:sz w:val="24"/>
                <w:szCs w:val="24"/>
              </w:rPr>
              <w:t>2020》、《固体废弃物控制程序SDLBY</w:t>
            </w:r>
            <w:r w:rsidRPr="00966EE8">
              <w:rPr>
                <w:rFonts w:ascii="楷体" w:eastAsia="楷体" w:hAnsi="楷体" w:cs="楷体" w:hint="eastAsia"/>
                <w:sz w:val="24"/>
                <w:szCs w:val="24"/>
              </w:rPr>
              <w:t>.CX19-</w:t>
            </w:r>
            <w:r>
              <w:rPr>
                <w:rFonts w:ascii="楷体" w:eastAsia="楷体" w:hAnsi="楷体" w:cs="楷体" w:hint="eastAsia"/>
                <w:sz w:val="24"/>
                <w:szCs w:val="24"/>
              </w:rPr>
              <w:t>2020》、《消防安全管理程序SDLBY</w:t>
            </w:r>
            <w:r w:rsidRPr="00966EE8">
              <w:rPr>
                <w:rFonts w:ascii="楷体" w:eastAsia="楷体" w:hAnsi="楷体" w:cs="楷体" w:hint="eastAsia"/>
                <w:sz w:val="24"/>
                <w:szCs w:val="24"/>
              </w:rPr>
              <w:t>.CX12-</w:t>
            </w:r>
            <w:r>
              <w:rPr>
                <w:rFonts w:ascii="楷体" w:eastAsia="楷体" w:hAnsi="楷体" w:cs="楷体" w:hint="eastAsia"/>
                <w:sz w:val="24"/>
                <w:szCs w:val="24"/>
              </w:rPr>
              <w:t>2020》、《</w:t>
            </w:r>
            <w:r w:rsidRPr="00966EE8">
              <w:rPr>
                <w:rFonts w:ascii="楷体" w:eastAsia="楷体" w:hAnsi="楷体" w:cs="楷体" w:hint="eastAsia"/>
                <w:sz w:val="24"/>
                <w:szCs w:val="24"/>
              </w:rPr>
              <w:t>能源资源管理程序</w:t>
            </w:r>
            <w:r>
              <w:rPr>
                <w:rFonts w:ascii="楷体" w:eastAsia="楷体" w:hAnsi="楷体" w:cs="楷体" w:hint="eastAsia"/>
                <w:sz w:val="24"/>
                <w:szCs w:val="24"/>
              </w:rPr>
              <w:t>SDLBY</w:t>
            </w:r>
            <w:r w:rsidRPr="00966EE8">
              <w:rPr>
                <w:rFonts w:ascii="楷体" w:eastAsia="楷体" w:hAnsi="楷体" w:cs="楷体" w:hint="eastAsia"/>
                <w:sz w:val="24"/>
                <w:szCs w:val="24"/>
              </w:rPr>
              <w:t>.CX20-</w:t>
            </w:r>
            <w:r>
              <w:rPr>
                <w:rFonts w:ascii="楷体" w:eastAsia="楷体" w:hAnsi="楷体" w:cs="楷体" w:hint="eastAsia"/>
                <w:sz w:val="24"/>
                <w:szCs w:val="24"/>
              </w:rPr>
              <w:t>2020》、《劳保、消防用品管理办法》、《环境保护管理办法》、</w:t>
            </w:r>
            <w:r w:rsidRPr="00966EE8">
              <w:rPr>
                <w:rFonts w:ascii="楷体" w:eastAsia="楷体" w:hAnsi="楷体" w:cs="楷体" w:hint="eastAsia"/>
                <w:sz w:val="24"/>
                <w:szCs w:val="24"/>
              </w:rPr>
              <w:t>《</w:t>
            </w:r>
            <w:r>
              <w:rPr>
                <w:rFonts w:ascii="楷体" w:eastAsia="楷体" w:hAnsi="楷体" w:cs="楷体" w:hint="eastAsia"/>
                <w:sz w:val="24"/>
                <w:szCs w:val="24"/>
              </w:rPr>
              <w:t>火灾应急响应规范》、《相关方环境安全要求》等环境、职业健康安全控制程序和管理制度。</w:t>
            </w:r>
          </w:p>
          <w:p w:rsidR="004B63F7" w:rsidRDefault="004B63F7">
            <w:pPr>
              <w:spacing w:line="360" w:lineRule="auto"/>
              <w:rPr>
                <w:rFonts w:ascii="楷体" w:eastAsia="楷体" w:hAnsi="楷体" w:cs="楷体"/>
                <w:sz w:val="24"/>
                <w:szCs w:val="24"/>
              </w:rPr>
            </w:pPr>
            <w:r>
              <w:rPr>
                <w:rFonts w:ascii="楷体" w:eastAsia="楷体" w:hAnsi="楷体" w:cs="楷体" w:hint="eastAsia"/>
                <w:sz w:val="24"/>
                <w:szCs w:val="24"/>
              </w:rPr>
              <w:t>2.公司通过各地招标或业务洽谈进行销售，流程是招投标/业务洽谈→合同评审→组织货源→销售→售后。</w:t>
            </w:r>
          </w:p>
          <w:p w:rsidR="004B63F7" w:rsidRDefault="004B63F7">
            <w:pPr>
              <w:spacing w:line="360" w:lineRule="auto"/>
              <w:rPr>
                <w:rFonts w:ascii="楷体" w:eastAsia="楷体" w:hAnsi="楷体" w:cs="楷体"/>
                <w:sz w:val="24"/>
                <w:szCs w:val="24"/>
              </w:rPr>
            </w:pPr>
            <w:r>
              <w:rPr>
                <w:rFonts w:ascii="楷体" w:eastAsia="楷体" w:hAnsi="楷体" w:cs="楷体" w:hint="eastAsia"/>
                <w:sz w:val="24"/>
                <w:szCs w:val="24"/>
              </w:rPr>
              <w:lastRenderedPageBreak/>
              <w:t>3.公司目前销售的产品</w:t>
            </w:r>
            <w:r>
              <w:rPr>
                <w:rFonts w:ascii="楷体" w:eastAsia="楷体" w:hAnsi="楷体" w:cs="楷体" w:hint="eastAsia"/>
                <w:bCs/>
                <w:sz w:val="24"/>
                <w:szCs w:val="24"/>
              </w:rPr>
              <w:t>主要是：</w:t>
            </w:r>
            <w:r>
              <w:rPr>
                <w:rFonts w:ascii="楷体" w:eastAsia="楷体" w:hAnsi="楷体" w:cs="楷体" w:hint="eastAsia"/>
                <w:sz w:val="24"/>
                <w:szCs w:val="24"/>
              </w:rPr>
              <w:t>环保产品（水处理剂、污水处理材料、生物除臭剂、空气污染治理材料、环境保护专用设备）等产品</w:t>
            </w:r>
            <w:r>
              <w:rPr>
                <w:rFonts w:ascii="楷体" w:eastAsia="楷体" w:hAnsi="楷体" w:cs="楷体" w:hint="eastAsia"/>
                <w:bCs/>
                <w:sz w:val="24"/>
                <w:szCs w:val="24"/>
              </w:rPr>
              <w:t>。以上产品全部由厂家提供，均有合格证和使用说明以及检验报告。</w:t>
            </w:r>
          </w:p>
          <w:p w:rsidR="004B63F7" w:rsidRDefault="004B63F7">
            <w:pPr>
              <w:spacing w:line="360" w:lineRule="auto"/>
              <w:rPr>
                <w:rFonts w:ascii="楷体" w:eastAsia="楷体" w:hAnsi="楷体" w:cs="楷体"/>
                <w:sz w:val="24"/>
                <w:szCs w:val="24"/>
              </w:rPr>
            </w:pPr>
            <w:r>
              <w:rPr>
                <w:rFonts w:ascii="楷体" w:eastAsia="楷体" w:hAnsi="楷体" w:cs="楷体" w:hint="eastAsia"/>
                <w:sz w:val="24"/>
                <w:szCs w:val="24"/>
              </w:rPr>
              <w:t>4.本部门办公中所产生的废弃物，由办公室统一处理。</w:t>
            </w:r>
          </w:p>
          <w:p w:rsidR="004B63F7" w:rsidRDefault="004B63F7" w:rsidP="00807960">
            <w:pPr>
              <w:spacing w:line="360" w:lineRule="auto"/>
              <w:rPr>
                <w:rFonts w:ascii="楷体" w:eastAsia="楷体" w:hAnsi="楷体" w:cs="楷体"/>
                <w:sz w:val="24"/>
                <w:szCs w:val="24"/>
              </w:rPr>
            </w:pPr>
            <w:r>
              <w:rPr>
                <w:rFonts w:ascii="楷体" w:eastAsia="楷体" w:hAnsi="楷体" w:cs="楷体" w:hint="eastAsia"/>
                <w:sz w:val="24"/>
                <w:szCs w:val="24"/>
              </w:rPr>
              <w:t>5.对可回收的固体废弃物，一部分由厂家回收，厂家不回收的公司统一回收再利用或由物资回收公司处理，不可回收的废弃物由公司办公室统一处理，部门不单独处理。</w:t>
            </w:r>
          </w:p>
          <w:p w:rsidR="004B63F7" w:rsidRPr="00807960" w:rsidRDefault="004B63F7" w:rsidP="00807960">
            <w:pPr>
              <w:spacing w:line="360" w:lineRule="auto"/>
              <w:rPr>
                <w:rFonts w:ascii="楷体" w:eastAsia="楷体" w:hAnsi="楷体" w:cs="楷体"/>
                <w:sz w:val="24"/>
                <w:szCs w:val="24"/>
              </w:rPr>
            </w:pPr>
            <w:r>
              <w:rPr>
                <w:rFonts w:ascii="楷体" w:eastAsia="楷体" w:hAnsi="楷体" w:cs="楷体" w:hint="eastAsia"/>
                <w:sz w:val="24"/>
                <w:szCs w:val="24"/>
              </w:rPr>
              <w:t>6.</w:t>
            </w:r>
            <w:r w:rsidRPr="00807960">
              <w:rPr>
                <w:rFonts w:ascii="楷体" w:eastAsia="楷体" w:hAnsi="楷体" w:cs="楷体" w:hint="eastAsia"/>
                <w:sz w:val="24"/>
                <w:szCs w:val="24"/>
              </w:rPr>
              <w:t>办公及生活污水排放至市政管道；办公活动无噪声、无废气产生。</w:t>
            </w:r>
          </w:p>
          <w:p w:rsidR="004B63F7" w:rsidRDefault="004B63F7">
            <w:pPr>
              <w:snapToGrid w:val="0"/>
              <w:spacing w:line="360" w:lineRule="auto"/>
              <w:rPr>
                <w:rFonts w:ascii="楷体" w:eastAsia="楷体" w:hAnsi="楷体" w:cs="楷体"/>
                <w:sz w:val="24"/>
                <w:szCs w:val="24"/>
              </w:rPr>
            </w:pPr>
            <w:r>
              <w:rPr>
                <w:rFonts w:ascii="楷体" w:eastAsia="楷体" w:hAnsi="楷体" w:cs="楷体" w:hint="eastAsia"/>
                <w:sz w:val="24"/>
                <w:szCs w:val="24"/>
              </w:rPr>
              <w:t>7.办公室内主要是电的使用，电器有漏电保护器，经常对电路、电源进行检查，</w:t>
            </w:r>
            <w:proofErr w:type="gramStart"/>
            <w:r>
              <w:rPr>
                <w:rFonts w:ascii="楷体" w:eastAsia="楷体" w:hAnsi="楷体" w:cs="楷体" w:hint="eastAsia"/>
                <w:sz w:val="24"/>
                <w:szCs w:val="24"/>
              </w:rPr>
              <w:t>没有露电现象</w:t>
            </w:r>
            <w:proofErr w:type="gramEnd"/>
            <w:r>
              <w:rPr>
                <w:rFonts w:ascii="楷体" w:eastAsia="楷体" w:hAnsi="楷体" w:cs="楷体" w:hint="eastAsia"/>
                <w:sz w:val="24"/>
                <w:szCs w:val="24"/>
              </w:rPr>
              <w:t>发生，查见有线路检查记录，2020.</w:t>
            </w:r>
            <w:r w:rsidR="0070324B">
              <w:rPr>
                <w:rFonts w:ascii="楷体" w:eastAsia="楷体" w:hAnsi="楷体" w:cs="楷体" w:hint="eastAsia"/>
                <w:sz w:val="24"/>
                <w:szCs w:val="24"/>
              </w:rPr>
              <w:t>5</w:t>
            </w:r>
            <w:r>
              <w:rPr>
                <w:rFonts w:ascii="楷体" w:eastAsia="楷体" w:hAnsi="楷体" w:cs="楷体" w:hint="eastAsia"/>
                <w:sz w:val="24"/>
                <w:szCs w:val="24"/>
              </w:rPr>
              <w:t>月---2020.</w:t>
            </w:r>
            <w:r w:rsidR="0070324B">
              <w:rPr>
                <w:rFonts w:ascii="楷体" w:eastAsia="楷体" w:hAnsi="楷体" w:cs="楷体" w:hint="eastAsia"/>
                <w:sz w:val="24"/>
                <w:szCs w:val="24"/>
              </w:rPr>
              <w:t>8</w:t>
            </w:r>
            <w:r>
              <w:rPr>
                <w:rFonts w:ascii="楷体" w:eastAsia="楷体" w:hAnsi="楷体" w:cs="楷体" w:hint="eastAsia"/>
                <w:sz w:val="24"/>
                <w:szCs w:val="24"/>
              </w:rPr>
              <w:t>月份检查结果正常，检查人贾淑淼、贾顺义。</w:t>
            </w:r>
          </w:p>
          <w:p w:rsidR="004B63F7" w:rsidRDefault="004B63F7">
            <w:pPr>
              <w:snapToGrid w:val="0"/>
              <w:spacing w:line="360" w:lineRule="auto"/>
              <w:rPr>
                <w:rFonts w:ascii="楷体" w:eastAsia="楷体" w:hAnsi="楷体" w:cs="楷体"/>
                <w:sz w:val="24"/>
                <w:szCs w:val="24"/>
              </w:rPr>
            </w:pPr>
            <w:r>
              <w:rPr>
                <w:rFonts w:ascii="楷体" w:eastAsia="楷体" w:hAnsi="楷体" w:cs="楷体" w:hint="eastAsia"/>
                <w:sz w:val="24"/>
                <w:szCs w:val="24"/>
              </w:rPr>
              <w:t>8.建立并实施了《相关方管理程序SDLBY.CX11-2020》，</w:t>
            </w:r>
          </w:p>
          <w:p w:rsidR="004B63F7" w:rsidRDefault="004B63F7">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提供《对相关方施加影响记录表》，2020.</w:t>
            </w:r>
            <w:r w:rsidR="0070324B">
              <w:rPr>
                <w:rFonts w:ascii="楷体" w:eastAsia="楷体" w:hAnsi="楷体" w:cs="楷体" w:hint="eastAsia"/>
                <w:sz w:val="24"/>
                <w:szCs w:val="24"/>
              </w:rPr>
              <w:t>5</w:t>
            </w:r>
            <w:r>
              <w:rPr>
                <w:rFonts w:ascii="楷体" w:eastAsia="楷体" w:hAnsi="楷体" w:cs="楷体" w:hint="eastAsia"/>
                <w:sz w:val="24"/>
                <w:szCs w:val="24"/>
              </w:rPr>
              <w:t>.11日对所有相关方施加影响，内容:将公司的环境/职业健康安全方针、重要环境因素/危险源等，通过传真发函的方式通知对方，记录人赵淼。</w:t>
            </w:r>
          </w:p>
          <w:p w:rsidR="004B63F7" w:rsidRDefault="004B63F7">
            <w:pPr>
              <w:spacing w:line="360" w:lineRule="auto"/>
              <w:rPr>
                <w:rFonts w:ascii="楷体" w:eastAsia="楷体" w:hAnsi="楷体" w:cs="楷体"/>
                <w:sz w:val="24"/>
                <w:szCs w:val="24"/>
              </w:rPr>
            </w:pPr>
            <w:r>
              <w:rPr>
                <w:rFonts w:ascii="楷体" w:eastAsia="楷体" w:hAnsi="楷体" w:cs="楷体" w:hint="eastAsia"/>
                <w:sz w:val="24"/>
                <w:szCs w:val="24"/>
              </w:rPr>
              <w:t>9.供销部向供应商发放总经理张博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4B63F7" w:rsidRDefault="004B63F7">
            <w:pPr>
              <w:spacing w:line="360" w:lineRule="auto"/>
              <w:rPr>
                <w:rFonts w:ascii="楷体" w:eastAsia="楷体" w:hAnsi="楷体" w:cs="楷体"/>
                <w:sz w:val="24"/>
                <w:szCs w:val="24"/>
              </w:rPr>
            </w:pPr>
            <w:r>
              <w:rPr>
                <w:rFonts w:ascii="楷体" w:eastAsia="楷体" w:hAnsi="楷体" w:cs="楷体" w:hint="eastAsia"/>
                <w:sz w:val="24"/>
                <w:szCs w:val="24"/>
              </w:rPr>
              <w:t>10.对供应商施加影响还包括在评定供应商时，获取质量、环境、职业健康安全管理体系证书</w:t>
            </w:r>
            <w:r>
              <w:rPr>
                <w:rFonts w:ascii="楷体" w:eastAsia="楷体" w:hAnsi="楷体" w:cs="楷体" w:hint="eastAsia"/>
                <w:sz w:val="24"/>
                <w:szCs w:val="24"/>
              </w:rPr>
              <w:lastRenderedPageBreak/>
              <w:t>则优先，产品必须用环保无毒无害材料、无尖角毛刺等措施。</w:t>
            </w:r>
          </w:p>
          <w:p w:rsidR="004B63F7" w:rsidRDefault="004B63F7">
            <w:pPr>
              <w:spacing w:line="360" w:lineRule="auto"/>
              <w:rPr>
                <w:rFonts w:ascii="楷体" w:eastAsia="楷体" w:hAnsi="楷体" w:cs="楷体"/>
                <w:sz w:val="24"/>
                <w:szCs w:val="24"/>
              </w:rPr>
            </w:pPr>
            <w:r>
              <w:rPr>
                <w:rFonts w:ascii="楷体" w:eastAsia="楷体" w:hAnsi="楷体" w:cs="楷体" w:hint="eastAsia"/>
                <w:sz w:val="24"/>
                <w:szCs w:val="24"/>
              </w:rPr>
              <w:t>11.在仓库装卸车时，要求装运人员必须穿戴劳动防护用品，合理使用搬运工具，装卸完成及时清理垃圾打扫卫生。</w:t>
            </w:r>
          </w:p>
          <w:p w:rsidR="004B63F7" w:rsidRDefault="004B63F7">
            <w:pPr>
              <w:spacing w:line="360" w:lineRule="auto"/>
              <w:rPr>
                <w:rFonts w:ascii="楷体" w:eastAsia="楷体" w:hAnsi="楷体" w:cs="楷体"/>
                <w:sz w:val="24"/>
                <w:szCs w:val="24"/>
              </w:rPr>
            </w:pPr>
            <w:r>
              <w:rPr>
                <w:rFonts w:ascii="楷体" w:eastAsia="楷体" w:hAnsi="楷体" w:cs="楷体" w:hint="eastAsia"/>
                <w:sz w:val="24"/>
                <w:szCs w:val="24"/>
              </w:rPr>
              <w:t>12.对外招投标和业务洽谈时明确承诺公司产品环保、无毒无害。</w:t>
            </w:r>
          </w:p>
          <w:p w:rsidR="004B63F7" w:rsidRDefault="004B63F7">
            <w:pPr>
              <w:spacing w:line="360" w:lineRule="auto"/>
              <w:rPr>
                <w:rFonts w:ascii="楷体" w:eastAsia="楷体" w:hAnsi="楷体" w:cs="楷体"/>
                <w:sz w:val="24"/>
                <w:szCs w:val="24"/>
              </w:rPr>
            </w:pPr>
            <w:r>
              <w:rPr>
                <w:rFonts w:ascii="楷体" w:eastAsia="楷体" w:hAnsi="楷体" w:cs="楷体" w:hint="eastAsia"/>
                <w:sz w:val="24"/>
                <w:szCs w:val="24"/>
              </w:rPr>
              <w:t>13.</w:t>
            </w:r>
            <w:r w:rsidRPr="00BD615E">
              <w:rPr>
                <w:rFonts w:ascii="楷体" w:eastAsia="楷体" w:hAnsi="楷体" w:cs="楷体" w:hint="eastAsia"/>
                <w:sz w:val="24"/>
                <w:szCs w:val="24"/>
              </w:rPr>
              <w:t>为主要长期员工上社保，查到了20</w:t>
            </w:r>
            <w:r>
              <w:rPr>
                <w:rFonts w:ascii="楷体" w:eastAsia="楷体" w:hAnsi="楷体" w:cs="楷体" w:hint="eastAsia"/>
                <w:sz w:val="24"/>
                <w:szCs w:val="24"/>
              </w:rPr>
              <w:t>20</w:t>
            </w:r>
            <w:r w:rsidRPr="00BD615E">
              <w:rPr>
                <w:rFonts w:ascii="楷体" w:eastAsia="楷体" w:hAnsi="楷体" w:cs="楷体" w:hint="eastAsia"/>
                <w:sz w:val="24"/>
                <w:szCs w:val="24"/>
              </w:rPr>
              <w:t>年</w:t>
            </w:r>
            <w:r w:rsidR="0095196F">
              <w:rPr>
                <w:rFonts w:ascii="楷体" w:eastAsia="楷体" w:hAnsi="楷体" w:cs="楷体" w:hint="eastAsia"/>
                <w:sz w:val="24"/>
                <w:szCs w:val="24"/>
              </w:rPr>
              <w:t>6</w:t>
            </w:r>
            <w:r w:rsidRPr="00BD615E">
              <w:rPr>
                <w:rFonts w:ascii="楷体" w:eastAsia="楷体" w:hAnsi="楷体" w:cs="楷体" w:hint="eastAsia"/>
                <w:sz w:val="24"/>
                <w:szCs w:val="24"/>
              </w:rPr>
              <w:t>月份缴费证明</w:t>
            </w:r>
            <w:r>
              <w:rPr>
                <w:rFonts w:ascii="楷体" w:eastAsia="楷体" w:hAnsi="楷体" w:cs="楷体" w:hint="eastAsia"/>
                <w:sz w:val="24"/>
                <w:szCs w:val="24"/>
              </w:rPr>
              <w:t>。</w:t>
            </w:r>
          </w:p>
          <w:p w:rsidR="004B63F7" w:rsidRDefault="004B63F7">
            <w:pPr>
              <w:spacing w:line="360" w:lineRule="auto"/>
              <w:rPr>
                <w:rFonts w:ascii="楷体" w:eastAsia="楷体" w:hAnsi="楷体" w:cs="楷体"/>
                <w:sz w:val="24"/>
                <w:szCs w:val="24"/>
              </w:rPr>
            </w:pPr>
            <w:r>
              <w:rPr>
                <w:rFonts w:ascii="楷体" w:eastAsia="楷体" w:hAnsi="楷体" w:cs="楷体" w:hint="eastAsia"/>
                <w:sz w:val="24"/>
                <w:szCs w:val="24"/>
              </w:rPr>
              <w:t>14.</w:t>
            </w:r>
            <w:r w:rsidRPr="00067146">
              <w:rPr>
                <w:rFonts w:ascii="楷体" w:eastAsia="楷体" w:hAnsi="楷体" w:cs="楷体" w:hint="eastAsia"/>
                <w:sz w:val="24"/>
                <w:szCs w:val="24"/>
              </w:rPr>
              <w:t>外出业务洽谈时避免酗酒和吃生冷食物，一般选择火车、飞机。避免长途驾驶和疲劳驾驶操作不当造成人身伤害。</w:t>
            </w:r>
          </w:p>
          <w:p w:rsidR="004B63F7" w:rsidRDefault="004B63F7" w:rsidP="0095196F">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部门运行控制基本能符合标准规定的要求。</w:t>
            </w:r>
          </w:p>
        </w:tc>
        <w:tc>
          <w:tcPr>
            <w:tcW w:w="1585" w:type="dxa"/>
          </w:tcPr>
          <w:p w:rsidR="004B63F7" w:rsidRDefault="004B63F7">
            <w:pPr>
              <w:spacing w:line="360" w:lineRule="auto"/>
              <w:rPr>
                <w:rFonts w:ascii="楷体" w:eastAsia="楷体" w:hAnsi="楷体"/>
                <w:sz w:val="24"/>
                <w:szCs w:val="24"/>
              </w:rPr>
            </w:pPr>
          </w:p>
        </w:tc>
      </w:tr>
      <w:tr w:rsidR="004B63F7">
        <w:trPr>
          <w:trHeight w:val="2110"/>
        </w:trPr>
        <w:tc>
          <w:tcPr>
            <w:tcW w:w="1809" w:type="dxa"/>
          </w:tcPr>
          <w:p w:rsidR="004B63F7" w:rsidRDefault="004B63F7">
            <w:pPr>
              <w:spacing w:line="360" w:lineRule="auto"/>
              <w:rPr>
                <w:rFonts w:ascii="楷体" w:eastAsia="楷体" w:hAnsi="楷体" w:cs="宋体"/>
                <w:sz w:val="24"/>
                <w:szCs w:val="24"/>
              </w:rPr>
            </w:pPr>
            <w:r>
              <w:rPr>
                <w:rFonts w:ascii="楷体" w:eastAsia="楷体" w:hAnsi="楷体" w:cs="Arial" w:hint="eastAsia"/>
                <w:sz w:val="24"/>
                <w:szCs w:val="24"/>
              </w:rPr>
              <w:lastRenderedPageBreak/>
              <w:t>应急准备和响应</w:t>
            </w:r>
          </w:p>
        </w:tc>
        <w:tc>
          <w:tcPr>
            <w:tcW w:w="1311" w:type="dxa"/>
            <w:vAlign w:val="center"/>
          </w:tcPr>
          <w:p w:rsidR="004B63F7" w:rsidRDefault="004B63F7">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8.2</w:t>
            </w:r>
            <w:r>
              <w:rPr>
                <w:rFonts w:ascii="楷体" w:eastAsia="楷体" w:hAnsi="楷体" w:cs="楷体" w:hint="eastAsia"/>
                <w:sz w:val="24"/>
                <w:szCs w:val="24"/>
              </w:rPr>
              <w:t xml:space="preserve"> </w:t>
            </w:r>
          </w:p>
        </w:tc>
        <w:tc>
          <w:tcPr>
            <w:tcW w:w="10004" w:type="dxa"/>
          </w:tcPr>
          <w:p w:rsidR="004B63F7" w:rsidRDefault="004B63F7">
            <w:pPr>
              <w:spacing w:line="360" w:lineRule="auto"/>
              <w:rPr>
                <w:rFonts w:ascii="楷体" w:eastAsia="楷体" w:hAnsi="楷体" w:cs="楷体"/>
                <w:sz w:val="24"/>
                <w:szCs w:val="24"/>
              </w:rPr>
            </w:pPr>
            <w:r>
              <w:rPr>
                <w:rFonts w:ascii="楷体" w:eastAsia="楷体" w:hAnsi="楷体" w:cs="楷体" w:hint="eastAsia"/>
                <w:sz w:val="24"/>
                <w:szCs w:val="24"/>
              </w:rPr>
              <w:t xml:space="preserve">    制定实施了《应急准备和响应控制程序SDLBY.CX14-2020》，制定了火灾、触电、人员伤亡应急预案。内容包括：目的、适用范围、职责、应急处理细则、演习、必备资料等。</w:t>
            </w:r>
          </w:p>
          <w:p w:rsidR="004B63F7" w:rsidRDefault="004B63F7">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2020.6.5日参加了由办公室组织的消防演练。</w:t>
            </w:r>
          </w:p>
          <w:p w:rsidR="004B63F7" w:rsidRDefault="004B63F7" w:rsidP="0081321A">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现场查看供销部办公区配备了消防器材，状态失效，不符合要求。</w:t>
            </w:r>
          </w:p>
          <w:p w:rsidR="004B63F7" w:rsidRDefault="004B63F7" w:rsidP="0081321A">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未发生紧急情况。</w:t>
            </w:r>
          </w:p>
        </w:tc>
        <w:tc>
          <w:tcPr>
            <w:tcW w:w="1585" w:type="dxa"/>
          </w:tcPr>
          <w:p w:rsidR="004B63F7" w:rsidRDefault="004B63F7">
            <w:pPr>
              <w:spacing w:line="360" w:lineRule="auto"/>
              <w:rPr>
                <w:rFonts w:ascii="楷体" w:eastAsia="楷体" w:hAnsi="楷体"/>
                <w:sz w:val="24"/>
                <w:szCs w:val="24"/>
              </w:rPr>
            </w:pPr>
            <w:r>
              <w:rPr>
                <w:rFonts w:ascii="楷体" w:eastAsia="楷体" w:hAnsi="楷体"/>
                <w:sz w:val="24"/>
                <w:szCs w:val="24"/>
              </w:rPr>
              <w:t>不符合</w:t>
            </w:r>
          </w:p>
        </w:tc>
      </w:tr>
      <w:tr w:rsidR="004B63F7">
        <w:trPr>
          <w:trHeight w:val="986"/>
        </w:trPr>
        <w:tc>
          <w:tcPr>
            <w:tcW w:w="1809" w:type="dxa"/>
          </w:tcPr>
          <w:p w:rsidR="004B63F7" w:rsidRDefault="004B63F7">
            <w:pPr>
              <w:spacing w:line="360" w:lineRule="auto"/>
              <w:rPr>
                <w:rFonts w:ascii="楷体" w:eastAsia="楷体" w:hAnsi="楷体" w:cs="Arial"/>
                <w:sz w:val="24"/>
                <w:szCs w:val="24"/>
              </w:rPr>
            </w:pPr>
          </w:p>
        </w:tc>
        <w:tc>
          <w:tcPr>
            <w:tcW w:w="1311" w:type="dxa"/>
            <w:vAlign w:val="center"/>
          </w:tcPr>
          <w:p w:rsidR="004B63F7" w:rsidRDefault="004B63F7">
            <w:pPr>
              <w:tabs>
                <w:tab w:val="left" w:pos="218"/>
              </w:tabs>
              <w:spacing w:line="360" w:lineRule="auto"/>
              <w:rPr>
                <w:rFonts w:ascii="楷体" w:eastAsia="楷体" w:hAnsi="楷体" w:cs="楷体"/>
                <w:sz w:val="24"/>
                <w:szCs w:val="24"/>
              </w:rPr>
            </w:pPr>
          </w:p>
        </w:tc>
        <w:tc>
          <w:tcPr>
            <w:tcW w:w="10004" w:type="dxa"/>
          </w:tcPr>
          <w:p w:rsidR="004B63F7" w:rsidRDefault="004B63F7">
            <w:pPr>
              <w:spacing w:line="360" w:lineRule="auto"/>
              <w:rPr>
                <w:rFonts w:ascii="楷体" w:eastAsia="楷体" w:hAnsi="楷体" w:cs="楷体"/>
                <w:sz w:val="24"/>
                <w:szCs w:val="24"/>
              </w:rPr>
            </w:pPr>
          </w:p>
        </w:tc>
        <w:tc>
          <w:tcPr>
            <w:tcW w:w="1585" w:type="dxa"/>
          </w:tcPr>
          <w:p w:rsidR="004B63F7" w:rsidRDefault="004B63F7">
            <w:pPr>
              <w:spacing w:line="360" w:lineRule="auto"/>
              <w:rPr>
                <w:rFonts w:ascii="楷体" w:eastAsia="楷体" w:hAnsi="楷体"/>
                <w:sz w:val="24"/>
                <w:szCs w:val="24"/>
              </w:rPr>
            </w:pPr>
          </w:p>
        </w:tc>
      </w:tr>
    </w:tbl>
    <w:p w:rsidR="006124F4" w:rsidRDefault="00500DD5">
      <w:pPr>
        <w:rPr>
          <w:rFonts w:ascii="楷体" w:eastAsia="楷体" w:hAnsi="楷体"/>
        </w:rPr>
      </w:pPr>
      <w:r>
        <w:rPr>
          <w:rFonts w:ascii="楷体" w:eastAsia="楷体" w:hAnsi="楷体"/>
        </w:rPr>
        <w:ptab w:relativeTo="margin" w:alignment="center" w:leader="none"/>
      </w:r>
    </w:p>
    <w:p w:rsidR="006124F4" w:rsidRDefault="006124F4">
      <w:pPr>
        <w:rPr>
          <w:rFonts w:ascii="楷体" w:eastAsia="楷体" w:hAnsi="楷体"/>
        </w:rPr>
      </w:pPr>
    </w:p>
    <w:p w:rsidR="006124F4" w:rsidRDefault="00500DD5">
      <w:pPr>
        <w:pStyle w:val="a4"/>
        <w:rPr>
          <w:rFonts w:ascii="楷体" w:eastAsia="楷体" w:hAnsi="楷体"/>
        </w:rPr>
      </w:pPr>
      <w:r>
        <w:rPr>
          <w:rFonts w:ascii="楷体" w:eastAsia="楷体" w:hAnsi="楷体" w:hint="eastAsia"/>
        </w:rPr>
        <w:t>说明：不符合标注N</w:t>
      </w:r>
    </w:p>
    <w:sectPr w:rsidR="006124F4">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770" w:rsidRDefault="00622770">
      <w:r>
        <w:separator/>
      </w:r>
    </w:p>
  </w:endnote>
  <w:endnote w:type="continuationSeparator" w:id="0">
    <w:p w:rsidR="00622770" w:rsidRDefault="00622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00DD5" w:rsidRDefault="00500DD5">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310EF9">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10EF9">
              <w:rPr>
                <w:b/>
                <w:noProof/>
              </w:rPr>
              <w:t>7</w:t>
            </w:r>
            <w:r>
              <w:rPr>
                <w:b/>
                <w:sz w:val="24"/>
                <w:szCs w:val="24"/>
              </w:rPr>
              <w:fldChar w:fldCharType="end"/>
            </w:r>
          </w:p>
        </w:sdtContent>
      </w:sdt>
    </w:sdtContent>
  </w:sdt>
  <w:p w:rsidR="00500DD5" w:rsidRDefault="00500D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770" w:rsidRDefault="00622770">
      <w:r>
        <w:separator/>
      </w:r>
    </w:p>
  </w:footnote>
  <w:footnote w:type="continuationSeparator" w:id="0">
    <w:p w:rsidR="00622770" w:rsidRDefault="006227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DD5" w:rsidRDefault="00500DD5">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00DD5" w:rsidRDefault="00622770">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00DD5" w:rsidRDefault="00500DD5">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00DD5">
      <w:rPr>
        <w:rStyle w:val="CharChar1"/>
        <w:rFonts w:hint="default"/>
      </w:rPr>
      <w:t xml:space="preserve">        </w:t>
    </w:r>
    <w:r w:rsidR="00500DD5">
      <w:rPr>
        <w:rStyle w:val="CharChar1"/>
        <w:rFonts w:hint="default"/>
        <w:w w:val="90"/>
      </w:rPr>
      <w:t xml:space="preserve">Beijing International Standard united Certification </w:t>
    </w:r>
    <w:proofErr w:type="spellStart"/>
    <w:r w:rsidR="00500DD5">
      <w:rPr>
        <w:rStyle w:val="CharChar1"/>
        <w:rFonts w:hint="default"/>
        <w:w w:val="90"/>
      </w:rPr>
      <w:t>Co.</w:t>
    </w:r>
    <w:proofErr w:type="gramStart"/>
    <w:r w:rsidR="00500DD5">
      <w:rPr>
        <w:rStyle w:val="CharChar1"/>
        <w:rFonts w:hint="default"/>
        <w:w w:val="90"/>
      </w:rPr>
      <w:t>,Ltd</w:t>
    </w:r>
    <w:proofErr w:type="spellEnd"/>
    <w:proofErr w:type="gramEnd"/>
    <w:r w:rsidR="00500DD5">
      <w:rPr>
        <w:rStyle w:val="CharChar1"/>
        <w:rFonts w:hint="default"/>
        <w:w w:val="90"/>
      </w:rPr>
      <w:t>.</w:t>
    </w:r>
    <w:r w:rsidR="00500DD5">
      <w:rPr>
        <w:rStyle w:val="CharChar1"/>
        <w:rFonts w:hint="default"/>
        <w:w w:val="90"/>
        <w:szCs w:val="21"/>
      </w:rPr>
      <w:t xml:space="preserve">  </w:t>
    </w:r>
    <w:r w:rsidR="00500DD5">
      <w:rPr>
        <w:rStyle w:val="CharChar1"/>
        <w:rFonts w:hint="default"/>
        <w:w w:val="90"/>
        <w:sz w:val="20"/>
      </w:rPr>
      <w:t xml:space="preserve"> </w:t>
    </w:r>
    <w:r w:rsidR="00500DD5">
      <w:rPr>
        <w:rStyle w:val="CharChar1"/>
        <w:rFonts w:hint="default"/>
        <w:w w:val="90"/>
      </w:rPr>
      <w:t xml:space="preserve">                   </w:t>
    </w:r>
  </w:p>
  <w:p w:rsidR="00500DD5" w:rsidRDefault="00500DD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597"/>
    <w:rsid w:val="00004817"/>
    <w:rsid w:val="00005AA6"/>
    <w:rsid w:val="000214B6"/>
    <w:rsid w:val="0002505F"/>
    <w:rsid w:val="0002531E"/>
    <w:rsid w:val="00027F3C"/>
    <w:rsid w:val="0003373A"/>
    <w:rsid w:val="000412F6"/>
    <w:rsid w:val="00045270"/>
    <w:rsid w:val="0004642B"/>
    <w:rsid w:val="00047E49"/>
    <w:rsid w:val="0005199E"/>
    <w:rsid w:val="0005697E"/>
    <w:rsid w:val="000579CF"/>
    <w:rsid w:val="00067146"/>
    <w:rsid w:val="00072B81"/>
    <w:rsid w:val="00076A2D"/>
    <w:rsid w:val="00076CD3"/>
    <w:rsid w:val="0007745F"/>
    <w:rsid w:val="0008033E"/>
    <w:rsid w:val="00081481"/>
    <w:rsid w:val="00082216"/>
    <w:rsid w:val="00082398"/>
    <w:rsid w:val="000828F8"/>
    <w:rsid w:val="000849D2"/>
    <w:rsid w:val="00085D74"/>
    <w:rsid w:val="00094ABB"/>
    <w:rsid w:val="000A5E44"/>
    <w:rsid w:val="000A7044"/>
    <w:rsid w:val="000B0541"/>
    <w:rsid w:val="000B1394"/>
    <w:rsid w:val="000B2E9C"/>
    <w:rsid w:val="000B33C6"/>
    <w:rsid w:val="000B40BD"/>
    <w:rsid w:val="000C123B"/>
    <w:rsid w:val="000C1766"/>
    <w:rsid w:val="000C408E"/>
    <w:rsid w:val="000D5401"/>
    <w:rsid w:val="000D5976"/>
    <w:rsid w:val="000D697A"/>
    <w:rsid w:val="000D7F6A"/>
    <w:rsid w:val="000E2B69"/>
    <w:rsid w:val="000E2FCD"/>
    <w:rsid w:val="000E70FE"/>
    <w:rsid w:val="000E7848"/>
    <w:rsid w:val="000E7EF7"/>
    <w:rsid w:val="000F35F1"/>
    <w:rsid w:val="000F7D53"/>
    <w:rsid w:val="00100FE9"/>
    <w:rsid w:val="00101EE2"/>
    <w:rsid w:val="00101F08"/>
    <w:rsid w:val="001022F1"/>
    <w:rsid w:val="001037D5"/>
    <w:rsid w:val="00112EBF"/>
    <w:rsid w:val="00117BB9"/>
    <w:rsid w:val="001446FB"/>
    <w:rsid w:val="00145688"/>
    <w:rsid w:val="00146C22"/>
    <w:rsid w:val="00150852"/>
    <w:rsid w:val="0015334D"/>
    <w:rsid w:val="00155049"/>
    <w:rsid w:val="00161106"/>
    <w:rsid w:val="00164C3B"/>
    <w:rsid w:val="001677C1"/>
    <w:rsid w:val="001737D0"/>
    <w:rsid w:val="00173DEB"/>
    <w:rsid w:val="001779ED"/>
    <w:rsid w:val="00180D2D"/>
    <w:rsid w:val="0018301A"/>
    <w:rsid w:val="001904A8"/>
    <w:rsid w:val="001918ED"/>
    <w:rsid w:val="00192A7F"/>
    <w:rsid w:val="001A21ED"/>
    <w:rsid w:val="001A2536"/>
    <w:rsid w:val="001A2D7F"/>
    <w:rsid w:val="001A3DF8"/>
    <w:rsid w:val="001A572D"/>
    <w:rsid w:val="001A5A32"/>
    <w:rsid w:val="001C516E"/>
    <w:rsid w:val="001C5AD2"/>
    <w:rsid w:val="001C724A"/>
    <w:rsid w:val="001C74CE"/>
    <w:rsid w:val="001D318E"/>
    <w:rsid w:val="001D4AB3"/>
    <w:rsid w:val="001D4AD8"/>
    <w:rsid w:val="001D54FF"/>
    <w:rsid w:val="001D65A1"/>
    <w:rsid w:val="001E1631"/>
    <w:rsid w:val="001E1974"/>
    <w:rsid w:val="001F6E53"/>
    <w:rsid w:val="00202BC2"/>
    <w:rsid w:val="002122D7"/>
    <w:rsid w:val="00214113"/>
    <w:rsid w:val="00215081"/>
    <w:rsid w:val="00215B15"/>
    <w:rsid w:val="00222532"/>
    <w:rsid w:val="00222BDA"/>
    <w:rsid w:val="002250F7"/>
    <w:rsid w:val="0023038C"/>
    <w:rsid w:val="00237445"/>
    <w:rsid w:val="00237625"/>
    <w:rsid w:val="0024000F"/>
    <w:rsid w:val="002451B5"/>
    <w:rsid w:val="00247AD6"/>
    <w:rsid w:val="00250E2E"/>
    <w:rsid w:val="002513BC"/>
    <w:rsid w:val="002518FD"/>
    <w:rsid w:val="00252A48"/>
    <w:rsid w:val="002607F3"/>
    <w:rsid w:val="0026246B"/>
    <w:rsid w:val="0026497A"/>
    <w:rsid w:val="00264A93"/>
    <w:rsid w:val="002651A6"/>
    <w:rsid w:val="00267E42"/>
    <w:rsid w:val="00281EB5"/>
    <w:rsid w:val="002840AC"/>
    <w:rsid w:val="00290C8D"/>
    <w:rsid w:val="00290FC2"/>
    <w:rsid w:val="002925EC"/>
    <w:rsid w:val="00293973"/>
    <w:rsid w:val="002973F0"/>
    <w:rsid w:val="002975C1"/>
    <w:rsid w:val="002A00C5"/>
    <w:rsid w:val="002A0E6E"/>
    <w:rsid w:val="002A2529"/>
    <w:rsid w:val="002A33CC"/>
    <w:rsid w:val="002A34DD"/>
    <w:rsid w:val="002A397E"/>
    <w:rsid w:val="002A6354"/>
    <w:rsid w:val="002B01C2"/>
    <w:rsid w:val="002B14DB"/>
    <w:rsid w:val="002B1808"/>
    <w:rsid w:val="002B36BC"/>
    <w:rsid w:val="002B5468"/>
    <w:rsid w:val="002B7910"/>
    <w:rsid w:val="002C1ACE"/>
    <w:rsid w:val="002C1AF9"/>
    <w:rsid w:val="002C3E0D"/>
    <w:rsid w:val="002C47E9"/>
    <w:rsid w:val="002D41FB"/>
    <w:rsid w:val="002E0587"/>
    <w:rsid w:val="002E1703"/>
    <w:rsid w:val="002E1E1D"/>
    <w:rsid w:val="002F05FA"/>
    <w:rsid w:val="002F307B"/>
    <w:rsid w:val="002F6B71"/>
    <w:rsid w:val="00301256"/>
    <w:rsid w:val="00303DC7"/>
    <w:rsid w:val="003075BF"/>
    <w:rsid w:val="00310456"/>
    <w:rsid w:val="00310EF9"/>
    <w:rsid w:val="00312608"/>
    <w:rsid w:val="00317401"/>
    <w:rsid w:val="0032358B"/>
    <w:rsid w:val="00326FC1"/>
    <w:rsid w:val="00330405"/>
    <w:rsid w:val="0033189B"/>
    <w:rsid w:val="00331EC6"/>
    <w:rsid w:val="00336052"/>
    <w:rsid w:val="00337922"/>
    <w:rsid w:val="00340867"/>
    <w:rsid w:val="00340CC4"/>
    <w:rsid w:val="00340D87"/>
    <w:rsid w:val="00342857"/>
    <w:rsid w:val="00342E9F"/>
    <w:rsid w:val="00350745"/>
    <w:rsid w:val="00351CEE"/>
    <w:rsid w:val="003524D2"/>
    <w:rsid w:val="003608CB"/>
    <w:rsid w:val="00362501"/>
    <w:rsid w:val="003627B6"/>
    <w:rsid w:val="003635F3"/>
    <w:rsid w:val="00365EC5"/>
    <w:rsid w:val="0036714F"/>
    <w:rsid w:val="003708D5"/>
    <w:rsid w:val="003744AD"/>
    <w:rsid w:val="00374D02"/>
    <w:rsid w:val="003769CB"/>
    <w:rsid w:val="0038061A"/>
    <w:rsid w:val="0038063B"/>
    <w:rsid w:val="00380837"/>
    <w:rsid w:val="003810B0"/>
    <w:rsid w:val="00381F0F"/>
    <w:rsid w:val="00382518"/>
    <w:rsid w:val="00382EDD"/>
    <w:rsid w:val="003836CA"/>
    <w:rsid w:val="00384306"/>
    <w:rsid w:val="00385291"/>
    <w:rsid w:val="00386A98"/>
    <w:rsid w:val="003A12A3"/>
    <w:rsid w:val="003A1E9C"/>
    <w:rsid w:val="003A7A5C"/>
    <w:rsid w:val="003B4CA7"/>
    <w:rsid w:val="003D2552"/>
    <w:rsid w:val="003D30C1"/>
    <w:rsid w:val="003D42CB"/>
    <w:rsid w:val="003D6BE3"/>
    <w:rsid w:val="003D736E"/>
    <w:rsid w:val="003E0E52"/>
    <w:rsid w:val="003F0456"/>
    <w:rsid w:val="003F20A5"/>
    <w:rsid w:val="003F233D"/>
    <w:rsid w:val="00400B96"/>
    <w:rsid w:val="00401BD6"/>
    <w:rsid w:val="00405AE7"/>
    <w:rsid w:val="00405D5F"/>
    <w:rsid w:val="00407272"/>
    <w:rsid w:val="00410914"/>
    <w:rsid w:val="00410B9E"/>
    <w:rsid w:val="00415AA3"/>
    <w:rsid w:val="00420C60"/>
    <w:rsid w:val="00421CB2"/>
    <w:rsid w:val="00423983"/>
    <w:rsid w:val="00424D15"/>
    <w:rsid w:val="0042604D"/>
    <w:rsid w:val="00430432"/>
    <w:rsid w:val="00433759"/>
    <w:rsid w:val="0043494E"/>
    <w:rsid w:val="00436ADC"/>
    <w:rsid w:val="00440B76"/>
    <w:rsid w:val="004414A5"/>
    <w:rsid w:val="004450D0"/>
    <w:rsid w:val="004452BE"/>
    <w:rsid w:val="00454A81"/>
    <w:rsid w:val="00456697"/>
    <w:rsid w:val="00462E74"/>
    <w:rsid w:val="004638EF"/>
    <w:rsid w:val="00465FE1"/>
    <w:rsid w:val="00471378"/>
    <w:rsid w:val="00475491"/>
    <w:rsid w:val="004869FB"/>
    <w:rsid w:val="00491735"/>
    <w:rsid w:val="00494A46"/>
    <w:rsid w:val="00494F79"/>
    <w:rsid w:val="004A3C79"/>
    <w:rsid w:val="004B1EC1"/>
    <w:rsid w:val="004B217F"/>
    <w:rsid w:val="004B3600"/>
    <w:rsid w:val="004B3E7F"/>
    <w:rsid w:val="004B437C"/>
    <w:rsid w:val="004B63F7"/>
    <w:rsid w:val="004B768D"/>
    <w:rsid w:val="004C07FE"/>
    <w:rsid w:val="004C706C"/>
    <w:rsid w:val="004D1653"/>
    <w:rsid w:val="004D3E4C"/>
    <w:rsid w:val="004D4610"/>
    <w:rsid w:val="004D7372"/>
    <w:rsid w:val="004E2863"/>
    <w:rsid w:val="004F185D"/>
    <w:rsid w:val="00500DD5"/>
    <w:rsid w:val="00502126"/>
    <w:rsid w:val="005037D9"/>
    <w:rsid w:val="00504418"/>
    <w:rsid w:val="005056ED"/>
    <w:rsid w:val="00506D58"/>
    <w:rsid w:val="00513A36"/>
    <w:rsid w:val="005159E6"/>
    <w:rsid w:val="00516106"/>
    <w:rsid w:val="005162A7"/>
    <w:rsid w:val="00517E4C"/>
    <w:rsid w:val="005210D2"/>
    <w:rsid w:val="005217C3"/>
    <w:rsid w:val="00521CF0"/>
    <w:rsid w:val="005272FD"/>
    <w:rsid w:val="00530B0E"/>
    <w:rsid w:val="00530BBE"/>
    <w:rsid w:val="0053145D"/>
    <w:rsid w:val="0053208B"/>
    <w:rsid w:val="00532214"/>
    <w:rsid w:val="00534814"/>
    <w:rsid w:val="00536930"/>
    <w:rsid w:val="00540396"/>
    <w:rsid w:val="0054270E"/>
    <w:rsid w:val="00542A03"/>
    <w:rsid w:val="0054635B"/>
    <w:rsid w:val="00546DD5"/>
    <w:rsid w:val="00547980"/>
    <w:rsid w:val="00550AC6"/>
    <w:rsid w:val="00552F32"/>
    <w:rsid w:val="005577C1"/>
    <w:rsid w:val="00560A2A"/>
    <w:rsid w:val="00564E53"/>
    <w:rsid w:val="00564E58"/>
    <w:rsid w:val="00565A6E"/>
    <w:rsid w:val="00571DE8"/>
    <w:rsid w:val="00574F8E"/>
    <w:rsid w:val="0057559A"/>
    <w:rsid w:val="00580224"/>
    <w:rsid w:val="00581B74"/>
    <w:rsid w:val="00583277"/>
    <w:rsid w:val="00583744"/>
    <w:rsid w:val="00584E4C"/>
    <w:rsid w:val="00587DE2"/>
    <w:rsid w:val="00592C3E"/>
    <w:rsid w:val="00595FA8"/>
    <w:rsid w:val="005A000F"/>
    <w:rsid w:val="005A03E2"/>
    <w:rsid w:val="005A045C"/>
    <w:rsid w:val="005A1ED6"/>
    <w:rsid w:val="005A4E86"/>
    <w:rsid w:val="005B173D"/>
    <w:rsid w:val="005B6888"/>
    <w:rsid w:val="005B78B3"/>
    <w:rsid w:val="005D3185"/>
    <w:rsid w:val="005D6E95"/>
    <w:rsid w:val="005E4859"/>
    <w:rsid w:val="005F3F52"/>
    <w:rsid w:val="005F4B95"/>
    <w:rsid w:val="005F6C65"/>
    <w:rsid w:val="00600F02"/>
    <w:rsid w:val="00603475"/>
    <w:rsid w:val="0060444D"/>
    <w:rsid w:val="006122FC"/>
    <w:rsid w:val="006124F4"/>
    <w:rsid w:val="00622770"/>
    <w:rsid w:val="00624138"/>
    <w:rsid w:val="0062550A"/>
    <w:rsid w:val="006354BB"/>
    <w:rsid w:val="00642776"/>
    <w:rsid w:val="00644FE2"/>
    <w:rsid w:val="00645FB8"/>
    <w:rsid w:val="006503EA"/>
    <w:rsid w:val="0065134F"/>
    <w:rsid w:val="00651986"/>
    <w:rsid w:val="006545E8"/>
    <w:rsid w:val="00664736"/>
    <w:rsid w:val="00665701"/>
    <w:rsid w:val="00665980"/>
    <w:rsid w:val="006675FB"/>
    <w:rsid w:val="00672BD0"/>
    <w:rsid w:val="0067640C"/>
    <w:rsid w:val="006836D9"/>
    <w:rsid w:val="00686699"/>
    <w:rsid w:val="00686D0C"/>
    <w:rsid w:val="00695256"/>
    <w:rsid w:val="00695570"/>
    <w:rsid w:val="00696AF1"/>
    <w:rsid w:val="006A3B31"/>
    <w:rsid w:val="006A66C1"/>
    <w:rsid w:val="006A68F3"/>
    <w:rsid w:val="006B06F4"/>
    <w:rsid w:val="006B2C6D"/>
    <w:rsid w:val="006B4127"/>
    <w:rsid w:val="006C24BF"/>
    <w:rsid w:val="006C40B9"/>
    <w:rsid w:val="006C6653"/>
    <w:rsid w:val="006E0B78"/>
    <w:rsid w:val="006E3160"/>
    <w:rsid w:val="006E678B"/>
    <w:rsid w:val="006F50AA"/>
    <w:rsid w:val="006F5843"/>
    <w:rsid w:val="006F599A"/>
    <w:rsid w:val="006F6D46"/>
    <w:rsid w:val="006F7580"/>
    <w:rsid w:val="00703009"/>
    <w:rsid w:val="0070324B"/>
    <w:rsid w:val="0070367F"/>
    <w:rsid w:val="00712F3C"/>
    <w:rsid w:val="00713183"/>
    <w:rsid w:val="00715C27"/>
    <w:rsid w:val="007170AA"/>
    <w:rsid w:val="00722A29"/>
    <w:rsid w:val="00732B66"/>
    <w:rsid w:val="00737C8F"/>
    <w:rsid w:val="007406DE"/>
    <w:rsid w:val="00740DCC"/>
    <w:rsid w:val="00743E79"/>
    <w:rsid w:val="00744BEA"/>
    <w:rsid w:val="00751532"/>
    <w:rsid w:val="00751C37"/>
    <w:rsid w:val="0075411F"/>
    <w:rsid w:val="0075769B"/>
    <w:rsid w:val="0077198E"/>
    <w:rsid w:val="007757F3"/>
    <w:rsid w:val="007815DC"/>
    <w:rsid w:val="00787AEA"/>
    <w:rsid w:val="00793469"/>
    <w:rsid w:val="00796E4A"/>
    <w:rsid w:val="007A28FF"/>
    <w:rsid w:val="007A47FB"/>
    <w:rsid w:val="007A5DFE"/>
    <w:rsid w:val="007A7056"/>
    <w:rsid w:val="007B106B"/>
    <w:rsid w:val="007B275D"/>
    <w:rsid w:val="007C2C0E"/>
    <w:rsid w:val="007C369B"/>
    <w:rsid w:val="007C587C"/>
    <w:rsid w:val="007D661E"/>
    <w:rsid w:val="007E01AF"/>
    <w:rsid w:val="007E4877"/>
    <w:rsid w:val="007E6AEB"/>
    <w:rsid w:val="007E700E"/>
    <w:rsid w:val="007F01EC"/>
    <w:rsid w:val="007F0744"/>
    <w:rsid w:val="007F7DF2"/>
    <w:rsid w:val="00806A03"/>
    <w:rsid w:val="00806CD1"/>
    <w:rsid w:val="00807960"/>
    <w:rsid w:val="008079FA"/>
    <w:rsid w:val="00810D58"/>
    <w:rsid w:val="0081321A"/>
    <w:rsid w:val="00823D48"/>
    <w:rsid w:val="00825286"/>
    <w:rsid w:val="0082611C"/>
    <w:rsid w:val="00831627"/>
    <w:rsid w:val="008336D7"/>
    <w:rsid w:val="00835B31"/>
    <w:rsid w:val="00840D23"/>
    <w:rsid w:val="0084149B"/>
    <w:rsid w:val="00844B5D"/>
    <w:rsid w:val="00845F70"/>
    <w:rsid w:val="008463E6"/>
    <w:rsid w:val="0084793C"/>
    <w:rsid w:val="00850413"/>
    <w:rsid w:val="00857B4A"/>
    <w:rsid w:val="00860633"/>
    <w:rsid w:val="008646DE"/>
    <w:rsid w:val="00864902"/>
    <w:rsid w:val="00864BE7"/>
    <w:rsid w:val="00865200"/>
    <w:rsid w:val="00871695"/>
    <w:rsid w:val="00876C60"/>
    <w:rsid w:val="00877360"/>
    <w:rsid w:val="0088013B"/>
    <w:rsid w:val="00884879"/>
    <w:rsid w:val="00891C25"/>
    <w:rsid w:val="008945E1"/>
    <w:rsid w:val="008957E5"/>
    <w:rsid w:val="008973EE"/>
    <w:rsid w:val="00897630"/>
    <w:rsid w:val="008B1414"/>
    <w:rsid w:val="008B2609"/>
    <w:rsid w:val="008C51BA"/>
    <w:rsid w:val="008D089D"/>
    <w:rsid w:val="008E31F5"/>
    <w:rsid w:val="008E6E71"/>
    <w:rsid w:val="008F0B04"/>
    <w:rsid w:val="008F3FE0"/>
    <w:rsid w:val="008F41A1"/>
    <w:rsid w:val="008F6250"/>
    <w:rsid w:val="008F690E"/>
    <w:rsid w:val="008F7C55"/>
    <w:rsid w:val="00900C72"/>
    <w:rsid w:val="0090150F"/>
    <w:rsid w:val="0090248D"/>
    <w:rsid w:val="009064F9"/>
    <w:rsid w:val="00906FE4"/>
    <w:rsid w:val="00907732"/>
    <w:rsid w:val="00911318"/>
    <w:rsid w:val="00922540"/>
    <w:rsid w:val="00926284"/>
    <w:rsid w:val="00930694"/>
    <w:rsid w:val="00930E70"/>
    <w:rsid w:val="0093521F"/>
    <w:rsid w:val="00936368"/>
    <w:rsid w:val="00936493"/>
    <w:rsid w:val="009370D3"/>
    <w:rsid w:val="00945677"/>
    <w:rsid w:val="0095196F"/>
    <w:rsid w:val="00951FB6"/>
    <w:rsid w:val="009530D8"/>
    <w:rsid w:val="00954FA5"/>
    <w:rsid w:val="00955B84"/>
    <w:rsid w:val="009610F8"/>
    <w:rsid w:val="00962113"/>
    <w:rsid w:val="00962F78"/>
    <w:rsid w:val="0096609F"/>
    <w:rsid w:val="00966D8E"/>
    <w:rsid w:val="00966EE8"/>
    <w:rsid w:val="00971600"/>
    <w:rsid w:val="00983B0D"/>
    <w:rsid w:val="00984342"/>
    <w:rsid w:val="00987356"/>
    <w:rsid w:val="009973B4"/>
    <w:rsid w:val="009A76A1"/>
    <w:rsid w:val="009B0991"/>
    <w:rsid w:val="009B1A15"/>
    <w:rsid w:val="009B7EB8"/>
    <w:rsid w:val="009C7717"/>
    <w:rsid w:val="009D1FC3"/>
    <w:rsid w:val="009D48E6"/>
    <w:rsid w:val="009D6D70"/>
    <w:rsid w:val="009D7E11"/>
    <w:rsid w:val="009E1135"/>
    <w:rsid w:val="009E30DA"/>
    <w:rsid w:val="009E6193"/>
    <w:rsid w:val="009E7DD1"/>
    <w:rsid w:val="009F609F"/>
    <w:rsid w:val="009F7752"/>
    <w:rsid w:val="009F7EED"/>
    <w:rsid w:val="00A01006"/>
    <w:rsid w:val="00A115EA"/>
    <w:rsid w:val="00A138EC"/>
    <w:rsid w:val="00A169D0"/>
    <w:rsid w:val="00A26E44"/>
    <w:rsid w:val="00A34B9E"/>
    <w:rsid w:val="00A458FE"/>
    <w:rsid w:val="00A53106"/>
    <w:rsid w:val="00A6128F"/>
    <w:rsid w:val="00A6317F"/>
    <w:rsid w:val="00A64E72"/>
    <w:rsid w:val="00A672B4"/>
    <w:rsid w:val="00A70529"/>
    <w:rsid w:val="00A7595A"/>
    <w:rsid w:val="00A76C35"/>
    <w:rsid w:val="00A801DE"/>
    <w:rsid w:val="00A90A22"/>
    <w:rsid w:val="00A95DF8"/>
    <w:rsid w:val="00A960E3"/>
    <w:rsid w:val="00A97734"/>
    <w:rsid w:val="00AA1A59"/>
    <w:rsid w:val="00AA6C7E"/>
    <w:rsid w:val="00AA7F40"/>
    <w:rsid w:val="00AB2990"/>
    <w:rsid w:val="00AB3547"/>
    <w:rsid w:val="00AB3C2B"/>
    <w:rsid w:val="00AB41FC"/>
    <w:rsid w:val="00AB5714"/>
    <w:rsid w:val="00AB7D2F"/>
    <w:rsid w:val="00AC276E"/>
    <w:rsid w:val="00AC3246"/>
    <w:rsid w:val="00AC3C8A"/>
    <w:rsid w:val="00AC763E"/>
    <w:rsid w:val="00AD1C7F"/>
    <w:rsid w:val="00AD333E"/>
    <w:rsid w:val="00AD6F34"/>
    <w:rsid w:val="00AF0AAB"/>
    <w:rsid w:val="00AF156F"/>
    <w:rsid w:val="00AF616B"/>
    <w:rsid w:val="00B03A18"/>
    <w:rsid w:val="00B0685B"/>
    <w:rsid w:val="00B077F0"/>
    <w:rsid w:val="00B07916"/>
    <w:rsid w:val="00B15887"/>
    <w:rsid w:val="00B160D4"/>
    <w:rsid w:val="00B17A56"/>
    <w:rsid w:val="00B20E72"/>
    <w:rsid w:val="00B22B3E"/>
    <w:rsid w:val="00B22D22"/>
    <w:rsid w:val="00B23030"/>
    <w:rsid w:val="00B237B9"/>
    <w:rsid w:val="00B23A5E"/>
    <w:rsid w:val="00B23CAA"/>
    <w:rsid w:val="00B2585D"/>
    <w:rsid w:val="00B374FA"/>
    <w:rsid w:val="00B410EE"/>
    <w:rsid w:val="00B4369C"/>
    <w:rsid w:val="00B443E9"/>
    <w:rsid w:val="00B554D2"/>
    <w:rsid w:val="00B57EAB"/>
    <w:rsid w:val="00B64949"/>
    <w:rsid w:val="00B81284"/>
    <w:rsid w:val="00B8202D"/>
    <w:rsid w:val="00B857F1"/>
    <w:rsid w:val="00B929FD"/>
    <w:rsid w:val="00B94669"/>
    <w:rsid w:val="00B95B99"/>
    <w:rsid w:val="00B95F69"/>
    <w:rsid w:val="00BA0438"/>
    <w:rsid w:val="00BA3355"/>
    <w:rsid w:val="00BB6A56"/>
    <w:rsid w:val="00BC2015"/>
    <w:rsid w:val="00BC36BE"/>
    <w:rsid w:val="00BC6CDF"/>
    <w:rsid w:val="00BC71B0"/>
    <w:rsid w:val="00BE2675"/>
    <w:rsid w:val="00BE4668"/>
    <w:rsid w:val="00BE6A10"/>
    <w:rsid w:val="00BF597E"/>
    <w:rsid w:val="00C028B7"/>
    <w:rsid w:val="00C0299D"/>
    <w:rsid w:val="00C03098"/>
    <w:rsid w:val="00C0339F"/>
    <w:rsid w:val="00C14685"/>
    <w:rsid w:val="00C173F0"/>
    <w:rsid w:val="00C22925"/>
    <w:rsid w:val="00C31C73"/>
    <w:rsid w:val="00C41280"/>
    <w:rsid w:val="00C42C8D"/>
    <w:rsid w:val="00C46B78"/>
    <w:rsid w:val="00C51224"/>
    <w:rsid w:val="00C51A36"/>
    <w:rsid w:val="00C548BE"/>
    <w:rsid w:val="00C54D2F"/>
    <w:rsid w:val="00C55228"/>
    <w:rsid w:val="00C67E19"/>
    <w:rsid w:val="00C67E47"/>
    <w:rsid w:val="00C71E85"/>
    <w:rsid w:val="00C72620"/>
    <w:rsid w:val="00C73543"/>
    <w:rsid w:val="00C74F8C"/>
    <w:rsid w:val="00C81ACE"/>
    <w:rsid w:val="00C86F9B"/>
    <w:rsid w:val="00C87FEE"/>
    <w:rsid w:val="00C911DA"/>
    <w:rsid w:val="00C920A9"/>
    <w:rsid w:val="00CA22B6"/>
    <w:rsid w:val="00CA5A02"/>
    <w:rsid w:val="00CB0B69"/>
    <w:rsid w:val="00CB11CC"/>
    <w:rsid w:val="00CB260B"/>
    <w:rsid w:val="00CD34C1"/>
    <w:rsid w:val="00CD53A5"/>
    <w:rsid w:val="00CD7B7C"/>
    <w:rsid w:val="00CE2A9E"/>
    <w:rsid w:val="00CE315A"/>
    <w:rsid w:val="00CE7BE1"/>
    <w:rsid w:val="00CF147A"/>
    <w:rsid w:val="00CF1726"/>
    <w:rsid w:val="00CF324A"/>
    <w:rsid w:val="00CF46F8"/>
    <w:rsid w:val="00CF615B"/>
    <w:rsid w:val="00CF6C5C"/>
    <w:rsid w:val="00D02852"/>
    <w:rsid w:val="00D02F7F"/>
    <w:rsid w:val="00D06F59"/>
    <w:rsid w:val="00D213DA"/>
    <w:rsid w:val="00D2302E"/>
    <w:rsid w:val="00D3392D"/>
    <w:rsid w:val="00D35353"/>
    <w:rsid w:val="00D363BF"/>
    <w:rsid w:val="00D37F3C"/>
    <w:rsid w:val="00D4063C"/>
    <w:rsid w:val="00D429D7"/>
    <w:rsid w:val="00D44AD0"/>
    <w:rsid w:val="00D458E8"/>
    <w:rsid w:val="00D5229B"/>
    <w:rsid w:val="00D52C6D"/>
    <w:rsid w:val="00D55BC5"/>
    <w:rsid w:val="00D55E69"/>
    <w:rsid w:val="00D562F6"/>
    <w:rsid w:val="00D566B4"/>
    <w:rsid w:val="00D56B7B"/>
    <w:rsid w:val="00D579E7"/>
    <w:rsid w:val="00D624A3"/>
    <w:rsid w:val="00D6642D"/>
    <w:rsid w:val="00D82E3A"/>
    <w:rsid w:val="00D8388C"/>
    <w:rsid w:val="00D87E15"/>
    <w:rsid w:val="00D95656"/>
    <w:rsid w:val="00D96342"/>
    <w:rsid w:val="00D96755"/>
    <w:rsid w:val="00DA0DF0"/>
    <w:rsid w:val="00DA53CD"/>
    <w:rsid w:val="00DA7616"/>
    <w:rsid w:val="00DC4F7D"/>
    <w:rsid w:val="00DC632A"/>
    <w:rsid w:val="00DD04F5"/>
    <w:rsid w:val="00DD1C8E"/>
    <w:rsid w:val="00DE146D"/>
    <w:rsid w:val="00DE2D80"/>
    <w:rsid w:val="00DE6FCE"/>
    <w:rsid w:val="00DF3923"/>
    <w:rsid w:val="00DF3ECC"/>
    <w:rsid w:val="00DF76DB"/>
    <w:rsid w:val="00E02739"/>
    <w:rsid w:val="00E038E4"/>
    <w:rsid w:val="00E04ED8"/>
    <w:rsid w:val="00E112EA"/>
    <w:rsid w:val="00E13D9A"/>
    <w:rsid w:val="00E21843"/>
    <w:rsid w:val="00E21E7D"/>
    <w:rsid w:val="00E24DDD"/>
    <w:rsid w:val="00E31CA8"/>
    <w:rsid w:val="00E32D13"/>
    <w:rsid w:val="00E365C8"/>
    <w:rsid w:val="00E43822"/>
    <w:rsid w:val="00E44012"/>
    <w:rsid w:val="00E44C05"/>
    <w:rsid w:val="00E467AB"/>
    <w:rsid w:val="00E54035"/>
    <w:rsid w:val="00E62996"/>
    <w:rsid w:val="00E63714"/>
    <w:rsid w:val="00E64A51"/>
    <w:rsid w:val="00E676F9"/>
    <w:rsid w:val="00E7040E"/>
    <w:rsid w:val="00E70928"/>
    <w:rsid w:val="00E764D2"/>
    <w:rsid w:val="00E82B11"/>
    <w:rsid w:val="00E910C0"/>
    <w:rsid w:val="00E9449D"/>
    <w:rsid w:val="00E97424"/>
    <w:rsid w:val="00EA10B1"/>
    <w:rsid w:val="00EA55F7"/>
    <w:rsid w:val="00EB0164"/>
    <w:rsid w:val="00EB2329"/>
    <w:rsid w:val="00EB5DF5"/>
    <w:rsid w:val="00EB65F7"/>
    <w:rsid w:val="00EC42F5"/>
    <w:rsid w:val="00EC6702"/>
    <w:rsid w:val="00ED0F62"/>
    <w:rsid w:val="00ED47C6"/>
    <w:rsid w:val="00EE0EB7"/>
    <w:rsid w:val="00EE7B72"/>
    <w:rsid w:val="00EF36E7"/>
    <w:rsid w:val="00F06D09"/>
    <w:rsid w:val="00F07375"/>
    <w:rsid w:val="00F101A2"/>
    <w:rsid w:val="00F11201"/>
    <w:rsid w:val="00F14D99"/>
    <w:rsid w:val="00F169FF"/>
    <w:rsid w:val="00F2323D"/>
    <w:rsid w:val="00F25381"/>
    <w:rsid w:val="00F32CB9"/>
    <w:rsid w:val="00F33729"/>
    <w:rsid w:val="00F35CD7"/>
    <w:rsid w:val="00F3666E"/>
    <w:rsid w:val="00F40BCF"/>
    <w:rsid w:val="00F46B1E"/>
    <w:rsid w:val="00F51005"/>
    <w:rsid w:val="00F5187C"/>
    <w:rsid w:val="00F5266A"/>
    <w:rsid w:val="00F5492A"/>
    <w:rsid w:val="00F606E1"/>
    <w:rsid w:val="00F657C4"/>
    <w:rsid w:val="00F6739D"/>
    <w:rsid w:val="00F708CB"/>
    <w:rsid w:val="00F74AF0"/>
    <w:rsid w:val="00F76BB1"/>
    <w:rsid w:val="00F80C36"/>
    <w:rsid w:val="00F83639"/>
    <w:rsid w:val="00F840C3"/>
    <w:rsid w:val="00F8549D"/>
    <w:rsid w:val="00F856F5"/>
    <w:rsid w:val="00F862A2"/>
    <w:rsid w:val="00F87F8F"/>
    <w:rsid w:val="00F932BC"/>
    <w:rsid w:val="00F956F5"/>
    <w:rsid w:val="00F96344"/>
    <w:rsid w:val="00FA0833"/>
    <w:rsid w:val="00FA350D"/>
    <w:rsid w:val="00FA5C85"/>
    <w:rsid w:val="00FA623D"/>
    <w:rsid w:val="00FB03C3"/>
    <w:rsid w:val="00FB5A65"/>
    <w:rsid w:val="00FC36B0"/>
    <w:rsid w:val="00FC6E40"/>
    <w:rsid w:val="00FC6FE0"/>
    <w:rsid w:val="00FC78BF"/>
    <w:rsid w:val="00FD1448"/>
    <w:rsid w:val="00FD2869"/>
    <w:rsid w:val="00FD5EE5"/>
    <w:rsid w:val="00FD72A6"/>
    <w:rsid w:val="00FE065B"/>
    <w:rsid w:val="00FE09C9"/>
    <w:rsid w:val="108219C2"/>
    <w:rsid w:val="47874676"/>
    <w:rsid w:val="5EA12B9A"/>
    <w:rsid w:val="78420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qFormat/>
    <w:rPr>
      <w:color w:val="0000FF" w:themeColor="hyperlink"/>
      <w:u w:val="single"/>
    </w:rPr>
  </w:style>
  <w:style w:type="character" w:customStyle="1" w:styleId="Char1">
    <w:name w:val="页眉 Char"/>
    <w:basedOn w:val="a0"/>
    <w:link w:val="a5"/>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paragraph" w:customStyle="1" w:styleId="a7">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8">
    <w:name w:val="No Spacing"/>
    <w:uiPriority w:val="99"/>
    <w:qFormat/>
    <w:pPr>
      <w:widowControl w:val="0"/>
      <w:jc w:val="both"/>
    </w:pPr>
    <w:rPr>
      <w:rFonts w:ascii="Times New Roman" w:eastAsia="宋体" w:hAnsi="Times New Roman" w:cs="Times New Roman"/>
      <w:kern w:val="2"/>
      <w:sz w:val="21"/>
      <w:szCs w:val="24"/>
    </w:rPr>
  </w:style>
  <w:style w:type="character" w:styleId="a9">
    <w:name w:val="Emphasis"/>
    <w:basedOn w:val="a0"/>
    <w:uiPriority w:val="20"/>
    <w:qFormat/>
    <w:rsid w:val="00C54D2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126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1441</TotalTime>
  <Pages>7</Pages>
  <Words>600</Words>
  <Characters>3421</Characters>
  <Application>Microsoft Office Word</Application>
  <DocSecurity>0</DocSecurity>
  <Lines>28</Lines>
  <Paragraphs>8</Paragraphs>
  <ScaleCrop>false</ScaleCrop>
  <Company/>
  <LinksUpToDate>false</LinksUpToDate>
  <CharactersWithSpaces>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959</cp:revision>
  <dcterms:created xsi:type="dcterms:W3CDTF">2015-06-17T12:51:00Z</dcterms:created>
  <dcterms:modified xsi:type="dcterms:W3CDTF">2020-08-23T22:48:00Z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