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bookmarkStart w:id="0" w:name="Q勾选"/>
            <w:r>
              <w:rPr>
                <w:rFonts w:hint="eastAsia"/>
                <w:b/>
                <w:color w:val="auto"/>
                <w:szCs w:val="21"/>
              </w:rPr>
              <w:t>■</w:t>
            </w:r>
            <w:bookmarkEnd w:id="0"/>
            <w:r>
              <w:rPr>
                <w:b/>
                <w:color w:val="auto"/>
                <w:spacing w:val="-2"/>
                <w:szCs w:val="21"/>
              </w:rPr>
              <w:t>QMS</w:t>
            </w:r>
            <w:r>
              <w:rPr>
                <w:rFonts w:hint="eastAsia"/>
                <w:b/>
                <w:color w:val="auto"/>
                <w:spacing w:val="-2"/>
                <w:szCs w:val="21"/>
              </w:rPr>
              <w:t>　　</w:t>
            </w:r>
            <w:bookmarkStart w:id="1" w:name="E勾选"/>
            <w:r>
              <w:rPr>
                <w:rFonts w:hint="eastAsia"/>
                <w:b/>
                <w:color w:val="auto"/>
                <w:szCs w:val="21"/>
              </w:rPr>
              <w:t>■</w:t>
            </w:r>
            <w:bookmarkEnd w:id="1"/>
            <w:r>
              <w:rPr>
                <w:b/>
                <w:color w:val="auto"/>
                <w:spacing w:val="-2"/>
                <w:szCs w:val="21"/>
              </w:rPr>
              <w:t>EMS</w:t>
            </w:r>
            <w:r>
              <w:rPr>
                <w:rFonts w:hint="eastAsia"/>
                <w:b/>
                <w:color w:val="auto"/>
                <w:spacing w:val="-2"/>
                <w:szCs w:val="21"/>
              </w:rPr>
              <w:t>　　　</w:t>
            </w:r>
            <w:bookmarkStart w:id="2" w:name="S勾选"/>
            <w:r>
              <w:rPr>
                <w:rFonts w:hint="eastAsia"/>
                <w:b/>
                <w:color w:val="auto"/>
                <w:szCs w:val="21"/>
              </w:rPr>
              <w:t>■</w:t>
            </w:r>
            <w:bookmarkEnd w:id="2"/>
            <w:r>
              <w:rPr>
                <w:b/>
                <w:color w:val="auto"/>
                <w:spacing w:val="-2"/>
                <w:szCs w:val="21"/>
              </w:rPr>
              <w:t>OHSMS</w:t>
            </w:r>
          </w:p>
          <w:p>
            <w:pPr>
              <w:spacing w:line="360" w:lineRule="exact"/>
              <w:rPr>
                <w:rFonts w:ascii="方正仿宋简体"/>
                <w:b/>
                <w:color w:val="auto"/>
              </w:rPr>
            </w:pPr>
            <w:bookmarkStart w:id="3" w:name="审核类型ZB"/>
            <w:r>
              <w:rPr>
                <w:rFonts w:hint="eastAsia"/>
                <w:b/>
                <w:color w:val="auto"/>
                <w:szCs w:val="21"/>
              </w:rPr>
              <w:t>质量管理体系：初次认证第（二）阶段</w:t>
            </w:r>
          </w:p>
          <w:p>
            <w:pPr>
              <w:spacing w:line="360" w:lineRule="exact"/>
              <w:rPr>
                <w:b/>
                <w:color w:val="auto"/>
                <w:szCs w:val="21"/>
              </w:rPr>
            </w:pPr>
            <w:r>
              <w:rPr>
                <w:rFonts w:hint="eastAsia"/>
                <w:b/>
                <w:color w:val="auto"/>
                <w:szCs w:val="21"/>
              </w:rPr>
              <w:t>环境管理体系：初次认证第（二）阶段</w:t>
            </w:r>
          </w:p>
          <w:p>
            <w:pPr>
              <w:spacing w:line="360" w:lineRule="exact"/>
              <w:rPr>
                <w:b/>
                <w:color w:val="auto"/>
                <w:szCs w:val="21"/>
              </w:rPr>
            </w:pPr>
            <w:r>
              <w:rPr>
                <w:rFonts w:hint="eastAsia"/>
                <w:b/>
                <w:color w:val="auto"/>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bookmarkStart w:id="4" w:name="组织名称"/>
            <w:r>
              <w:rPr>
                <w:rFonts w:ascii="方正仿宋简体" w:eastAsia="方正仿宋简体"/>
                <w:b/>
                <w:color w:val="auto"/>
              </w:rPr>
              <w:t>中迅商旅（北京）投资有限公司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tcPr>
          <w:p>
            <w:pPr>
              <w:spacing w:before="120" w:line="360" w:lineRule="auto"/>
              <w:rPr>
                <w:rFonts w:ascii="方正仿宋简体" w:eastAsia="方正仿宋简体"/>
                <w:b/>
                <w:color w:val="auto"/>
              </w:rPr>
            </w:pPr>
            <w:r>
              <w:rPr>
                <w:rFonts w:hint="eastAsia" w:ascii="方正仿宋简体" w:eastAsia="方正仿宋简体"/>
                <w:b/>
                <w:color w:val="auto"/>
              </w:rPr>
              <w:t>综合部</w:t>
            </w:r>
          </w:p>
        </w:tc>
        <w:tc>
          <w:tcPr>
            <w:tcW w:w="1236"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tcPr>
          <w:p>
            <w:pPr>
              <w:spacing w:before="120" w:line="360" w:lineRule="auto"/>
              <w:rPr>
                <w:rFonts w:ascii="方正仿宋简体" w:eastAsia="方正仿宋简体"/>
                <w:b/>
                <w:color w:val="auto"/>
              </w:rPr>
            </w:pPr>
            <w:r>
              <w:rPr>
                <w:rFonts w:hint="eastAsia" w:ascii="方正仿宋简体" w:eastAsia="方正仿宋简体"/>
                <w:b/>
                <w:color w:val="auto"/>
              </w:rPr>
              <w:t>冯富祥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不符合事实描述:</w:t>
            </w: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r>
              <w:rPr>
                <w:rFonts w:hint="eastAsia" w:ascii="方正仿宋简体" w:eastAsia="方正仿宋简体"/>
                <w:b/>
                <w:color w:val="auto"/>
              </w:rPr>
              <w:t>综合部未能识别食品添加剂和食品安全通用标准作为企业的知识文件。</w:t>
            </w: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napToGrid w:val="0"/>
              <w:spacing w:line="280" w:lineRule="exact"/>
              <w:rPr>
                <w:rFonts w:hint="eastAsia" w:ascii="宋体" w:hAnsi="宋体" w:eastAsia="宋体"/>
                <w:b/>
                <w:color w:val="auto"/>
                <w:sz w:val="22"/>
                <w:szCs w:val="22"/>
                <w:lang w:eastAsia="zh-CN"/>
              </w:rPr>
            </w:pPr>
            <w:r>
              <w:rPr>
                <w:rFonts w:hAnsi="宋体"/>
                <w:b/>
                <w:color w:val="auto"/>
                <w:sz w:val="22"/>
                <w:szCs w:val="22"/>
              </w:rPr>
              <w:t>上述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rPr>
              <w:t xml:space="preserve">■ GB/T 19001:2016 idt ISO 9001:2015标准 </w:t>
            </w:r>
            <w:r>
              <w:rPr>
                <w:rFonts w:ascii="宋体" w:hAnsi="宋体"/>
                <w:b/>
                <w:color w:val="auto"/>
                <w:sz w:val="22"/>
                <w:szCs w:val="22"/>
              </w:rPr>
              <w:t>7.1.</w:t>
            </w:r>
            <w:r>
              <w:rPr>
                <w:rFonts w:hint="eastAsia" w:ascii="宋体" w:hAnsi="宋体"/>
                <w:b/>
                <w:color w:val="auto"/>
                <w:sz w:val="22"/>
                <w:szCs w:val="22"/>
                <w:lang w:val="en-US" w:eastAsia="zh-CN"/>
              </w:rPr>
              <w:t>6</w:t>
            </w:r>
            <w:bookmarkStart w:id="5" w:name="_GoBack"/>
            <w:bookmarkEnd w:id="5"/>
            <w:r>
              <w:rPr>
                <w:rFonts w:hint="eastAsia" w:ascii="宋体" w:hAnsi="宋体"/>
                <w:b/>
                <w:color w:val="auto"/>
                <w:sz w:val="22"/>
                <w:szCs w:val="22"/>
              </w:rPr>
              <w:t>条款</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GB/T 24001-2016 idt ISO 14001:2015标准   条款</w:t>
            </w:r>
          </w:p>
          <w:p>
            <w:pPr>
              <w:tabs>
                <w:tab w:val="left" w:pos="4300"/>
              </w:tabs>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t xml:space="preserve">□ ISO45001：2018标准  条款相关要求 </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ascii="宋体" w:hAnsi="宋体"/>
                <w:b/>
                <w:color w:val="auto"/>
                <w:sz w:val="22"/>
                <w:szCs w:val="22"/>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w:t>
            </w:r>
            <w:r>
              <w:rPr>
                <w:rFonts w:ascii="方正仿宋简体" w:eastAsia="方正仿宋简体"/>
                <w:b/>
                <w:color w:val="auto"/>
                <w:sz w:val="24"/>
              </w:rPr>
              <w:drawing>
                <wp:inline distT="0" distB="0" distL="0" distR="0">
                  <wp:extent cx="638175" cy="276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8175" cy="276225"/>
                          </a:xfrm>
                          <a:prstGeom prst="rect">
                            <a:avLst/>
                          </a:prstGeom>
                          <a:noFill/>
                        </pic:spPr>
                      </pic:pic>
                    </a:graphicData>
                  </a:graphic>
                </wp:inline>
              </w:drawing>
            </w:r>
            <w:r>
              <w:rPr>
                <w:rFonts w:hint="eastAsia" w:ascii="方正仿宋简体" w:eastAsia="方正仿宋简体"/>
                <w:b/>
                <w:color w:val="auto"/>
                <w:sz w:val="24"/>
              </w:rPr>
              <w:t xml:space="preserve"> </w:t>
            </w:r>
            <w:r>
              <w:rPr>
                <w:rFonts w:ascii="方正仿宋简体" w:eastAsia="方正仿宋简体"/>
                <w:b/>
                <w:color w:val="auto"/>
                <w:sz w:val="24"/>
              </w:rPr>
              <w:drawing>
                <wp:inline distT="0" distB="0" distL="0" distR="0">
                  <wp:extent cx="657225" cy="304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7225" cy="304800"/>
                          </a:xfrm>
                          <a:prstGeom prst="rect">
                            <a:avLst/>
                          </a:prstGeom>
                          <a:noFill/>
                        </pic:spPr>
                      </pic:pic>
                    </a:graphicData>
                  </a:graphic>
                </wp:inline>
              </w:drawing>
            </w:r>
            <w:r>
              <w:rPr>
                <w:rFonts w:hint="eastAsia" w:ascii="方正仿宋简体" w:eastAsia="方正仿宋简体"/>
                <w:b/>
                <w:color w:val="auto"/>
                <w:sz w:val="24"/>
              </w:rPr>
              <w:t xml:space="preserve">   审核组长：</w:t>
            </w:r>
            <w:r>
              <w:rPr>
                <w:rFonts w:ascii="方正仿宋简体" w:eastAsia="方正仿宋简体"/>
                <w:b/>
                <w:color w:val="auto"/>
                <w:sz w:val="24"/>
              </w:rPr>
              <w:drawing>
                <wp:inline distT="0" distB="0" distL="0" distR="0">
                  <wp:extent cx="638175" cy="285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8175" cy="285750"/>
                          </a:xfrm>
                          <a:prstGeom prst="rect">
                            <a:avLst/>
                          </a:prstGeom>
                          <a:noFill/>
                        </pic:spPr>
                      </pic:pic>
                    </a:graphicData>
                  </a:graphic>
                </wp:inline>
              </w:drawing>
            </w:r>
            <w:r>
              <w:rPr>
                <w:rFonts w:hint="eastAsia" w:ascii="方正仿宋简体" w:eastAsia="方正仿宋简体"/>
                <w:b/>
                <w:color w:val="auto"/>
                <w:sz w:val="24"/>
              </w:rPr>
              <w:t xml:space="preserve">       受审核方代表：</w:t>
            </w:r>
            <w:r>
              <w:rPr>
                <w:color w:val="auto"/>
              </w:rPr>
              <w:drawing>
                <wp:inline distT="0" distB="0" distL="114300" distR="114300">
                  <wp:extent cx="556895" cy="445770"/>
                  <wp:effectExtent l="0" t="0" r="1460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contrast="54000"/>
                          </a:blip>
                          <a:stretch>
                            <a:fillRect/>
                          </a:stretch>
                        </pic:blipFill>
                        <pic:spPr>
                          <a:xfrm>
                            <a:off x="0" y="0"/>
                            <a:ext cx="556895" cy="445770"/>
                          </a:xfrm>
                          <a:prstGeom prst="rect">
                            <a:avLst/>
                          </a:prstGeom>
                          <a:noFill/>
                          <a:ln>
                            <a:noFill/>
                          </a:ln>
                        </pic:spPr>
                      </pic:pic>
                    </a:graphicData>
                  </a:graphic>
                </wp:inline>
              </w:drawing>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w:t>
            </w:r>
            <w:r>
              <w:rPr>
                <w:rFonts w:ascii="方正仿宋简体" w:eastAsia="方正仿宋简体"/>
                <w:b/>
                <w:color w:val="auto"/>
                <w:sz w:val="24"/>
              </w:rPr>
              <w:t>2020.8.19</w:t>
            </w:r>
            <w:r>
              <w:rPr>
                <w:rFonts w:hint="eastAsia" w:ascii="方正仿宋简体" w:eastAsia="方正仿宋简体"/>
                <w:b/>
                <w:color w:val="auto"/>
                <w:sz w:val="24"/>
              </w:rPr>
              <w:t xml:space="preserve">           日    期：</w:t>
            </w:r>
            <w:r>
              <w:rPr>
                <w:rFonts w:ascii="方正仿宋简体" w:eastAsia="方正仿宋简体"/>
                <w:b/>
                <w:color w:val="auto"/>
                <w:sz w:val="24"/>
              </w:rPr>
              <w:t>2020.8.19</w:t>
            </w:r>
            <w:r>
              <w:rPr>
                <w:rFonts w:hint="eastAsia" w:ascii="方正仿宋简体" w:eastAsia="方正仿宋简体"/>
                <w:b/>
                <w:color w:val="auto"/>
                <w:sz w:val="24"/>
              </w:rPr>
              <w:t xml:space="preserve">       日    期：</w:t>
            </w:r>
            <w:r>
              <w:rPr>
                <w:rFonts w:ascii="方正仿宋简体" w:eastAsia="方正仿宋简体"/>
                <w:b/>
                <w:color w:val="auto"/>
                <w:sz w:val="24"/>
              </w:rPr>
              <w:t>2020.8.19</w:t>
            </w:r>
            <w:r>
              <w:rPr>
                <w:rFonts w:hint="eastAsia" w:ascii="方正仿宋简体" w:eastAsia="方正仿宋简体"/>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spacing w:before="120" w:line="360" w:lineRule="auto"/>
              <w:rPr>
                <w:rFonts w:hint="eastAsia" w:ascii="方正仿宋简体" w:eastAsia="方正仿宋简体"/>
                <w:b/>
                <w:color w:val="auto"/>
                <w:lang w:val="en-US" w:eastAsia="zh-CN"/>
              </w:rPr>
            </w:pPr>
            <w:r>
              <w:rPr>
                <w:rFonts w:hint="eastAsia" w:ascii="方正仿宋简体" w:eastAsia="方正仿宋简体"/>
                <w:b/>
                <w:color w:val="auto"/>
                <w:lang w:val="en-US" w:eastAsia="zh-CN"/>
              </w:rPr>
              <w:t xml:space="preserve"> </w:t>
            </w:r>
            <w:r>
              <w:rPr>
                <w:rFonts w:hint="eastAsia" w:ascii="方正仿宋简体" w:eastAsia="方正仿宋简体"/>
                <w:b/>
                <w:color w:val="auto"/>
              </w:rPr>
              <w:t>纠正措施</w:t>
            </w:r>
            <w:r>
              <w:rPr>
                <w:rFonts w:hint="eastAsia" w:ascii="方正仿宋简体" w:eastAsia="方正仿宋简体"/>
                <w:b/>
                <w:color w:val="auto"/>
                <w:lang w:eastAsia="zh-CN"/>
              </w:rPr>
              <w:t>有效。</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jc w:val="left"/>
              <w:rPr>
                <w:rFonts w:hint="eastAsia" w:ascii="方正仿宋简体" w:eastAsia="方正仿宋简体"/>
                <w:b/>
                <w:color w:val="auto"/>
              </w:rPr>
            </w:pPr>
            <w:r>
              <w:rPr>
                <w:rFonts w:hint="eastAsia" w:ascii="方正仿宋简体" w:eastAsia="方正仿宋简体"/>
                <w:b/>
                <w:color w:val="auto"/>
              </w:rPr>
              <w:t xml:space="preserve"> 审核员：  </w:t>
            </w:r>
            <w:r>
              <w:rPr>
                <w:rFonts w:ascii="方正仿宋简体" w:eastAsia="方正仿宋简体"/>
                <w:b/>
                <w:color w:val="auto"/>
                <w:sz w:val="24"/>
              </w:rPr>
              <w:drawing>
                <wp:inline distT="0" distB="0" distL="0" distR="0">
                  <wp:extent cx="508635" cy="220345"/>
                  <wp:effectExtent l="0" t="0" r="571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635" cy="220345"/>
                          </a:xfrm>
                          <a:prstGeom prst="rect">
                            <a:avLst/>
                          </a:prstGeom>
                          <a:noFill/>
                        </pic:spPr>
                      </pic:pic>
                    </a:graphicData>
                  </a:graphic>
                </wp:inline>
              </w:drawing>
            </w:r>
            <w:r>
              <w:rPr>
                <w:rFonts w:hint="eastAsia" w:ascii="方正仿宋简体" w:eastAsia="方正仿宋简体"/>
                <w:b/>
                <w:color w:val="auto"/>
                <w:sz w:val="24"/>
                <w:lang w:val="en-US" w:eastAsia="zh-CN"/>
              </w:rPr>
              <w:t xml:space="preserve"> </w:t>
            </w:r>
            <w:r>
              <w:rPr>
                <w:rFonts w:hint="eastAsia" w:ascii="方正仿宋简体" w:eastAsia="方正仿宋简体"/>
                <w:b/>
                <w:color w:val="auto"/>
              </w:rPr>
              <w:t xml:space="preserve">  </w:t>
            </w:r>
            <w:r>
              <w:rPr>
                <w:rFonts w:ascii="方正仿宋简体" w:eastAsia="方正仿宋简体"/>
                <w:b/>
                <w:color w:val="auto"/>
                <w:sz w:val="24"/>
              </w:rPr>
              <w:drawing>
                <wp:inline distT="0" distB="0" distL="0" distR="0">
                  <wp:extent cx="562610" cy="260985"/>
                  <wp:effectExtent l="0" t="0" r="889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2610" cy="260985"/>
                          </a:xfrm>
                          <a:prstGeom prst="rect">
                            <a:avLst/>
                          </a:prstGeom>
                          <a:noFill/>
                        </pic:spPr>
                      </pic:pic>
                    </a:graphicData>
                  </a:graphic>
                </wp:inline>
              </w:drawing>
            </w:r>
            <w:r>
              <w:rPr>
                <w:rFonts w:hint="eastAsia" w:ascii="方正仿宋简体" w:eastAsia="方正仿宋简体"/>
                <w:b/>
                <w:color w:val="auto"/>
              </w:rPr>
              <w:t xml:space="preserve">   </w:t>
            </w:r>
            <w:r>
              <w:rPr>
                <w:rFonts w:ascii="方正仿宋简体" w:eastAsia="方正仿宋简体"/>
                <w:b/>
                <w:color w:val="auto"/>
                <w:sz w:val="24"/>
              </w:rPr>
              <w:drawing>
                <wp:inline distT="0" distB="0" distL="0" distR="0">
                  <wp:extent cx="563880" cy="252730"/>
                  <wp:effectExtent l="0" t="0" r="762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880" cy="252730"/>
                          </a:xfrm>
                          <a:prstGeom prst="rect">
                            <a:avLst/>
                          </a:prstGeom>
                          <a:noFill/>
                        </pic:spPr>
                      </pic:pic>
                    </a:graphicData>
                  </a:graphic>
                </wp:inline>
              </w:drawing>
            </w:r>
            <w:r>
              <w:rPr>
                <w:rFonts w:hint="eastAsia" w:ascii="方正仿宋简体" w:eastAsia="方正仿宋简体"/>
                <w:b/>
                <w:color w:val="auto"/>
              </w:rPr>
              <w:t xml:space="preserve">      </w:t>
            </w:r>
          </w:p>
          <w:p>
            <w:pPr>
              <w:spacing w:before="120" w:line="360" w:lineRule="auto"/>
              <w:jc w:val="right"/>
              <w:rPr>
                <w:rFonts w:ascii="方正仿宋简体" w:eastAsia="方正仿宋简体"/>
                <w:b/>
                <w:color w:val="auto"/>
              </w:rPr>
            </w:pPr>
            <w:r>
              <w:rPr>
                <w:rFonts w:hint="eastAsia" w:ascii="方正仿宋简体" w:eastAsia="方正仿宋简体"/>
                <w:b/>
                <w:color w:val="auto"/>
              </w:rPr>
              <w:t xml:space="preserve">  日期：  </w:t>
            </w:r>
            <w:r>
              <w:rPr>
                <w:rFonts w:ascii="方正仿宋简体" w:eastAsia="方正仿宋简体"/>
                <w:b/>
                <w:color w:val="auto"/>
                <w:sz w:val="24"/>
              </w:rPr>
              <w:t>2020.8.</w:t>
            </w:r>
            <w:r>
              <w:rPr>
                <w:rFonts w:hint="eastAsia" w:ascii="方正仿宋简体" w:eastAsia="方正仿宋简体"/>
                <w:b/>
                <w:color w:val="auto"/>
                <w:sz w:val="24"/>
                <w:lang w:val="en-US" w:eastAsia="zh-CN"/>
              </w:rPr>
              <w:t>25</w:t>
            </w: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r>
              <w:rPr>
                <w:rFonts w:hint="eastAsia" w:ascii="方正仿宋简体" w:eastAsia="方正仿宋简体"/>
                <w:b/>
                <w:color w:val="auto"/>
              </w:rPr>
              <w:t>综合部未能识别食品添加剂和食品安全通用标准作为企业的知识文件。</w:t>
            </w: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r>
              <w:rPr>
                <w:rFonts w:hint="eastAsia" w:ascii="Tahoma" w:cs="Tahoma"/>
                <w:color w:val="auto"/>
                <w:lang w:val="en-US" w:eastAsia="zh-CN"/>
              </w:rPr>
              <w:t>纠正；</w:t>
            </w:r>
            <w:r>
              <w:rPr>
                <w:rFonts w:hint="eastAsia" w:ascii="宋体" w:hAnsi="宋体" w:cs="Tahoma"/>
                <w:color w:val="auto"/>
                <w:szCs w:val="22"/>
                <w:lang w:val="en-US" w:eastAsia="zh-CN"/>
              </w:rPr>
              <w:t>补充</w:t>
            </w:r>
            <w:r>
              <w:rPr>
                <w:rFonts w:hint="eastAsia" w:ascii="方正仿宋简体" w:eastAsia="方正仿宋简体"/>
                <w:b/>
                <w:color w:val="auto"/>
              </w:rPr>
              <w:t>食品添加剂和食品安全通用标准作为企业的知识文件</w:t>
            </w:r>
            <w:r>
              <w:rPr>
                <w:rFonts w:hint="eastAsia" w:ascii="方正仿宋简体" w:eastAsia="方正仿宋简体"/>
                <w:b w:val="0"/>
                <w:bCs/>
                <w:color w:val="auto"/>
              </w:rPr>
              <w:t>记录</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snapToGrid w:val="0"/>
              <w:spacing w:line="280" w:lineRule="exact"/>
              <w:rPr>
                <w:rFonts w:ascii="宋体" w:hAnsi="宋体"/>
                <w:b/>
                <w:color w:val="auto"/>
                <w:sz w:val="22"/>
                <w:szCs w:val="22"/>
              </w:rPr>
            </w:pPr>
            <w:r>
              <w:rPr>
                <w:rFonts w:hint="eastAsia" w:ascii="Tahoma" w:cs="Tahoma"/>
                <w:color w:val="auto"/>
                <w:lang w:val="en-US" w:eastAsia="zh-CN"/>
              </w:rPr>
              <w:t>分析；</w:t>
            </w:r>
            <w:r>
              <w:rPr>
                <w:rFonts w:hint="eastAsia" w:ascii="宋体" w:hAnsi="宋体" w:eastAsia="宋体" w:cs="Tahoma"/>
                <w:color w:val="auto"/>
                <w:sz w:val="24"/>
                <w:lang w:val="en-US" w:eastAsia="zh-CN"/>
              </w:rPr>
              <w:t>综合部对</w:t>
            </w:r>
            <w:r>
              <w:rPr>
                <w:rFonts w:hint="eastAsia" w:ascii="宋体" w:hAnsi="宋体" w:cs="Tahoma"/>
                <w:color w:val="auto"/>
                <w:sz w:val="24"/>
                <w:lang w:val="en-US" w:eastAsia="zh-CN"/>
              </w:rPr>
              <w:t>标准不熟悉</w:t>
            </w:r>
            <w:r>
              <w:rPr>
                <w:rFonts w:hint="eastAsia" w:ascii="Tahoma" w:hAnsi="Times New Roman" w:cs="Tahoma"/>
                <w:color w:val="auto"/>
                <w:szCs w:val="22"/>
                <w:lang w:val="en-US" w:eastAsia="zh-CN"/>
              </w:rPr>
              <w:t>，对</w:t>
            </w:r>
            <w:r>
              <w:rPr>
                <w:rFonts w:hint="eastAsia" w:ascii="宋体" w:hAnsi="宋体" w:eastAsia="宋体" w:cs="Tahoma"/>
                <w:color w:val="auto"/>
                <w:sz w:val="24"/>
                <w:lang w:val="en-US" w:eastAsia="zh-CN"/>
              </w:rPr>
              <w:t>GB/T 19001:2016 idt ISO 9001:2015标准   7.1.6条</w:t>
            </w:r>
            <w:r>
              <w:rPr>
                <w:rFonts w:hint="eastAsia" w:ascii="Tahoma" w:cs="Tahoma"/>
                <w:color w:val="auto"/>
                <w:szCs w:val="22"/>
                <w:lang w:val="en-US" w:eastAsia="zh-CN"/>
              </w:rPr>
              <w:t>款</w:t>
            </w:r>
            <w:r>
              <w:rPr>
                <w:rFonts w:hint="eastAsia" w:ascii="宋体" w:hAnsi="宋体" w:cs="Tahoma"/>
                <w:color w:val="auto"/>
                <w:sz w:val="24"/>
                <w:lang w:val="en-US" w:eastAsia="zh-CN"/>
              </w:rPr>
              <w:t>理</w:t>
            </w:r>
            <w:r>
              <w:rPr>
                <w:rFonts w:hint="eastAsia" w:ascii="Tahoma" w:hAnsi="Times New Roman" w:cs="Tahoma"/>
                <w:color w:val="auto"/>
                <w:szCs w:val="22"/>
                <w:lang w:val="en-US" w:eastAsia="zh-CN"/>
              </w:rPr>
              <w:t xml:space="preserve">解不够 </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r>
              <w:rPr>
                <w:rFonts w:hint="eastAsia" w:ascii="Tahoma" w:cs="Tahoma"/>
                <w:color w:val="auto"/>
                <w:lang w:val="en-US" w:eastAsia="zh-CN"/>
              </w:rPr>
              <w:t>纠正措施；对人员进行</w:t>
            </w:r>
            <w:r>
              <w:rPr>
                <w:rFonts w:hint="eastAsia" w:ascii="宋体" w:hAnsi="宋体" w:eastAsia="宋体" w:cs="Tahoma"/>
                <w:color w:val="auto"/>
                <w:sz w:val="24"/>
                <w:lang w:val="en-US" w:eastAsia="zh-CN"/>
              </w:rPr>
              <w:t xml:space="preserve">GB/T 19001:2016 idt ISO 9001:2015标准   </w:t>
            </w:r>
            <w:r>
              <w:rPr>
                <w:rFonts w:hint="eastAsia" w:ascii="Tahoma" w:cs="Tahoma"/>
                <w:color w:val="auto"/>
                <w:szCs w:val="22"/>
                <w:lang w:val="en-US" w:eastAsia="zh-CN"/>
              </w:rPr>
              <w:t>条款号</w:t>
            </w:r>
            <w:r>
              <w:rPr>
                <w:rFonts w:hint="eastAsia" w:ascii="Tahoma" w:hAnsi="Times New Roman" w:cs="Tahoma"/>
                <w:color w:val="auto"/>
                <w:szCs w:val="22"/>
                <w:lang w:val="en-US" w:eastAsia="zh-CN"/>
              </w:rPr>
              <w:t>：</w:t>
            </w:r>
            <w:r>
              <w:rPr>
                <w:rFonts w:hint="eastAsia" w:ascii="宋体" w:hAnsi="宋体" w:eastAsia="宋体" w:cs="Tahoma"/>
                <w:color w:val="auto"/>
                <w:sz w:val="24"/>
                <w:lang w:val="en-US" w:eastAsia="zh-CN"/>
              </w:rPr>
              <w:t>7.1.6条</w:t>
            </w:r>
            <w:r>
              <w:rPr>
                <w:rFonts w:hint="eastAsia" w:ascii="Tahoma" w:cs="Tahoma"/>
                <w:color w:val="auto"/>
                <w:szCs w:val="22"/>
                <w:lang w:val="en-US" w:eastAsia="zh-CN"/>
              </w:rPr>
              <w:t>款培训</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r>
              <w:rPr>
                <w:rFonts w:hint="eastAsia" w:eastAsia="方正仿宋简体"/>
                <w:b/>
                <w:color w:val="auto"/>
                <w:lang w:val="en-US" w:eastAsia="zh-CN"/>
              </w:rPr>
              <w:t>措施有效</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验证人：</w:t>
            </w:r>
            <w:r>
              <w:rPr>
                <w:rFonts w:hint="eastAsia" w:eastAsia="方正仿宋简体"/>
                <w:b/>
                <w:color w:val="auto"/>
                <w:lang w:val="en-US" w:eastAsia="zh-CN"/>
              </w:rPr>
              <w:t xml:space="preserve">    </w:t>
            </w:r>
            <w:r>
              <w:rPr>
                <w:rFonts w:hint="eastAsia" w:ascii="Arial" w:hAnsi="Arial" w:cs="Arial"/>
                <w:color w:val="auto"/>
                <w:kern w:val="0"/>
                <w:szCs w:val="21"/>
                <w:lang w:eastAsia="zh-CN"/>
              </w:rPr>
              <w:t>冯福祥</w:t>
            </w:r>
            <w:r>
              <w:rPr>
                <w:rFonts w:hint="eastAsia" w:eastAsia="方正仿宋简体"/>
                <w:b/>
                <w:color w:val="auto"/>
                <w:lang w:val="en-US" w:eastAsia="zh-CN"/>
              </w:rPr>
              <w:t xml:space="preserve">                                  </w:t>
            </w:r>
            <w:r>
              <w:rPr>
                <w:rFonts w:hint="eastAsia" w:eastAsia="方正仿宋简体"/>
                <w:b/>
                <w:color w:val="auto"/>
              </w:rPr>
              <w:t>日期：</w:t>
            </w:r>
            <w:r>
              <w:rPr>
                <w:rFonts w:hint="eastAsia" w:ascii="方正仿宋简体" w:eastAsia="方正仿宋简体"/>
                <w:b/>
                <w:color w:val="auto"/>
                <w:lang w:val="en-US" w:eastAsia="zh-CN"/>
              </w:rPr>
              <w:t>2020.8.25</w:t>
            </w:r>
          </w:p>
        </w:tc>
      </w:tr>
    </w:tbl>
    <w:p>
      <w:pPr>
        <w:rPr>
          <w:rFonts w:hint="default" w:eastAsia="方正仿宋简体"/>
          <w:b/>
          <w:color w:val="auto"/>
          <w:lang w:val="en-US"/>
        </w:rPr>
      </w:pPr>
      <w:r>
        <w:rPr>
          <w:rFonts w:hint="eastAsia" w:eastAsia="方正仿宋简体"/>
          <w:b/>
          <w:color w:val="auto"/>
        </w:rPr>
        <w:t>受审核方代表：</w:t>
      </w:r>
      <w:r>
        <w:rPr>
          <w:color w:val="auto"/>
        </w:rPr>
        <w:drawing>
          <wp:inline distT="0" distB="0" distL="114300" distR="114300">
            <wp:extent cx="556895" cy="445770"/>
            <wp:effectExtent l="0" t="0" r="1460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lum contrast="54000"/>
                    </a:blip>
                    <a:stretch>
                      <a:fillRect/>
                    </a:stretch>
                  </pic:blipFill>
                  <pic:spPr>
                    <a:xfrm>
                      <a:off x="0" y="0"/>
                      <a:ext cx="556895" cy="445770"/>
                    </a:xfrm>
                    <a:prstGeom prst="rect">
                      <a:avLst/>
                    </a:prstGeom>
                    <a:noFill/>
                    <a:ln>
                      <a:noFill/>
                    </a:ln>
                  </pic:spPr>
                </pic:pic>
              </a:graphicData>
            </a:graphic>
          </wp:inline>
        </w:drawing>
      </w:r>
      <w:r>
        <w:rPr>
          <w:rFonts w:hint="eastAsia" w:eastAsia="方正仿宋简体"/>
          <w:b/>
          <w:color w:val="auto"/>
          <w:lang w:val="en-US" w:eastAsia="zh-CN"/>
        </w:rPr>
        <w:t xml:space="preserve">                                </w:t>
      </w:r>
      <w:r>
        <w:rPr>
          <w:rFonts w:hint="eastAsia" w:eastAsia="方正仿宋简体"/>
          <w:b/>
          <w:color w:val="auto"/>
        </w:rPr>
        <w:t>日期</w:t>
      </w:r>
      <w:r>
        <w:rPr>
          <w:rFonts w:hint="eastAsia" w:ascii="方正仿宋简体" w:eastAsia="方正仿宋简体"/>
          <w:b/>
          <w:color w:val="auto"/>
          <w:lang w:val="en-US" w:eastAsia="zh-CN"/>
        </w:rPr>
        <w:t>2020.8.25</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A5B6D"/>
    <w:rsid w:val="001C5FAF"/>
    <w:rsid w:val="00460450"/>
    <w:rsid w:val="00622CFD"/>
    <w:rsid w:val="006A5B6D"/>
    <w:rsid w:val="00706DDF"/>
    <w:rsid w:val="00BD1567"/>
    <w:rsid w:val="00D46ACA"/>
    <w:rsid w:val="012C41C6"/>
    <w:rsid w:val="048A019F"/>
    <w:rsid w:val="04C77C6E"/>
    <w:rsid w:val="04EC72EA"/>
    <w:rsid w:val="081C482E"/>
    <w:rsid w:val="0A433582"/>
    <w:rsid w:val="0B3B243C"/>
    <w:rsid w:val="0B480C43"/>
    <w:rsid w:val="0B56753C"/>
    <w:rsid w:val="0BAC1F24"/>
    <w:rsid w:val="0DCE3742"/>
    <w:rsid w:val="0EF9205F"/>
    <w:rsid w:val="0F645E54"/>
    <w:rsid w:val="12712D31"/>
    <w:rsid w:val="127B7342"/>
    <w:rsid w:val="158037DD"/>
    <w:rsid w:val="18304BD1"/>
    <w:rsid w:val="1886148D"/>
    <w:rsid w:val="1A0C4C40"/>
    <w:rsid w:val="1CD120C8"/>
    <w:rsid w:val="21BE17FE"/>
    <w:rsid w:val="229E0D69"/>
    <w:rsid w:val="259038F0"/>
    <w:rsid w:val="27A70692"/>
    <w:rsid w:val="27F80954"/>
    <w:rsid w:val="2A0721A0"/>
    <w:rsid w:val="2A917FC7"/>
    <w:rsid w:val="2ADD38D6"/>
    <w:rsid w:val="2C3A78BC"/>
    <w:rsid w:val="2D234F9F"/>
    <w:rsid w:val="2D6D38CB"/>
    <w:rsid w:val="2D833FA9"/>
    <w:rsid w:val="2EA3051D"/>
    <w:rsid w:val="2EBD32AE"/>
    <w:rsid w:val="2EEB3A3A"/>
    <w:rsid w:val="34480558"/>
    <w:rsid w:val="38511746"/>
    <w:rsid w:val="387F64FA"/>
    <w:rsid w:val="3889780A"/>
    <w:rsid w:val="39303290"/>
    <w:rsid w:val="3A043548"/>
    <w:rsid w:val="3A721AE7"/>
    <w:rsid w:val="3B6F3E60"/>
    <w:rsid w:val="3C290B1F"/>
    <w:rsid w:val="3C5F4215"/>
    <w:rsid w:val="3CDF193C"/>
    <w:rsid w:val="3D857F6C"/>
    <w:rsid w:val="3D9F5360"/>
    <w:rsid w:val="3E6B2E73"/>
    <w:rsid w:val="41BD2158"/>
    <w:rsid w:val="44F31856"/>
    <w:rsid w:val="45085987"/>
    <w:rsid w:val="463F1E5A"/>
    <w:rsid w:val="46C90D23"/>
    <w:rsid w:val="47C41F38"/>
    <w:rsid w:val="48D13AAC"/>
    <w:rsid w:val="4CA56984"/>
    <w:rsid w:val="4CDA18AD"/>
    <w:rsid w:val="4EC83172"/>
    <w:rsid w:val="4FFB6215"/>
    <w:rsid w:val="504847C0"/>
    <w:rsid w:val="50D7344B"/>
    <w:rsid w:val="51D52E54"/>
    <w:rsid w:val="527B3255"/>
    <w:rsid w:val="539D0023"/>
    <w:rsid w:val="54AA0328"/>
    <w:rsid w:val="55D115EA"/>
    <w:rsid w:val="58721107"/>
    <w:rsid w:val="59CE25F9"/>
    <w:rsid w:val="5A931D82"/>
    <w:rsid w:val="5A9A2A41"/>
    <w:rsid w:val="5F5B0875"/>
    <w:rsid w:val="62AF7689"/>
    <w:rsid w:val="6440334D"/>
    <w:rsid w:val="69B6470A"/>
    <w:rsid w:val="6A46068F"/>
    <w:rsid w:val="722617CE"/>
    <w:rsid w:val="7601444A"/>
    <w:rsid w:val="76EE7E92"/>
    <w:rsid w:val="79AB7300"/>
    <w:rsid w:val="7A4379D9"/>
    <w:rsid w:val="7B05479A"/>
    <w:rsid w:val="7EEE5B7B"/>
    <w:rsid w:val="7F117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110</Words>
  <Characters>629</Characters>
  <Lines>5</Lines>
  <Paragraphs>1</Paragraphs>
  <TotalTime>0</TotalTime>
  <ScaleCrop>false</ScaleCrop>
  <LinksUpToDate>false</LinksUpToDate>
  <CharactersWithSpaces>738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Joyce</cp:lastModifiedBy>
  <cp:lastPrinted>2019-05-13T03:02:00Z</cp:lastPrinted>
  <dcterms:modified xsi:type="dcterms:W3CDTF">2020-08-26T13:14:40Z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