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9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  主管领导：于玲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/>
              </w:rPr>
              <w:t>陪同：于玲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审核员：张鹏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(专家)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审核时间： 20</w:t>
            </w: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0"/>
              </w:rPr>
              <w:t>Q8.2     EO6.1.2</w:t>
            </w:r>
          </w:p>
        </w:tc>
        <w:tc>
          <w:tcPr>
            <w:tcW w:w="7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了解受审核方销售过程涉及的质量、环境、职业健康安全的相关活动；</w:t>
            </w:r>
          </w:p>
          <w:p/>
        </w:tc>
        <w:tc>
          <w:tcPr>
            <w:tcW w:w="960" w:type="dxa"/>
          </w:tcPr>
          <w:p>
            <w:r>
              <w:rPr>
                <w:rFonts w:hint="eastAsia" w:ascii="宋体" w:hAnsi="宋体" w:cs="宋体"/>
                <w:sz w:val="20"/>
              </w:rPr>
              <w:t>Q8.2     EO6.1.2</w:t>
            </w:r>
          </w:p>
        </w:tc>
        <w:tc>
          <w:tcPr>
            <w:tcW w:w="10793" w:type="dxa"/>
          </w:tcPr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销售部识别了3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1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条环境因素，包括水消耗、电消耗等，其中废墨盒处理、废灯管处理等7条环境因素识别为重要环境因素，提供的“重要环境因素清单”：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1. 潜在火灾事故发生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2. 固体废弃物处理</w:t>
            </w:r>
          </w:p>
          <w:p>
            <w:pPr>
              <w:rPr>
                <w:rStyle w:val="14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销售部识别了2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3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条危险源，包括</w:t>
            </w:r>
            <w:r>
              <w:rPr>
                <w:rStyle w:val="14"/>
                <w:rFonts w:hint="eastAsia"/>
              </w:rPr>
              <w:t>线路绝缘老化、线芯裸露在外漏电等。其中没有不可接受风险。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销售部提供了销售合同台账，包括天津麦当劳食品有限公司、汉堡王（北京）餐饮管理有限公司、北京李先生牛肉面大王有限公司等客户。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销售部提供了销售合同对于的合同评审表。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销售部提供了</w:t>
            </w:r>
            <w:r>
              <w:t>2</w:t>
            </w:r>
            <w:r>
              <w:rPr>
                <w:rFonts w:hint="eastAsia"/>
              </w:rPr>
              <w:t>份餐饮管理合同，分别为天津市红桥区德克盛餐饮店和天津市红桥区东垚餐饮店。</w:t>
            </w: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96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A0AE0"/>
    <w:rsid w:val="000E343A"/>
    <w:rsid w:val="00160CB8"/>
    <w:rsid w:val="00171B35"/>
    <w:rsid w:val="001746DD"/>
    <w:rsid w:val="00195F4E"/>
    <w:rsid w:val="001A2D7F"/>
    <w:rsid w:val="00207586"/>
    <w:rsid w:val="00231EEC"/>
    <w:rsid w:val="00260796"/>
    <w:rsid w:val="00276220"/>
    <w:rsid w:val="002B1259"/>
    <w:rsid w:val="002B7D8A"/>
    <w:rsid w:val="002C6853"/>
    <w:rsid w:val="002F27EF"/>
    <w:rsid w:val="002F7F21"/>
    <w:rsid w:val="003009D2"/>
    <w:rsid w:val="00323086"/>
    <w:rsid w:val="00337922"/>
    <w:rsid w:val="00340867"/>
    <w:rsid w:val="00380837"/>
    <w:rsid w:val="003E1E82"/>
    <w:rsid w:val="00410914"/>
    <w:rsid w:val="00447A1D"/>
    <w:rsid w:val="00482482"/>
    <w:rsid w:val="004B3F91"/>
    <w:rsid w:val="005053BA"/>
    <w:rsid w:val="00536930"/>
    <w:rsid w:val="00550B37"/>
    <w:rsid w:val="00564E53"/>
    <w:rsid w:val="00644FE2"/>
    <w:rsid w:val="00647705"/>
    <w:rsid w:val="0066389F"/>
    <w:rsid w:val="0067002F"/>
    <w:rsid w:val="0067640C"/>
    <w:rsid w:val="00684747"/>
    <w:rsid w:val="006A24C0"/>
    <w:rsid w:val="006D2A55"/>
    <w:rsid w:val="006E678B"/>
    <w:rsid w:val="007161FC"/>
    <w:rsid w:val="00771141"/>
    <w:rsid w:val="007757F3"/>
    <w:rsid w:val="007B4185"/>
    <w:rsid w:val="007C6481"/>
    <w:rsid w:val="007C7FF6"/>
    <w:rsid w:val="007E1F32"/>
    <w:rsid w:val="007E63CD"/>
    <w:rsid w:val="007E6AEB"/>
    <w:rsid w:val="007F2191"/>
    <w:rsid w:val="008038DD"/>
    <w:rsid w:val="008973EE"/>
    <w:rsid w:val="008A1880"/>
    <w:rsid w:val="008C2232"/>
    <w:rsid w:val="008C5B7C"/>
    <w:rsid w:val="008F6209"/>
    <w:rsid w:val="009002F0"/>
    <w:rsid w:val="009032FA"/>
    <w:rsid w:val="00960D4A"/>
    <w:rsid w:val="00964913"/>
    <w:rsid w:val="009710E2"/>
    <w:rsid w:val="00971600"/>
    <w:rsid w:val="009973B4"/>
    <w:rsid w:val="009F7EED"/>
    <w:rsid w:val="00A059FF"/>
    <w:rsid w:val="00A160D6"/>
    <w:rsid w:val="00A551B2"/>
    <w:rsid w:val="00AA34DA"/>
    <w:rsid w:val="00AD4912"/>
    <w:rsid w:val="00AF0AAB"/>
    <w:rsid w:val="00AF2F11"/>
    <w:rsid w:val="00B272BD"/>
    <w:rsid w:val="00B4675E"/>
    <w:rsid w:val="00B70D4D"/>
    <w:rsid w:val="00BA383B"/>
    <w:rsid w:val="00BC1010"/>
    <w:rsid w:val="00BF04F3"/>
    <w:rsid w:val="00BF597E"/>
    <w:rsid w:val="00C156D1"/>
    <w:rsid w:val="00C37C07"/>
    <w:rsid w:val="00C51A36"/>
    <w:rsid w:val="00C55228"/>
    <w:rsid w:val="00C64216"/>
    <w:rsid w:val="00C6455B"/>
    <w:rsid w:val="00C73738"/>
    <w:rsid w:val="00CE21F2"/>
    <w:rsid w:val="00CE315A"/>
    <w:rsid w:val="00D06F59"/>
    <w:rsid w:val="00D10F63"/>
    <w:rsid w:val="00D2487A"/>
    <w:rsid w:val="00D8340F"/>
    <w:rsid w:val="00D8388C"/>
    <w:rsid w:val="00DE156F"/>
    <w:rsid w:val="00DE6E2D"/>
    <w:rsid w:val="00DF4D3C"/>
    <w:rsid w:val="00E33397"/>
    <w:rsid w:val="00E725E5"/>
    <w:rsid w:val="00E934E2"/>
    <w:rsid w:val="00EB0164"/>
    <w:rsid w:val="00EB6C9F"/>
    <w:rsid w:val="00ED0F62"/>
    <w:rsid w:val="00EE7CEA"/>
    <w:rsid w:val="00F64A84"/>
    <w:rsid w:val="00F65F59"/>
    <w:rsid w:val="00FD19BA"/>
    <w:rsid w:val="00FE3AB1"/>
    <w:rsid w:val="00FF5CB2"/>
    <w:rsid w:val="01FC5F1A"/>
    <w:rsid w:val="0B52157F"/>
    <w:rsid w:val="0E7D7958"/>
    <w:rsid w:val="108219C2"/>
    <w:rsid w:val="269C7A11"/>
    <w:rsid w:val="330A6E3C"/>
    <w:rsid w:val="3CDE21F3"/>
    <w:rsid w:val="5DC03935"/>
    <w:rsid w:val="5EA12B9A"/>
    <w:rsid w:val="5F5F2106"/>
    <w:rsid w:val="66B81078"/>
    <w:rsid w:val="6CD46965"/>
    <w:rsid w:val="79FB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7"/>
    <w:qFormat/>
    <w:uiPriority w:val="0"/>
  </w:style>
  <w:style w:type="character" w:customStyle="1" w:styleId="15">
    <w:name w:val="info-expand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2020-08-27T03:34:34Z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