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陕西圣瑞家具有限责任公司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2"/>
          <w:rFonts w:hint="eastAsia" w:ascii="楷体" w:hAnsi="楷体" w:eastAsia="楷体"/>
          <w:b/>
          <w:sz w:val="36"/>
          <w:szCs w:val="36"/>
        </w:rPr>
        <w:t>www.china-isc.org.cn</w:t>
      </w:r>
      <w:r>
        <w:fldChar w:fldCharType="end"/>
      </w: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9"/>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李俐</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29.10.05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 24001-2016/ISO14001:2015</w:t>
      </w:r>
      <w:bookmarkEnd w:id="4"/>
    </w:p>
    <w:p>
      <w:pPr>
        <w:pStyle w:val="13"/>
        <w:numPr>
          <w:ilvl w:val="0"/>
          <w:numId w:val="1"/>
        </w:numPr>
        <w:ind w:left="-142" w:hanging="709" w:firstLineChars="0"/>
        <w:rPr>
          <w:rFonts w:hint="eastAsia"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陕西圣瑞家具有限责任公司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both"/>
              <w:rPr>
                <w:rFonts w:ascii="宋体" w:hAnsi="宋体"/>
                <w:b/>
                <w:color w:val="000000" w:themeColor="text1"/>
                <w:sz w:val="20"/>
                <w:szCs w:val="20"/>
              </w:rPr>
            </w:pPr>
            <w:bookmarkStart w:id="7" w:name="注册地址"/>
            <w:r>
              <w:rPr>
                <w:rFonts w:ascii="宋体" w:hAnsi="宋体"/>
                <w:b/>
                <w:color w:val="000000" w:themeColor="text1"/>
                <w:sz w:val="20"/>
                <w:szCs w:val="20"/>
              </w:rPr>
              <w:t>陕西省西安市碑林区金花北路中段副9号11幢1号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710000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陕西省西安市碑林区金花北路中段副9号11幢1号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710000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杨如春</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13379228667</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杨如春</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王歌</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钢、木质家具（课桌椅、架子床、餐桌、排椅、公寓床、文件柜、办公桌椅、电脑桌、休闲桌椅、屏风工作位）的销售及相关环境管理活动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29.10.05</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2020-01-05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ascii="宋体" w:hAnsi="宋体"/>
                <w:b/>
                <w:color w:val="000000" w:themeColor="text1"/>
                <w:sz w:val="20"/>
                <w:szCs w:val="20"/>
              </w:rPr>
              <w:t>管理层</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ascii="宋体" w:hAnsi="宋体"/>
                <w:color w:val="000000" w:themeColor="text1"/>
                <w:szCs w:val="21"/>
              </w:rPr>
              <w:t>组织环境</w:t>
            </w:r>
            <w:r>
              <w:rPr>
                <w:rFonts w:hint="eastAsia" w:ascii="宋体" w:hAnsi="宋体"/>
                <w:color w:val="000000" w:themeColor="text1"/>
                <w:szCs w:val="21"/>
              </w:rPr>
              <w:t>、</w:t>
            </w:r>
            <w:r>
              <w:rPr>
                <w:rFonts w:ascii="宋体" w:hAnsi="宋体"/>
                <w:color w:val="000000" w:themeColor="text1"/>
                <w:szCs w:val="21"/>
              </w:rPr>
              <w:t>风险和机遇</w:t>
            </w:r>
            <w:r>
              <w:rPr>
                <w:rFonts w:hint="eastAsia" w:ascii="宋体" w:hAnsi="宋体"/>
                <w:color w:val="000000" w:themeColor="text1"/>
                <w:szCs w:val="21"/>
              </w:rPr>
              <w:t>、</w:t>
            </w:r>
            <w:r>
              <w:rPr>
                <w:rFonts w:ascii="宋体" w:hAnsi="宋体"/>
                <w:color w:val="000000" w:themeColor="text1"/>
                <w:szCs w:val="21"/>
              </w:rPr>
              <w:t>领导作用</w:t>
            </w:r>
            <w:r>
              <w:rPr>
                <w:rFonts w:hint="eastAsia" w:ascii="宋体" w:hAnsi="宋体"/>
                <w:color w:val="000000" w:themeColor="text1"/>
                <w:szCs w:val="21"/>
              </w:rPr>
              <w:t>、</w:t>
            </w:r>
            <w:r>
              <w:rPr>
                <w:rFonts w:ascii="宋体" w:hAnsi="宋体"/>
                <w:color w:val="000000" w:themeColor="text1"/>
                <w:szCs w:val="21"/>
              </w:rPr>
              <w:t>管理评审</w:t>
            </w:r>
            <w:r>
              <w:rPr>
                <w:rFonts w:hint="eastAsia" w:ascii="宋体" w:hAnsi="宋体"/>
                <w:color w:val="000000" w:themeColor="text1"/>
                <w:szCs w:val="21"/>
              </w:rPr>
              <w:t>、</w:t>
            </w:r>
            <w:r>
              <w:rPr>
                <w:rFonts w:ascii="宋体" w:hAnsi="宋体"/>
                <w:color w:val="000000" w:themeColor="text1"/>
                <w:szCs w:val="21"/>
              </w:rPr>
              <w:t>资质等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cs="Times New Roman"/>
                <w:b/>
                <w:color w:val="000000" w:themeColor="text1"/>
                <w:kern w:val="2"/>
                <w:sz w:val="20"/>
                <w:szCs w:val="20"/>
                <w:lang w:val="en-US" w:eastAsia="zh-CN" w:bidi="ar-SA"/>
              </w:rPr>
              <w:t>办公室</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ascii="宋体" w:hAnsi="宋体"/>
                <w:color w:val="000000" w:themeColor="text1"/>
                <w:szCs w:val="21"/>
              </w:rPr>
              <w:t>文件</w:t>
            </w:r>
            <w:r>
              <w:rPr>
                <w:rFonts w:hint="eastAsia" w:ascii="宋体" w:hAnsi="宋体"/>
                <w:color w:val="000000" w:themeColor="text1"/>
                <w:szCs w:val="21"/>
              </w:rPr>
              <w:t>、</w:t>
            </w:r>
            <w:r>
              <w:rPr>
                <w:rFonts w:ascii="宋体" w:hAnsi="宋体"/>
                <w:color w:val="000000" w:themeColor="text1"/>
                <w:szCs w:val="21"/>
              </w:rPr>
              <w:t>记录</w:t>
            </w:r>
            <w:r>
              <w:rPr>
                <w:rFonts w:hint="eastAsia" w:ascii="宋体" w:hAnsi="宋体"/>
                <w:color w:val="000000" w:themeColor="text1"/>
                <w:szCs w:val="21"/>
              </w:rPr>
              <w:t>、</w:t>
            </w:r>
            <w:r>
              <w:rPr>
                <w:rFonts w:ascii="宋体" w:hAnsi="宋体"/>
                <w:color w:val="000000" w:themeColor="text1"/>
                <w:szCs w:val="21"/>
              </w:rPr>
              <w:t>培训</w:t>
            </w:r>
            <w:r>
              <w:rPr>
                <w:rFonts w:hint="eastAsia" w:ascii="宋体" w:hAnsi="宋体"/>
                <w:color w:val="000000" w:themeColor="text1"/>
                <w:szCs w:val="21"/>
              </w:rPr>
              <w:t>、</w:t>
            </w:r>
            <w:r>
              <w:rPr>
                <w:rFonts w:ascii="宋体" w:hAnsi="宋体"/>
                <w:color w:val="000000" w:themeColor="text1"/>
                <w:szCs w:val="21"/>
              </w:rPr>
              <w:t>内审</w:t>
            </w:r>
            <w:r>
              <w:rPr>
                <w:rFonts w:hint="eastAsia" w:ascii="宋体" w:hAnsi="宋体"/>
                <w:color w:val="000000" w:themeColor="text1"/>
                <w:szCs w:val="21"/>
              </w:rPr>
              <w:t>、</w:t>
            </w:r>
            <w:r>
              <w:rPr>
                <w:rFonts w:ascii="宋体" w:hAnsi="宋体"/>
                <w:color w:val="000000" w:themeColor="text1"/>
                <w:szCs w:val="21"/>
              </w:rPr>
              <w:t>法律法规</w:t>
            </w:r>
            <w:r>
              <w:rPr>
                <w:rFonts w:hint="eastAsia" w:ascii="宋体" w:hAnsi="宋体"/>
                <w:color w:val="000000" w:themeColor="text1"/>
                <w:szCs w:val="21"/>
              </w:rPr>
              <w:t>、</w:t>
            </w:r>
            <w:r>
              <w:rPr>
                <w:rFonts w:ascii="宋体" w:hAnsi="宋体"/>
                <w:color w:val="000000" w:themeColor="text1"/>
                <w:szCs w:val="21"/>
              </w:rPr>
              <w:t>合规性评价</w:t>
            </w:r>
            <w:r>
              <w:rPr>
                <w:rFonts w:hint="eastAsia" w:ascii="宋体" w:hAnsi="宋体"/>
                <w:color w:val="000000" w:themeColor="text1"/>
                <w:szCs w:val="21"/>
              </w:rPr>
              <w:t>、</w:t>
            </w:r>
            <w:r>
              <w:rPr>
                <w:rFonts w:ascii="宋体" w:hAnsi="宋体"/>
                <w:color w:val="000000" w:themeColor="text1"/>
                <w:szCs w:val="21"/>
              </w:rPr>
              <w:t>环境因素</w:t>
            </w:r>
            <w:r>
              <w:rPr>
                <w:rFonts w:hint="eastAsia" w:ascii="宋体" w:hAnsi="宋体"/>
                <w:color w:val="000000" w:themeColor="text1"/>
                <w:szCs w:val="21"/>
              </w:rPr>
              <w:t>、</w:t>
            </w:r>
            <w:r>
              <w:rPr>
                <w:rFonts w:ascii="宋体" w:hAnsi="宋体"/>
                <w:color w:val="000000" w:themeColor="text1"/>
                <w:szCs w:val="21"/>
              </w:rPr>
              <w:t>危险源识别及运行控制</w:t>
            </w:r>
            <w:r>
              <w:rPr>
                <w:rFonts w:hint="eastAsia" w:ascii="宋体" w:hAnsi="宋体"/>
                <w:color w:val="000000" w:themeColor="text1"/>
                <w:szCs w:val="21"/>
              </w:rPr>
              <w:t>、</w:t>
            </w:r>
            <w:r>
              <w:rPr>
                <w:rFonts w:ascii="宋体" w:hAnsi="宋体"/>
                <w:color w:val="000000" w:themeColor="text1"/>
                <w:szCs w:val="21"/>
              </w:rPr>
              <w:t>应急演练</w:t>
            </w:r>
            <w:r>
              <w:rPr>
                <w:rFonts w:hint="eastAsia" w:ascii="宋体" w:hAnsi="宋体"/>
                <w:color w:val="000000" w:themeColor="text1"/>
                <w:szCs w:val="21"/>
                <w:lang w:eastAsia="zh-CN"/>
              </w:rPr>
              <w:t>、</w:t>
            </w:r>
            <w:r>
              <w:rPr>
                <w:rFonts w:ascii="宋体" w:hAnsi="宋体"/>
                <w:color w:val="000000" w:themeColor="text1"/>
                <w:szCs w:val="21"/>
              </w:rPr>
              <w:t>采购过销售过程</w:t>
            </w:r>
            <w:r>
              <w:rPr>
                <w:rFonts w:hint="eastAsia" w:ascii="宋体" w:hAnsi="宋体"/>
                <w:color w:val="000000" w:themeColor="text1"/>
                <w:szCs w:val="21"/>
              </w:rPr>
              <w:t>、</w:t>
            </w:r>
            <w:r>
              <w:rPr>
                <w:rFonts w:ascii="宋体" w:hAnsi="宋体"/>
                <w:color w:val="000000" w:themeColor="text1"/>
                <w:szCs w:val="21"/>
              </w:rPr>
              <w:t>产品标识与防护</w:t>
            </w:r>
            <w:r>
              <w:rPr>
                <w:rFonts w:hint="eastAsia" w:ascii="宋体" w:hAnsi="宋体"/>
                <w:color w:val="000000" w:themeColor="text1"/>
                <w:szCs w:val="21"/>
              </w:rPr>
              <w:t>、</w:t>
            </w:r>
            <w:r>
              <w:rPr>
                <w:rFonts w:ascii="宋体" w:hAnsi="宋体"/>
                <w:color w:val="000000" w:themeColor="text1"/>
                <w:szCs w:val="21"/>
              </w:rPr>
              <w:t>顾客满意度</w:t>
            </w:r>
            <w:r>
              <w:rPr>
                <w:rFonts w:hint="eastAsia" w:ascii="宋体" w:hAnsi="宋体"/>
                <w:color w:val="000000" w:themeColor="text1"/>
                <w:szCs w:val="21"/>
              </w:rPr>
              <w:t>、</w:t>
            </w:r>
            <w:r>
              <w:rPr>
                <w:rFonts w:ascii="宋体" w:hAnsi="宋体"/>
                <w:color w:val="000000" w:themeColor="text1"/>
                <w:szCs w:val="21"/>
              </w:rPr>
              <w:t>相关方施加影响</w:t>
            </w:r>
            <w:r>
              <w:rPr>
                <w:rFonts w:hint="eastAsia" w:ascii="宋体" w:hAnsi="宋体"/>
                <w:color w:val="000000" w:themeColor="text1"/>
                <w:szCs w:val="21"/>
              </w:rPr>
              <w:t>、</w:t>
            </w:r>
            <w:r>
              <w:rPr>
                <w:rFonts w:ascii="宋体" w:hAnsi="宋体"/>
                <w:color w:val="000000" w:themeColor="text1"/>
                <w:szCs w:val="21"/>
              </w:rPr>
              <w:t>环境因素</w:t>
            </w:r>
            <w:r>
              <w:rPr>
                <w:rFonts w:hint="eastAsia" w:ascii="宋体" w:hAnsi="宋体"/>
                <w:color w:val="000000" w:themeColor="text1"/>
                <w:szCs w:val="21"/>
              </w:rPr>
              <w:t>、</w:t>
            </w:r>
            <w:r>
              <w:rPr>
                <w:rFonts w:ascii="宋体" w:hAnsi="宋体"/>
                <w:color w:val="000000" w:themeColor="text1"/>
                <w:szCs w:val="21"/>
              </w:rPr>
              <w:t>危险源识别及运行控制</w:t>
            </w:r>
            <w:r>
              <w:rPr>
                <w:rFonts w:hint="eastAsia" w:ascii="宋体" w:hAnsi="宋体"/>
                <w:color w:val="000000" w:themeColor="text1"/>
                <w:szCs w:val="21"/>
                <w:lang w:eastAsia="zh-CN"/>
              </w:rPr>
              <w:t>、</w:t>
            </w:r>
            <w:r>
              <w:rPr>
                <w:rFonts w:hint="eastAsia" w:ascii="宋体" w:hAnsi="宋体"/>
                <w:color w:val="000000" w:themeColor="text1"/>
                <w:szCs w:val="21"/>
              </w:rPr>
              <w:t>公司环境管理体系的运行提供财务</w:t>
            </w:r>
            <w:r>
              <w:rPr>
                <w:rFonts w:ascii="宋体" w:hAnsi="宋体"/>
                <w:color w:val="000000" w:themeColor="text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质检部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ascii="宋体" w:hAnsi="宋体"/>
                <w:color w:val="000000" w:themeColor="text1"/>
                <w:szCs w:val="21"/>
              </w:rPr>
              <w:t>产品检验</w:t>
            </w:r>
            <w:r>
              <w:rPr>
                <w:rFonts w:hint="eastAsia" w:ascii="宋体" w:hAnsi="宋体"/>
                <w:color w:val="000000" w:themeColor="text1"/>
                <w:szCs w:val="21"/>
              </w:rPr>
              <w:t>、</w:t>
            </w:r>
            <w:r>
              <w:rPr>
                <w:rFonts w:ascii="宋体" w:hAnsi="宋体"/>
                <w:color w:val="000000" w:themeColor="text1"/>
                <w:szCs w:val="21"/>
              </w:rPr>
              <w:t>不合格品控制</w:t>
            </w:r>
            <w:r>
              <w:rPr>
                <w:rFonts w:hint="eastAsia" w:ascii="宋体" w:hAnsi="宋体"/>
                <w:color w:val="000000" w:themeColor="text1"/>
                <w:szCs w:val="21"/>
              </w:rPr>
              <w:t>、</w:t>
            </w:r>
            <w:r>
              <w:rPr>
                <w:rFonts w:ascii="宋体" w:hAnsi="宋体"/>
                <w:color w:val="000000" w:themeColor="text1"/>
                <w:szCs w:val="21"/>
              </w:rPr>
              <w:t>环境因素</w:t>
            </w:r>
            <w:r>
              <w:rPr>
                <w:rFonts w:hint="eastAsia" w:ascii="宋体" w:hAnsi="宋体"/>
                <w:color w:val="000000" w:themeColor="text1"/>
                <w:szCs w:val="21"/>
              </w:rPr>
              <w:t>、</w:t>
            </w:r>
            <w:r>
              <w:rPr>
                <w:rFonts w:ascii="宋体" w:hAnsi="宋体"/>
                <w:color w:val="000000" w:themeColor="text1"/>
                <w:szCs w:val="21"/>
              </w:rPr>
              <w:t>危险源识别及运行控制</w:t>
            </w:r>
            <w:r>
              <w:rPr>
                <w:rFonts w:hint="eastAsia" w:ascii="宋体" w:hAnsi="宋体"/>
                <w:color w:val="000000" w:themeColor="text1"/>
                <w:szCs w:val="21"/>
                <w:lang w:eastAsia="zh-CN"/>
              </w:rPr>
              <w:t>、</w:t>
            </w:r>
            <w:r>
              <w:rPr>
                <w:rFonts w:hint="eastAsia" w:ascii="宋体" w:hAnsi="宋体"/>
                <w:color w:val="000000" w:themeColor="text1"/>
                <w:szCs w:val="21"/>
              </w:rPr>
              <w:t>环境因素识别评价和运行控制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业务</w:t>
            </w:r>
            <w:r>
              <w:rPr>
                <w:rFonts w:ascii="宋体" w:hAnsi="宋体"/>
                <w:b/>
                <w:color w:val="000000" w:themeColor="text1"/>
                <w:sz w:val="20"/>
                <w:szCs w:val="20"/>
              </w:rPr>
              <w:t>部</w:t>
            </w:r>
          </w:p>
        </w:tc>
        <w:tc>
          <w:tcPr>
            <w:tcW w:w="6804" w:type="dxa"/>
          </w:tcPr>
          <w:p>
            <w:pPr>
              <w:jc w:val="center"/>
              <w:rPr>
                <w:rFonts w:ascii="宋体" w:hAnsi="宋体"/>
                <w:b/>
                <w:color w:val="000000" w:themeColor="text1"/>
                <w:spacing w:val="-20"/>
                <w:sz w:val="20"/>
                <w:szCs w:val="20"/>
                <w:u w:val="single"/>
              </w:rPr>
            </w:pPr>
            <w:r>
              <w:rPr>
                <w:rFonts w:ascii="宋体" w:hAnsi="宋体"/>
                <w:color w:val="000000" w:themeColor="text1"/>
                <w:szCs w:val="21"/>
              </w:rPr>
              <w:t>采购过程</w:t>
            </w:r>
            <w:r>
              <w:rPr>
                <w:rFonts w:hint="eastAsia" w:ascii="宋体" w:hAnsi="宋体"/>
                <w:color w:val="000000" w:themeColor="text1"/>
                <w:szCs w:val="21"/>
              </w:rPr>
              <w:t>、</w:t>
            </w:r>
            <w:r>
              <w:rPr>
                <w:rFonts w:ascii="宋体" w:hAnsi="宋体"/>
                <w:color w:val="000000" w:themeColor="text1"/>
                <w:szCs w:val="21"/>
              </w:rPr>
              <w:t>销售过程</w:t>
            </w:r>
            <w:r>
              <w:rPr>
                <w:rFonts w:hint="eastAsia" w:ascii="宋体" w:hAnsi="宋体"/>
                <w:color w:val="000000" w:themeColor="text1"/>
                <w:szCs w:val="21"/>
              </w:rPr>
              <w:t>、</w:t>
            </w:r>
            <w:r>
              <w:rPr>
                <w:rFonts w:ascii="宋体" w:hAnsi="宋体"/>
                <w:color w:val="000000" w:themeColor="text1"/>
                <w:szCs w:val="21"/>
              </w:rPr>
              <w:t>产品标识与防护</w:t>
            </w:r>
            <w:r>
              <w:rPr>
                <w:rFonts w:hint="eastAsia" w:ascii="宋体" w:hAnsi="宋体"/>
                <w:color w:val="000000" w:themeColor="text1"/>
                <w:szCs w:val="21"/>
              </w:rPr>
              <w:t>、</w:t>
            </w:r>
            <w:r>
              <w:rPr>
                <w:rFonts w:ascii="宋体" w:hAnsi="宋体"/>
                <w:color w:val="000000" w:themeColor="text1"/>
                <w:szCs w:val="21"/>
              </w:rPr>
              <w:t>顾客满意度</w:t>
            </w:r>
            <w:r>
              <w:rPr>
                <w:rFonts w:hint="eastAsia" w:ascii="宋体" w:hAnsi="宋体"/>
                <w:color w:val="000000" w:themeColor="text1"/>
                <w:szCs w:val="21"/>
              </w:rPr>
              <w:t>、</w:t>
            </w:r>
            <w:r>
              <w:rPr>
                <w:rFonts w:ascii="宋体" w:hAnsi="宋体"/>
                <w:color w:val="000000" w:themeColor="text1"/>
                <w:szCs w:val="21"/>
              </w:rPr>
              <w:t>相关方施加影响</w:t>
            </w:r>
            <w:r>
              <w:rPr>
                <w:rFonts w:hint="eastAsia" w:ascii="宋体" w:hAnsi="宋体"/>
                <w:color w:val="000000" w:themeColor="text1"/>
                <w:szCs w:val="21"/>
              </w:rPr>
              <w:t>、</w:t>
            </w:r>
            <w:r>
              <w:rPr>
                <w:rFonts w:ascii="宋体" w:hAnsi="宋体"/>
                <w:color w:val="000000" w:themeColor="text1"/>
                <w:szCs w:val="21"/>
              </w:rPr>
              <w:t>环境因素</w:t>
            </w:r>
            <w:r>
              <w:rPr>
                <w:rFonts w:hint="eastAsia" w:ascii="宋体" w:hAnsi="宋体"/>
                <w:color w:val="000000" w:themeColor="text1"/>
                <w:szCs w:val="21"/>
              </w:rPr>
              <w:t>、</w:t>
            </w:r>
            <w:r>
              <w:rPr>
                <w:rFonts w:ascii="宋体" w:hAnsi="宋体"/>
                <w:color w:val="000000" w:themeColor="text1"/>
                <w:szCs w:val="21"/>
              </w:rPr>
              <w:t>危险源识别及运行控制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0"/>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5</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8</w:t>
      </w:r>
      <w:r>
        <w:rPr>
          <w:rFonts w:hint="eastAsia"/>
          <w:b/>
          <w:color w:val="000000" w:themeColor="text1"/>
          <w:spacing w:val="-10"/>
          <w:szCs w:val="21"/>
        </w:rPr>
        <w:t>月</w:t>
      </w:r>
      <w:r>
        <w:rPr>
          <w:rFonts w:hint="eastAsia"/>
          <w:b/>
          <w:color w:val="000000" w:themeColor="text1"/>
          <w:spacing w:val="-10"/>
          <w:szCs w:val="21"/>
          <w:lang w:val="en-US" w:eastAsia="zh-CN"/>
        </w:rPr>
        <w:t>13</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000000" w:themeColor="text1"/>
                <w:sz w:val="20"/>
                <w:szCs w:val="20"/>
                <w:lang w:eastAsia="zh-CN"/>
              </w:rPr>
            </w:pPr>
            <w:r>
              <w:rPr>
                <w:b/>
                <w:color w:val="000000" w:themeColor="text1"/>
                <w:sz w:val="20"/>
                <w:szCs w:val="20"/>
              </w:rPr>
              <w:t>1、</w:t>
            </w:r>
            <w:r>
              <w:rPr>
                <w:rFonts w:hint="eastAsia"/>
                <w:b/>
                <w:color w:val="000000" w:themeColor="text1"/>
                <w:sz w:val="20"/>
                <w:szCs w:val="20"/>
              </w:rPr>
              <w:t>组织及其环境的识别情况</w:t>
            </w:r>
            <w:r>
              <w:rPr>
                <w:rFonts w:hint="eastAsia"/>
                <w:b/>
                <w:color w:val="000000" w:themeColor="text1"/>
                <w:sz w:val="20"/>
                <w:szCs w:val="20"/>
                <w:lang w:eastAsia="zh-CN"/>
              </w:rPr>
              <w:t>：</w:t>
            </w:r>
          </w:p>
          <w:p>
            <w:pPr>
              <w:spacing w:line="360" w:lineRule="auto"/>
              <w:ind w:firstLine="400" w:firstLineChars="200"/>
              <w:rPr>
                <w:b/>
                <w:color w:val="000000" w:themeColor="text1"/>
                <w:sz w:val="20"/>
                <w:szCs w:val="20"/>
              </w:rPr>
            </w:pPr>
            <w:r>
              <w:rPr>
                <w:rFonts w:hint="eastAsia"/>
                <w:b w:val="0"/>
                <w:bCs/>
                <w:color w:val="000000" w:themeColor="text1"/>
                <w:sz w:val="20"/>
                <w:szCs w:val="20"/>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w:t>
            </w:r>
            <w:r>
              <w:rPr>
                <w:rFonts w:hint="eastAsia"/>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b/>
                <w:color w:val="000000" w:themeColor="text1"/>
                <w:sz w:val="20"/>
                <w:szCs w:val="20"/>
              </w:rPr>
            </w:pPr>
            <w:r>
              <w:rPr>
                <w:rFonts w:hint="eastAsia"/>
                <w:b/>
                <w:color w:val="000000" w:themeColor="text1"/>
                <w:sz w:val="20"/>
                <w:szCs w:val="20"/>
              </w:rPr>
              <w:t>相关方需求和期望识别情况</w:t>
            </w:r>
          </w:p>
          <w:p>
            <w:pPr>
              <w:numPr>
                <w:numId w:val="0"/>
              </w:numPr>
              <w:spacing w:line="360" w:lineRule="auto"/>
              <w:ind w:firstLine="400" w:firstLineChars="200"/>
              <w:rPr>
                <w:rFonts w:hint="eastAsia"/>
                <w:b w:val="0"/>
                <w:bCs/>
                <w:color w:val="000000" w:themeColor="text1"/>
                <w:sz w:val="20"/>
                <w:szCs w:val="20"/>
              </w:rPr>
            </w:pPr>
            <w:r>
              <w:rPr>
                <w:rFonts w:hint="eastAsia"/>
                <w:b w:val="0"/>
                <w:bCs/>
                <w:color w:val="000000" w:themeColor="text1"/>
                <w:sz w:val="20"/>
                <w:szCs w:val="20"/>
              </w:rPr>
              <w:t>提供了相关方需求和期望一览表，调查分析基本齐全，确定了优先考虑的顺序。</w:t>
            </w:r>
          </w:p>
          <w:p>
            <w:pPr>
              <w:spacing w:line="360" w:lineRule="auto"/>
              <w:rPr>
                <w:b/>
                <w:color w:val="000000" w:themeColor="text1"/>
                <w:sz w:val="20"/>
                <w:szCs w:val="20"/>
              </w:rPr>
            </w:pPr>
            <w:r>
              <w:rPr>
                <w:rFonts w:hint="eastAsia"/>
                <w:b w:val="0"/>
                <w:bCs/>
                <w:color w:val="000000" w:themeColor="text1"/>
                <w:sz w:val="20"/>
                <w:szCs w:val="20"/>
              </w:rPr>
              <w:t>管理层负责对上述调查项的动态监视和评审，因体系建立时间不长，未发生明显变化的情况。下次监督时进一步关注。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2"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360" w:lineRule="auto"/>
              <w:ind w:firstLine="630" w:firstLineChars="300"/>
              <w:rPr>
                <w:rFonts w:hint="eastAsia" w:ascii="Times New Roman" w:hAnsi="Times New Roman" w:cs="Times New Roman"/>
                <w:szCs w:val="21"/>
              </w:rPr>
            </w:pPr>
            <w:r>
              <w:rPr>
                <w:rFonts w:hint="eastAsia" w:ascii="宋体" w:hAnsi="宋体" w:cs="宋体"/>
                <w:color w:val="000000" w:themeColor="text1"/>
                <w:szCs w:val="21"/>
              </w:rPr>
              <w:t>企</w:t>
            </w:r>
            <w:r>
              <w:rPr>
                <w:rFonts w:hint="eastAsia" w:ascii="Times New Roman" w:hAnsi="Times New Roman" w:cs="Times New Roman"/>
                <w:szCs w:val="21"/>
              </w:rPr>
              <w:t>业的</w:t>
            </w:r>
            <w:r>
              <w:rPr>
                <w:rFonts w:hint="eastAsia" w:ascii="Times New Roman" w:hAnsi="Times New Roman" w:cs="Times New Roman"/>
                <w:szCs w:val="21"/>
                <w:lang w:val="en-US" w:eastAsia="zh-CN"/>
              </w:rPr>
              <w:t>环境</w:t>
            </w:r>
            <w:r>
              <w:rPr>
                <w:rFonts w:hint="eastAsia" w:ascii="Times New Roman" w:hAnsi="Times New Roman" w:cs="Times New Roman"/>
                <w:szCs w:val="21"/>
              </w:rPr>
              <w:t>管理方针：</w:t>
            </w:r>
          </w:p>
          <w:p>
            <w:pPr>
              <w:spacing w:line="360" w:lineRule="auto"/>
              <w:ind w:firstLine="630" w:firstLineChars="300"/>
              <w:rPr>
                <w:rFonts w:hint="eastAsia" w:ascii="Times New Roman" w:hAnsi="Times New Roman" w:cs="Times New Roman"/>
                <w:szCs w:val="21"/>
              </w:rPr>
            </w:pPr>
            <w:r>
              <w:rPr>
                <w:rFonts w:hint="eastAsia" w:ascii="Times New Roman" w:hAnsi="Times New Roman" w:cs="Times New Roman"/>
                <w:szCs w:val="21"/>
              </w:rPr>
              <w:t>遵守法规，预防污染。</w:t>
            </w:r>
          </w:p>
          <w:p>
            <w:pPr>
              <w:spacing w:line="360" w:lineRule="auto"/>
              <w:ind w:firstLine="630" w:firstLineChars="300"/>
              <w:rPr>
                <w:rFonts w:hint="eastAsia"/>
                <w:szCs w:val="21"/>
              </w:rPr>
            </w:pPr>
            <w:r>
              <w:rPr>
                <w:rFonts w:hint="eastAsia" w:ascii="Times New Roman" w:hAnsi="Times New Roman" w:cs="Times New Roman"/>
                <w:szCs w:val="21"/>
              </w:rPr>
              <w:t>管理方针在内部适当的沟通，管理评审时进行了评审，方针适宜。</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5" o:spid="_x0000_s1025"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，不适用理由：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60" w:lineRule="auto"/>
              <w:ind w:firstLine="210" w:firstLineChars="100"/>
              <w:rPr>
                <w:rFonts w:hint="eastAsia"/>
                <w:b w:val="0"/>
                <w:bCs/>
                <w:color w:val="000000" w:themeColor="text1"/>
                <w:sz w:val="21"/>
                <w:szCs w:val="21"/>
              </w:rPr>
            </w:pPr>
            <w:r>
              <w:rPr>
                <w:rFonts w:hint="eastAsia"/>
                <w:b w:val="0"/>
                <w:bCs/>
                <w:color w:val="000000" w:themeColor="text1"/>
                <w:sz w:val="21"/>
                <w:szCs w:val="21"/>
              </w:rPr>
              <w:t>识别了办公、</w:t>
            </w:r>
            <w:r>
              <w:rPr>
                <w:rFonts w:hint="eastAsia"/>
                <w:b w:val="0"/>
                <w:bCs/>
                <w:color w:val="000000" w:themeColor="text1"/>
                <w:sz w:val="21"/>
                <w:szCs w:val="21"/>
                <w:lang w:val="en-US" w:eastAsia="zh-CN"/>
              </w:rPr>
              <w:t xml:space="preserve"> </w:t>
            </w:r>
            <w:r>
              <w:rPr>
                <w:rFonts w:hint="eastAsia"/>
                <w:b w:val="0"/>
                <w:bCs/>
                <w:color w:val="000000" w:themeColor="text1"/>
                <w:sz w:val="21"/>
                <w:szCs w:val="21"/>
              </w:rPr>
              <w:t>质检、销售等过程的环境因素，动态更新，评价出的重要环境因素包括：办公及生活垃圾等固体废物的排放；火灾事故的发生等。</w:t>
            </w:r>
          </w:p>
          <w:p>
            <w:pPr>
              <w:spacing w:line="360" w:lineRule="auto"/>
              <w:rPr>
                <w:rFonts w:hint="eastAsia"/>
                <w:b w:val="0"/>
                <w:bCs/>
                <w:color w:val="000000" w:themeColor="text1"/>
                <w:sz w:val="21"/>
                <w:szCs w:val="21"/>
              </w:rPr>
            </w:pPr>
            <w:r>
              <w:rPr>
                <w:rFonts w:hint="eastAsia"/>
                <w:b w:val="0"/>
                <w:bCs/>
                <w:color w:val="000000" w:themeColor="text1"/>
                <w:sz w:val="21"/>
                <w:szCs w:val="21"/>
                <w:lang w:val="en-US" w:eastAsia="zh-CN"/>
              </w:rPr>
              <w:t>在</w:t>
            </w:r>
            <w:r>
              <w:rPr>
                <w:rFonts w:hint="eastAsia"/>
                <w:b w:val="0"/>
                <w:bCs/>
                <w:color w:val="000000" w:themeColor="text1"/>
                <w:sz w:val="21"/>
                <w:szCs w:val="21"/>
              </w:rPr>
              <w:t>采购、销售、质检、仓储、运输、交付、日常办公等过程能使用生命周期观点和方法识别环境因素并加以管理。</w:t>
            </w:r>
          </w:p>
          <w:p>
            <w:pPr>
              <w:spacing w:line="360" w:lineRule="auto"/>
              <w:rPr>
                <w:b/>
                <w:color w:val="000000" w:themeColor="text1"/>
                <w:sz w:val="20"/>
                <w:szCs w:val="20"/>
              </w:rPr>
            </w:pPr>
            <w:r>
              <w:rPr>
                <w:rFonts w:hint="eastAsia"/>
                <w:b w:val="0"/>
                <w:bCs/>
                <w:color w:val="000000" w:themeColor="text1"/>
                <w:sz w:val="21"/>
                <w:szCs w:val="21"/>
              </w:rPr>
              <w:t>公司通过制定目标、管理方案、应急预案、日常检查与控制等方法，对环境因素进行控制，同时针对重要环境因素、风险和机遇及环境目标，制定了措施方案。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b/>
                <w:color w:val="000000" w:themeColor="text1"/>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pStyle w:val="13"/>
              <w:numPr>
                <w:ilvl w:val="0"/>
                <w:numId w:val="3"/>
              </w:numPr>
              <w:tabs>
                <w:tab w:val="left" w:pos="540"/>
              </w:tabs>
              <w:spacing w:line="360" w:lineRule="auto"/>
              <w:ind w:firstLineChars="0"/>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3"/>
              <w:numPr>
                <w:ilvl w:val="0"/>
                <w:numId w:val="3"/>
              </w:numPr>
              <w:tabs>
                <w:tab w:val="left" w:pos="540"/>
              </w:tabs>
              <w:spacing w:line="360" w:lineRule="auto"/>
              <w:ind w:firstLineChars="0"/>
              <w:rPr>
                <w:rFonts w:ascii="宋体" w:hAnsi="宋体"/>
                <w:b/>
                <w:color w:val="000000" w:themeColor="text1"/>
                <w:szCs w:val="21"/>
              </w:rPr>
            </w:pPr>
            <w:r>
              <w:rPr>
                <w:rFonts w:hint="eastAsia" w:ascii="宋体" w:hAnsi="宋体"/>
                <w:b/>
                <w:color w:val="000000" w:themeColor="text1"/>
                <w:szCs w:val="21"/>
              </w:rPr>
              <w:t>结合公司的□产品/服务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3"/>
              <w:numPr>
                <w:ilvl w:val="0"/>
                <w:numId w:val="3"/>
              </w:numPr>
              <w:tabs>
                <w:tab w:val="left" w:pos="540"/>
              </w:tabs>
              <w:spacing w:line="360" w:lineRule="auto"/>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szCs w:val="21"/>
                <w:u w:val="single"/>
              </w:rPr>
              <w:t>公司通过培训、会议等方式向有关员工传达法律、法规及其它要求的相关要求。</w:t>
            </w:r>
          </w:p>
          <w:p>
            <w:pPr>
              <w:pStyle w:val="13"/>
              <w:numPr>
                <w:ilvl w:val="0"/>
                <w:numId w:val="3"/>
              </w:numPr>
              <w:tabs>
                <w:tab w:val="left" w:pos="540"/>
              </w:tabs>
              <w:spacing w:line="360" w:lineRule="auto"/>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szCs w:val="21"/>
                <w:u w:val="single"/>
              </w:rPr>
              <w:t>为最新版本，每年更新一次。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bCs/>
              </w:rPr>
            </w:pPr>
            <w:r>
              <w:rPr>
                <w:rFonts w:hint="eastAsia"/>
                <w:b/>
                <w:bCs/>
              </w:rPr>
              <w:t>5. 目标、方案</w:t>
            </w:r>
          </w:p>
          <w:p>
            <w:pPr>
              <w:spacing w:line="300" w:lineRule="exact"/>
              <w:rPr>
                <w:b/>
                <w:bCs/>
              </w:rPr>
            </w:pPr>
            <w:r>
              <w:rPr>
                <w:rFonts w:hint="eastAsia"/>
                <w:b/>
                <w:bCs/>
              </w:rPr>
              <w:t>（在相关层次上建立可测量的目标，目标、方案的有效性，对质量目标的实现情况进行评价并叙述测量方法）</w:t>
            </w:r>
          </w:p>
          <w:p>
            <w:pPr>
              <w:spacing w:line="360" w:lineRule="auto"/>
              <w:rPr>
                <w:szCs w:val="22"/>
              </w:rPr>
            </w:pPr>
            <w:r>
              <w:rPr>
                <w:rFonts w:hint="eastAsia"/>
                <w:szCs w:val="22"/>
              </w:rPr>
              <w:t>管理目标：</w:t>
            </w:r>
            <w:r>
              <w:rPr>
                <w:rFonts w:hint="eastAsia"/>
                <w:szCs w:val="22"/>
              </w:rPr>
              <w:tab/>
            </w:r>
            <w:r>
              <w:rPr>
                <w:rFonts w:hint="eastAsia"/>
                <w:szCs w:val="22"/>
                <w:lang w:val="en-US" w:eastAsia="zh-CN"/>
              </w:rPr>
              <w:t>1.</w:t>
            </w:r>
            <w:r>
              <w:rPr>
                <w:rFonts w:hint="eastAsia"/>
              </w:rPr>
              <w:t>火灾事故为零</w:t>
            </w:r>
            <w:r>
              <w:rPr>
                <w:rFonts w:hint="eastAsia"/>
                <w:lang w:eastAsia="zh-CN"/>
              </w:rPr>
              <w:t>；</w:t>
            </w:r>
            <w:r>
              <w:rPr>
                <w:rFonts w:hint="eastAsia"/>
                <w:lang w:val="en-US" w:eastAsia="zh-CN"/>
              </w:rPr>
              <w:t>2.</w:t>
            </w:r>
            <w:r>
              <w:rPr>
                <w:rFonts w:hint="eastAsia" w:ascii="宋体" w:hAnsi="宋体"/>
                <w:sz w:val="18"/>
                <w:szCs w:val="18"/>
              </w:rPr>
              <w:t>固废分类回收率100%</w:t>
            </w:r>
          </w:p>
          <w:p>
            <w:pPr>
              <w:spacing w:line="360" w:lineRule="auto"/>
              <w:ind w:firstLine="420" w:firstLineChars="200"/>
              <w:jc w:val="left"/>
              <w:rPr>
                <w:rFonts w:hint="eastAsia" w:eastAsia="宋体"/>
                <w:lang w:eastAsia="zh-CN"/>
              </w:rPr>
            </w:pPr>
            <w:r>
              <w:rPr>
                <w:rFonts w:hint="eastAsia"/>
                <w:szCs w:val="22"/>
              </w:rPr>
              <w:t>提供 “目标分解与考核表”、“目标、指标、管理方案一览表”等。目标已分解到各部门，有目标实现的措施和资源、考核方式、考核周期等要求。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60" w:lineRule="auto"/>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360" w:lineRule="auto"/>
              <w:rPr>
                <w:rFonts w:ascii="宋体" w:hAnsi="宋体"/>
                <w:b/>
                <w:color w:val="000000" w:themeColor="text1"/>
                <w:sz w:val="20"/>
                <w:szCs w:val="20"/>
              </w:rPr>
            </w:pPr>
            <w:r>
              <w:rPr>
                <w:rFonts w:hint="eastAsia" w:ascii="宋体" w:hAnsi="宋体"/>
                <w:b w:val="0"/>
                <w:bCs/>
                <w:color w:val="000000" w:themeColor="text1"/>
                <w:sz w:val="21"/>
                <w:szCs w:val="21"/>
              </w:rPr>
              <w:t>体系文件符合公司要求，文件和记录管理控制符合标准要求。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480" w:lineRule="auto"/>
              <w:ind w:firstLine="420" w:firstLineChars="200"/>
              <w:rPr>
                <w:rFonts w:ascii="宋体" w:hAnsi="宋体"/>
                <w:b/>
                <w:color w:val="000000" w:themeColor="text1"/>
                <w:sz w:val="20"/>
                <w:szCs w:val="20"/>
              </w:rPr>
            </w:pPr>
            <w:r>
              <w:rPr>
                <w:rFonts w:hint="eastAsia"/>
                <w:szCs w:val="22"/>
              </w:rPr>
              <w:t>编制了人力资源管理程序，制定培训计划，定期组织相关培训，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ind w:firstLine="420" w:firstLineChars="200"/>
              <w:rPr>
                <w:rFonts w:ascii="宋体" w:hAnsi="宋体"/>
                <w:b/>
                <w:color w:val="000000" w:themeColor="text1"/>
                <w:sz w:val="20"/>
                <w:szCs w:val="20"/>
              </w:rPr>
            </w:pPr>
            <w:r>
              <w:rPr>
                <w:rFonts w:hint="eastAsia"/>
                <w:szCs w:val="22"/>
              </w:rPr>
              <w:t xml:space="preserve">主要设备有：电脑、打印机、网络、电话、打包机等设施设备，办公室、仓库能满足要求；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rPr>
                <w:rFonts w:ascii="宋体" w:hAnsi="宋体"/>
                <w:b/>
                <w:color w:val="000000" w:themeColor="text1"/>
                <w:sz w:val="20"/>
                <w:szCs w:val="20"/>
              </w:rPr>
            </w:pPr>
            <w:r>
              <w:rPr>
                <w:rFonts w:hint="eastAsia" w:ascii="宋体" w:hAnsi="宋体"/>
                <w:b/>
                <w:color w:val="000000" w:themeColor="text1"/>
                <w:sz w:val="20"/>
                <w:szCs w:val="20"/>
              </w:rPr>
              <w:t>过程运行环境</w:t>
            </w:r>
          </w:p>
          <w:p>
            <w:pPr>
              <w:ind w:firstLine="420" w:firstLineChars="200"/>
              <w:rPr>
                <w:rFonts w:ascii="宋体" w:hAnsi="宋体"/>
                <w:b/>
                <w:color w:val="000000" w:themeColor="text1"/>
                <w:sz w:val="20"/>
                <w:szCs w:val="20"/>
              </w:rPr>
            </w:pPr>
            <w:r>
              <w:rPr>
                <w:rFonts w:hint="eastAsia"/>
                <w:szCs w:val="22"/>
              </w:rPr>
              <w:t>产品销售对环境没有特殊要求，办公场所空间较宽敞、光线较明亮，销售服务和办公环境干净、整洁。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rPr>
                <w:rFonts w:ascii="宋体" w:hAnsi="宋体"/>
                <w:b/>
                <w:color w:val="000000" w:themeColor="text1"/>
                <w:sz w:val="20"/>
                <w:szCs w:val="20"/>
              </w:rPr>
            </w:pPr>
            <w:r>
              <w:rPr>
                <w:rFonts w:hint="eastAsia" w:ascii="宋体" w:hAnsi="宋体"/>
                <w:b/>
                <w:color w:val="000000" w:themeColor="text1"/>
                <w:sz w:val="20"/>
                <w:szCs w:val="20"/>
              </w:rPr>
              <w:t>监视和测量资源</w:t>
            </w:r>
          </w:p>
          <w:p>
            <w:pPr>
              <w:ind w:firstLine="420" w:firstLineChars="200"/>
              <w:rPr>
                <w:rFonts w:ascii="宋体" w:hAnsi="宋体"/>
                <w:b/>
                <w:color w:val="000000" w:themeColor="text1"/>
                <w:sz w:val="20"/>
                <w:szCs w:val="20"/>
              </w:rPr>
            </w:pPr>
            <w:r>
              <w:rPr>
                <w:rFonts w:hint="eastAsia"/>
                <w:szCs w:val="22"/>
              </w:rPr>
              <w:t>采取查验产品外观、包装、合格证等方式，无需监视和测量设备，对检查用表格及记录进行受控管理。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ind w:firstLine="420" w:firstLineChars="20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pStyle w:val="2"/>
              <w:ind w:firstLine="480" w:firstLineChars="200"/>
              <w:rPr>
                <w:rFonts w:ascii="宋体" w:hAnsi="宋体"/>
                <w:b/>
                <w:color w:val="000000" w:themeColor="text1"/>
                <w:sz w:val="20"/>
                <w:szCs w:val="20"/>
              </w:rPr>
            </w:pPr>
            <w:r>
              <w:rPr>
                <w:rFonts w:hint="eastAsia"/>
                <w:szCs w:val="22"/>
              </w:rPr>
              <w:t>分类垃圾桶。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pStyle w:val="2"/>
              <w:rPr>
                <w:rFonts w:ascii="宋体" w:hAnsi="宋体"/>
                <w:b/>
                <w:color w:val="000000" w:themeColor="text1"/>
                <w:sz w:val="20"/>
                <w:szCs w:val="20"/>
              </w:rPr>
            </w:pPr>
            <w:r>
              <w:rPr>
                <w:rFonts w:hint="eastAsia"/>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2"/>
              <w:ind w:firstLine="420" w:firstLineChars="200"/>
              <w:rPr>
                <w:b/>
                <w:color w:val="000000" w:themeColor="text1"/>
                <w:sz w:val="20"/>
                <w:szCs w:val="20"/>
              </w:rPr>
            </w:pPr>
            <w:r>
              <w:rPr>
                <w:rFonts w:hint="eastAsia"/>
                <w:sz w:val="21"/>
                <w:szCs w:val="21"/>
              </w:rPr>
              <w:t>根据组织宗旨制定了管理体系方针，进行了有效沟通，在管理评审时进行评审，符合要求。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szCs w:val="22"/>
              </w:rPr>
              <w:t>培训、会议；</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szCs w:val="22"/>
              </w:rPr>
              <w:t>沟通畅通；</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szCs w:val="22"/>
              </w:rPr>
              <w:t>参加相关部门组织的会议，接收相关部门下达的通知并在公司内部沟通传达。</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szCs w:val="22"/>
              </w:rPr>
              <w:t>对供方进行了环保告知。</w:t>
            </w:r>
          </w:p>
          <w:p>
            <w:pPr>
              <w:spacing w:line="360" w:lineRule="auto"/>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360" w:lineRule="auto"/>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ind w:firstLine="420" w:firstLineChars="200"/>
              <w:jc w:val="left"/>
              <w:rPr>
                <w:rFonts w:ascii="宋体" w:hAnsi="宋体" w:cs="宋体"/>
                <w:szCs w:val="22"/>
              </w:rPr>
            </w:pPr>
            <w:r>
              <w:rPr>
                <w:rFonts w:hint="eastAsia" w:ascii="宋体" w:hAnsi="宋体" w:cs="宋体"/>
                <w:szCs w:val="22"/>
              </w:rPr>
              <w:t>1、废水管控：企业无工业废水，厂区生活废水流入市政管网。</w:t>
            </w:r>
          </w:p>
          <w:p>
            <w:pPr>
              <w:ind w:firstLine="420" w:firstLineChars="200"/>
              <w:jc w:val="left"/>
              <w:rPr>
                <w:rFonts w:ascii="宋体" w:hAnsi="宋体" w:cs="宋体"/>
                <w:szCs w:val="22"/>
              </w:rPr>
            </w:pPr>
            <w:r>
              <w:rPr>
                <w:rFonts w:hint="eastAsia" w:ascii="宋体" w:hAnsi="宋体" w:cs="宋体"/>
                <w:szCs w:val="22"/>
              </w:rPr>
              <w:t>2、废气管控：无废气排放。</w:t>
            </w:r>
          </w:p>
          <w:p>
            <w:pPr>
              <w:ind w:firstLine="420" w:firstLineChars="200"/>
              <w:jc w:val="left"/>
              <w:rPr>
                <w:rFonts w:ascii="宋体" w:hAnsi="宋体" w:cs="宋体"/>
                <w:szCs w:val="22"/>
              </w:rPr>
            </w:pPr>
            <w:r>
              <w:rPr>
                <w:rFonts w:hint="eastAsia" w:ascii="宋体" w:hAnsi="宋体" w:cs="宋体"/>
                <w:szCs w:val="22"/>
              </w:rPr>
              <w:t>3、噪声管控：无噪声排放。</w:t>
            </w:r>
          </w:p>
          <w:p>
            <w:pPr>
              <w:ind w:firstLine="420" w:firstLineChars="200"/>
              <w:jc w:val="left"/>
              <w:rPr>
                <w:rFonts w:ascii="宋体" w:hAnsi="宋体" w:cs="宋体"/>
                <w:szCs w:val="22"/>
              </w:rPr>
            </w:pPr>
            <w:r>
              <w:rPr>
                <w:rFonts w:hint="eastAsia" w:ascii="宋体" w:hAnsi="宋体" w:cs="宋体"/>
                <w:szCs w:val="22"/>
              </w:rPr>
              <w:t>4、固废管控：办公废旧硒鼓/墨盒，由供应商回收。生活垃圾由当地环卫所处理，公司缴纳处理费。</w:t>
            </w:r>
          </w:p>
          <w:p>
            <w:pPr>
              <w:ind w:firstLine="420" w:firstLineChars="200"/>
              <w:jc w:val="left"/>
              <w:rPr>
                <w:rFonts w:ascii="宋体" w:hAnsi="宋体" w:cs="宋体"/>
                <w:szCs w:val="22"/>
              </w:rPr>
            </w:pPr>
            <w:r>
              <w:rPr>
                <w:rFonts w:hint="eastAsia" w:ascii="宋体" w:hAnsi="宋体" w:cs="宋体"/>
                <w:szCs w:val="22"/>
              </w:rPr>
              <w:t>能源资源管控：注意节水、节电，人走关闭设备和照明开关，现场未发现有漏水和浪费电能的现象。</w:t>
            </w:r>
          </w:p>
          <w:p>
            <w:pPr>
              <w:ind w:firstLine="420" w:firstLineChars="200"/>
              <w:jc w:val="left"/>
              <w:rPr>
                <w:rFonts w:ascii="宋体" w:hAnsi="宋体" w:cs="宋体"/>
                <w:szCs w:val="22"/>
              </w:rPr>
            </w:pPr>
            <w:r>
              <w:rPr>
                <w:rFonts w:hint="eastAsia" w:ascii="宋体" w:hAnsi="宋体" w:cs="宋体"/>
                <w:szCs w:val="22"/>
              </w:rPr>
              <w:t>6、产品生命周期的环境管控：公司采购产品时已考虑了产品的环保性（包括其包装），严格按照环保等管理制度实施，控制好辅助材料的用量，避免浪费，生命周期终了时废旧钢材、塑料还可以回收再利用。</w:t>
            </w:r>
          </w:p>
          <w:p>
            <w:pPr>
              <w:pStyle w:val="13"/>
              <w:numPr>
                <w:ilvl w:val="0"/>
                <w:numId w:val="4"/>
              </w:numPr>
              <w:ind w:firstLineChars="0"/>
              <w:rPr>
                <w:rFonts w:hint="eastAsia"/>
                <w:b/>
                <w:color w:val="000000" w:themeColor="text1"/>
                <w:sz w:val="20"/>
                <w:szCs w:val="20"/>
              </w:rPr>
            </w:pPr>
            <w:r>
              <w:rPr>
                <w:rFonts w:hint="eastAsia" w:ascii="宋体" w:hAnsi="宋体" w:cs="宋体"/>
                <w:szCs w:val="22"/>
              </w:rPr>
              <w:t>对相关方进行了环保要求告知。</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360" w:lineRule="auto"/>
              <w:ind w:firstLine="420" w:firstLineChars="200"/>
              <w:jc w:val="left"/>
              <w:rPr>
                <w:rFonts w:ascii="宋体" w:hAnsi="宋体" w:cs="宋体"/>
                <w:szCs w:val="22"/>
              </w:rPr>
            </w:pPr>
            <w:r>
              <w:rPr>
                <w:rFonts w:ascii="宋体" w:hAnsi="宋体" w:cs="宋体"/>
                <w:szCs w:val="22"/>
              </w:rPr>
              <w:t>制定了火灾</w:t>
            </w:r>
            <w:r>
              <w:rPr>
                <w:rFonts w:hint="eastAsia" w:ascii="宋体" w:hAnsi="宋体" w:cs="宋体"/>
                <w:szCs w:val="22"/>
              </w:rPr>
              <w:t>、</w:t>
            </w:r>
            <w:r>
              <w:rPr>
                <w:rFonts w:ascii="宋体" w:hAnsi="宋体" w:cs="宋体"/>
                <w:szCs w:val="22"/>
              </w:rPr>
              <w:t>触电</w:t>
            </w:r>
            <w:r>
              <w:rPr>
                <w:rFonts w:hint="eastAsia" w:ascii="宋体" w:hAnsi="宋体" w:cs="宋体"/>
                <w:szCs w:val="22"/>
              </w:rPr>
              <w:t>、</w:t>
            </w:r>
            <w:r>
              <w:rPr>
                <w:rFonts w:ascii="宋体" w:hAnsi="宋体" w:cs="宋体"/>
                <w:szCs w:val="22"/>
              </w:rPr>
              <w:t>人身伤害等应急预案</w:t>
            </w:r>
            <w:r>
              <w:rPr>
                <w:rFonts w:hint="eastAsia" w:ascii="宋体" w:hAnsi="宋体" w:cs="宋体"/>
                <w:szCs w:val="22"/>
              </w:rPr>
              <w:t>，2019.12.9日进行了应急演练，对预案可行性进行了评价。</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360" w:lineRule="auto"/>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360" w:lineRule="auto"/>
              <w:ind w:firstLine="105" w:firstLineChars="50"/>
              <w:rPr>
                <w:b/>
                <w:color w:val="000000" w:themeColor="text1"/>
                <w:sz w:val="20"/>
                <w:szCs w:val="20"/>
              </w:rPr>
            </w:pPr>
            <w:r>
              <w:rPr>
                <w:rFonts w:hint="eastAsia" w:ascii="宋体" w:hAnsi="宋体" w:eastAsia="宋体" w:cs="宋体"/>
                <w:color w:val="000000" w:themeColor="text1"/>
                <w:sz w:val="21"/>
                <w:szCs w:val="21"/>
              </w:rPr>
              <w:t xml:space="preserve"> 2020年</w:t>
            </w:r>
            <w:r>
              <w:rPr>
                <w:rFonts w:hint="eastAsia" w:ascii="宋体" w:hAnsi="宋体" w:eastAsia="宋体" w:cs="宋体"/>
                <w:color w:val="000000" w:themeColor="text1"/>
                <w:sz w:val="21"/>
                <w:szCs w:val="21"/>
                <w:lang w:val="en-US" w:eastAsia="zh-CN"/>
              </w:rPr>
              <w:t>4</w:t>
            </w:r>
            <w:r>
              <w:rPr>
                <w:rFonts w:hint="eastAsia" w:ascii="宋体" w:hAnsi="宋体" w:eastAsia="宋体" w:cs="宋体"/>
                <w:color w:val="000000" w:themeColor="text1"/>
                <w:sz w:val="21"/>
                <w:szCs w:val="21"/>
              </w:rPr>
              <w:t>月</w:t>
            </w:r>
            <w:r>
              <w:rPr>
                <w:rFonts w:hint="eastAsia" w:ascii="宋体" w:hAnsi="宋体" w:eastAsia="宋体" w:cs="宋体"/>
                <w:color w:val="000000" w:themeColor="text1"/>
                <w:sz w:val="21"/>
                <w:szCs w:val="21"/>
                <w:lang w:val="en-US" w:eastAsia="zh-CN"/>
              </w:rPr>
              <w:t>15日</w:t>
            </w:r>
            <w:r>
              <w:rPr>
                <w:rFonts w:hint="eastAsia" w:ascii="宋体" w:hAnsi="宋体" w:cs="宋体"/>
                <w:szCs w:val="22"/>
              </w:rPr>
              <w:t>对质量/环境/职业健康安全目标指标进行了检查，能达标。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5"/>
              </w:numPr>
              <w:spacing w:line="360" w:lineRule="auto"/>
              <w:ind w:left="100" w:hanging="100" w:hangingChars="50"/>
              <w:jc w:val="left"/>
              <w:rPr>
                <w:rFonts w:hint="eastAsia"/>
                <w:b/>
                <w:color w:val="000000" w:themeColor="text1"/>
                <w:sz w:val="20"/>
                <w:szCs w:val="20"/>
              </w:rPr>
            </w:pPr>
            <w:r>
              <w:rPr>
                <w:rFonts w:hint="eastAsia"/>
                <w:b/>
                <w:color w:val="000000" w:themeColor="text1"/>
                <w:sz w:val="20"/>
                <w:szCs w:val="20"/>
              </w:rPr>
              <w:t>顾客满意</w:t>
            </w:r>
          </w:p>
          <w:p>
            <w:pPr>
              <w:numPr>
                <w:numId w:val="0"/>
              </w:numPr>
              <w:spacing w:line="360" w:lineRule="auto"/>
              <w:ind w:leftChars="-50"/>
              <w:jc w:val="left"/>
              <w:rPr>
                <w:b/>
                <w:color w:val="000000" w:themeColor="text1"/>
                <w:sz w:val="20"/>
                <w:szCs w:val="20"/>
              </w:rPr>
            </w:pPr>
            <w:r>
              <w:rPr>
                <w:rFonts w:hint="eastAsia" w:ascii="宋体" w:hAnsi="宋体" w:cs="宋体"/>
                <w:szCs w:val="22"/>
              </w:rPr>
              <w:t>企业主要通过开展顾客满意度调查来收集并了解顾客满意的信息，查见顾客满意程度调查表。调查表从产品质量、价格、交付时间、售后服务等方面对顾客满意度进行了调查，统计结果表明顾客满意综合率为96%，达到了公司质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360" w:lineRule="auto"/>
              <w:ind w:firstLine="210" w:firstLineChars="100"/>
              <w:jc w:val="left"/>
              <w:rPr>
                <w:b/>
                <w:color w:val="000000" w:themeColor="text1"/>
                <w:sz w:val="20"/>
                <w:szCs w:val="20"/>
              </w:rPr>
            </w:pPr>
            <w:r>
              <w:rPr>
                <w:rFonts w:hint="eastAsia" w:ascii="宋体" w:hAnsi="宋体" w:eastAsia="宋体" w:cs="宋体"/>
                <w:kern w:val="2"/>
                <w:sz w:val="21"/>
                <w:szCs w:val="22"/>
                <w:u w:val="none"/>
                <w:lang w:val="en-US" w:eastAsia="zh-CN" w:bidi="ar-SA"/>
              </w:rPr>
              <w:t>每年一次，本次2020.3.14-15日内审。</w:t>
            </w:r>
          </w:p>
          <w:p>
            <w:pPr>
              <w:spacing w:line="240" w:lineRule="exact"/>
              <w:rPr>
                <w:b/>
                <w:color w:val="000000" w:themeColor="text1"/>
                <w:sz w:val="20"/>
                <w:szCs w:val="20"/>
              </w:rPr>
            </w:pPr>
            <w:r>
              <w:rPr>
                <w:rFonts w:hint="eastAsia"/>
                <w:b/>
                <w:color w:val="000000" w:themeColor="text1"/>
                <w:sz w:val="20"/>
                <w:szCs w:val="20"/>
              </w:rPr>
              <w:t xml:space="preserve">了解内审是否覆盖了管理体系范围内的活动及标准的要求; </w:t>
            </w:r>
          </w:p>
          <w:p>
            <w:pPr>
              <w:spacing w:line="360" w:lineRule="auto"/>
              <w:ind w:firstLine="210" w:firstLineChars="100"/>
              <w:rPr>
                <w:rFonts w:asciiTheme="minorEastAsia" w:hAnsiTheme="minorEastAsia" w:eastAsiaTheme="minorEastAsia"/>
                <w:szCs w:val="22"/>
                <w:u w:val="none"/>
              </w:rPr>
            </w:pPr>
            <w:r>
              <w:rPr>
                <w:rFonts w:hint="eastAsia" w:asciiTheme="minorEastAsia" w:hAnsiTheme="minorEastAsia" w:eastAsiaTheme="minorEastAsia"/>
                <w:szCs w:val="22"/>
                <w:u w:val="none"/>
              </w:rPr>
              <w:t>覆盖。</w:t>
            </w:r>
          </w:p>
          <w:p>
            <w:pPr>
              <w:spacing w:line="240" w:lineRule="exact"/>
              <w:rPr>
                <w:b/>
                <w:color w:val="000000" w:themeColor="text1"/>
                <w:sz w:val="20"/>
                <w:szCs w:val="20"/>
              </w:rPr>
            </w:pPr>
            <w:r>
              <w:rPr>
                <w:rFonts w:hint="eastAsia"/>
                <w:b/>
                <w:color w:val="000000" w:themeColor="text1"/>
                <w:sz w:val="20"/>
                <w:szCs w:val="20"/>
              </w:rPr>
              <w:t>了解内审结论是什么？</w:t>
            </w:r>
          </w:p>
          <w:p>
            <w:pPr>
              <w:spacing w:line="240" w:lineRule="exact"/>
              <w:ind w:firstLine="420" w:firstLineChars="200"/>
              <w:rPr>
                <w:b/>
                <w:color w:val="000000" w:themeColor="text1"/>
                <w:sz w:val="20"/>
                <w:szCs w:val="20"/>
              </w:rPr>
            </w:pPr>
            <w:r>
              <w:rPr>
                <w:rFonts w:hint="eastAsia" w:ascii="宋体" w:hAnsi="宋体" w:eastAsia="宋体" w:cs="宋体"/>
                <w:kern w:val="2"/>
                <w:sz w:val="21"/>
                <w:szCs w:val="22"/>
                <w:u w:val="none"/>
                <w:lang w:val="en-US" w:eastAsia="zh-CN" w:bidi="ar-SA"/>
              </w:rPr>
              <w:t>本公司环境管理体系基本符合ISO14001:2015的要求，方针是适宜的，符合标准要求和法律法规要求，公司环境管理体系得到了有效实施，运行是有效的。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b/>
                <w:color w:val="000000" w:themeColor="text1"/>
                <w:sz w:val="20"/>
                <w:szCs w:val="20"/>
              </w:rPr>
              <w:t xml:space="preserve">了解管理评审的策划; </w:t>
            </w:r>
          </w:p>
          <w:p>
            <w:pPr>
              <w:spacing w:line="360" w:lineRule="auto"/>
              <w:ind w:firstLine="420" w:firstLineChars="200"/>
              <w:jc w:val="left"/>
              <w:rPr>
                <w:rFonts w:hint="eastAsia" w:ascii="宋体" w:hAnsi="宋体" w:eastAsia="宋体" w:cs="宋体"/>
                <w:kern w:val="2"/>
                <w:sz w:val="21"/>
                <w:szCs w:val="22"/>
                <w:u w:val="none"/>
                <w:lang w:val="en-US" w:eastAsia="zh-CN" w:bidi="ar-SA"/>
              </w:rPr>
            </w:pPr>
            <w:r>
              <w:rPr>
                <w:rFonts w:hint="eastAsia" w:ascii="宋体" w:hAnsi="宋体" w:eastAsia="宋体" w:cs="宋体"/>
                <w:kern w:val="2"/>
                <w:sz w:val="21"/>
                <w:szCs w:val="22"/>
                <w:u w:val="none"/>
                <w:lang w:val="en-US" w:eastAsia="zh-CN" w:bidi="ar-SA"/>
              </w:rPr>
              <w:t>每年一次，2020年04月16日管理评审。</w:t>
            </w:r>
          </w:p>
          <w:p>
            <w:pPr>
              <w:spacing w:line="240" w:lineRule="exact"/>
              <w:rPr>
                <w:b/>
                <w:color w:val="000000" w:themeColor="text1"/>
                <w:sz w:val="20"/>
                <w:szCs w:val="20"/>
              </w:rPr>
            </w:pPr>
            <w:r>
              <w:rPr>
                <w:rFonts w:hint="eastAsia"/>
                <w:b/>
                <w:color w:val="000000" w:themeColor="text1"/>
                <w:sz w:val="20"/>
                <w:szCs w:val="20"/>
              </w:rPr>
              <w:t xml:space="preserve">了解管理评审输入是否充分; </w:t>
            </w:r>
          </w:p>
          <w:p>
            <w:pPr>
              <w:spacing w:line="360" w:lineRule="auto"/>
              <w:ind w:firstLine="420" w:firstLineChars="200"/>
              <w:jc w:val="left"/>
              <w:rPr>
                <w:rFonts w:hint="eastAsia" w:ascii="宋体" w:hAnsi="宋体" w:eastAsia="宋体" w:cs="宋体"/>
                <w:kern w:val="2"/>
                <w:sz w:val="21"/>
                <w:szCs w:val="22"/>
                <w:u w:val="none"/>
                <w:lang w:val="en-US" w:eastAsia="zh-CN" w:bidi="ar-SA"/>
              </w:rPr>
            </w:pPr>
            <w:r>
              <w:rPr>
                <w:rFonts w:hint="eastAsia" w:ascii="宋体" w:hAnsi="宋体" w:eastAsia="宋体" w:cs="宋体"/>
                <w:kern w:val="2"/>
                <w:sz w:val="21"/>
                <w:szCs w:val="22"/>
                <w:u w:val="none"/>
                <w:lang w:val="en-US" w:eastAsia="zh-CN" w:bidi="ar-SA"/>
              </w:rPr>
              <w:t>输入基本充分。</w:t>
            </w:r>
          </w:p>
          <w:p>
            <w:pPr>
              <w:spacing w:line="240" w:lineRule="exact"/>
              <w:rPr>
                <w:b/>
                <w:color w:val="000000" w:themeColor="text1"/>
                <w:sz w:val="20"/>
                <w:szCs w:val="20"/>
              </w:rPr>
            </w:pPr>
            <w:r>
              <w:rPr>
                <w:rFonts w:hint="eastAsia"/>
                <w:b/>
                <w:color w:val="000000" w:themeColor="text1"/>
                <w:sz w:val="20"/>
                <w:szCs w:val="20"/>
              </w:rPr>
              <w:t xml:space="preserve">了解管理评审结论; </w:t>
            </w:r>
          </w:p>
          <w:p>
            <w:pPr>
              <w:spacing w:line="240" w:lineRule="auto"/>
              <w:ind w:firstLine="420" w:firstLineChars="200"/>
              <w:rPr>
                <w:b/>
                <w:color w:val="000000" w:themeColor="text1"/>
                <w:sz w:val="20"/>
                <w:szCs w:val="20"/>
              </w:rPr>
            </w:pPr>
            <w:r>
              <w:rPr>
                <w:rFonts w:hint="eastAsia" w:ascii="宋体" w:hAnsi="宋体" w:eastAsia="宋体" w:cs="宋体"/>
                <w:kern w:val="2"/>
                <w:sz w:val="21"/>
                <w:szCs w:val="22"/>
                <w:u w:val="none"/>
                <w:lang w:val="en-US" w:eastAsia="zh-CN" w:bidi="ar-SA"/>
              </w:rPr>
              <w:t>公司的管理方针、管理目标能够适宜目前公司的状况，公司的环境管理体系基本上是适宜、有效、充分的，能够满足顾客要求，符合法律法规和标准的要求。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6"/>
              </w:numPr>
              <w:spacing w:line="240" w:lineRule="exact"/>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numPr>
                <w:numId w:val="0"/>
              </w:num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360" w:lineRule="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360" w:lineRule="auto"/>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360" w:lineRule="auto"/>
              <w:rPr>
                <w:b/>
                <w:color w:val="000000" w:themeColor="text1"/>
                <w:sz w:val="20"/>
                <w:szCs w:val="20"/>
              </w:rPr>
            </w:pPr>
            <w:r>
              <w:rPr>
                <w:rFonts w:hint="eastAsia"/>
                <w:b/>
                <w:color w:val="000000" w:themeColor="text1"/>
                <w:sz w:val="20"/>
                <w:szCs w:val="20"/>
              </w:rPr>
              <w:t>3. 一阶段提出问题的整改情况?</w:t>
            </w:r>
          </w:p>
          <w:p>
            <w:pPr>
              <w:spacing w:line="360" w:lineRule="auto"/>
              <w:rPr>
                <w:b/>
                <w:color w:val="000000" w:themeColor="text1"/>
                <w:spacing w:val="-20"/>
                <w:sz w:val="20"/>
                <w:szCs w:val="20"/>
              </w:rPr>
            </w:pPr>
            <w:r>
              <w:rPr>
                <w:rFonts w:hint="eastAsia"/>
                <w:bCs/>
                <w:color w:val="000000" w:themeColor="text1"/>
                <w:spacing w:val="-20"/>
                <w:szCs w:val="21"/>
              </w:rPr>
              <w:t>一阶段提出的问题已整改完成。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numId w:val="0"/>
              </w:numPr>
              <w:spacing w:line="240" w:lineRule="exact"/>
              <w:ind w:leftChars="-50"/>
              <w:rPr>
                <w:rFonts w:hint="eastAsia"/>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创新情况</w:t>
            </w:r>
          </w:p>
          <w:p>
            <w:pPr>
              <w:numPr>
                <w:numId w:val="0"/>
              </w:numPr>
              <w:spacing w:line="240" w:lineRule="exact"/>
              <w:ind w:leftChars="-5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lang w:eastAsia="zh-CN"/>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10"/>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9"/>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360" w:lineRule="auto"/>
              <w:rPr>
                <w:b/>
                <w:color w:val="000000" w:themeColor="text1"/>
                <w:sz w:val="28"/>
                <w:szCs w:val="28"/>
              </w:rPr>
            </w:pPr>
            <w:r>
              <w:rPr>
                <w:rFonts w:hint="eastAsia" w:ascii="宋体" w:hAnsi="宋体" w:cs="宋体"/>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8"/>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line="360" w:lineRule="auto"/>
        <w:ind w:left="-850" w:leftChars="-405" w:firstLine="522" w:firstLineChars="200"/>
        <w:rPr>
          <w:rFonts w:hint="eastAsia" w:ascii="Times New Roman" w:hAnsi="Times New Roman" w:eastAsia="宋体" w:cs="Times New Roman"/>
          <w:b/>
          <w:color w:val="000000" w:themeColor="text1"/>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ascii="Times New Roman" w:hAnsi="Times New Roman" w:eastAsia="宋体" w:cs="Times New Roman"/>
          <w:b/>
          <w:color w:val="000000" w:themeColor="text1"/>
        </w:rPr>
        <w:t>受疫情影响，本次审核为远程审核。后续安排现场审核进行验证，预留1人日具体安排详见《审核计划》。</w:t>
      </w:r>
    </w:p>
    <w:p>
      <w:pPr>
        <w:spacing w:before="156" w:beforeLines="50" w:after="156" w:afterLines="50"/>
        <w:ind w:left="1" w:leftChars="-405" w:hanging="851" w:hangingChars="326"/>
        <w:rPr>
          <w:b/>
          <w:color w:val="000000" w:themeColor="text1"/>
          <w:sz w:val="26"/>
          <w:szCs w:val="26"/>
        </w:rPr>
      </w:pP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drawing>
          <wp:anchor distT="0" distB="0" distL="114300" distR="114300" simplePos="0" relativeHeight="251661312" behindDoc="0" locked="0" layoutInCell="1" allowOverlap="1">
            <wp:simplePos x="0" y="0"/>
            <wp:positionH relativeFrom="column">
              <wp:posOffset>1905000</wp:posOffset>
            </wp:positionH>
            <wp:positionV relativeFrom="paragraph">
              <wp:posOffset>337820</wp:posOffset>
            </wp:positionV>
            <wp:extent cx="435610" cy="344805"/>
            <wp:effectExtent l="0" t="0" r="8890" b="1079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35610" cy="344805"/>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rPr>
          <w:rFonts w:hint="eastAsia" w:ascii="宋体" w:hAnsi="宋体" w:cs="宋体" w:eastAsiaTheme="minorEastAsia"/>
          <w:kern w:val="0"/>
          <w:szCs w:val="21"/>
          <w:lang w:eastAsia="zh-CN"/>
        </w:rPr>
        <w:drawing>
          <wp:anchor distT="0" distB="0" distL="114300" distR="114300" simplePos="0" relativeHeight="251662336" behindDoc="0" locked="0" layoutInCell="1" allowOverlap="1">
            <wp:simplePos x="0" y="0"/>
            <wp:positionH relativeFrom="column">
              <wp:posOffset>1817370</wp:posOffset>
            </wp:positionH>
            <wp:positionV relativeFrom="paragraph">
              <wp:posOffset>90170</wp:posOffset>
            </wp:positionV>
            <wp:extent cx="789940" cy="401320"/>
            <wp:effectExtent l="0" t="0" r="10160" b="5080"/>
            <wp:wrapNone/>
            <wp:docPr id="71" name="图片 71" descr="cc3def92e63b5cc9e6e9785093670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cc3def92e63b5cc9e6e9785093670cf"/>
                    <pic:cNvPicPr>
                      <a:picLocks noChangeAspect="1"/>
                    </pic:cNvPicPr>
                  </pic:nvPicPr>
                  <pic:blipFill>
                    <a:blip r:embed="rId7"/>
                    <a:stretch>
                      <a:fillRect/>
                    </a:stretch>
                  </pic:blipFill>
                  <pic:spPr>
                    <a:xfrm>
                      <a:off x="0" y="0"/>
                      <a:ext cx="789940" cy="401320"/>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2020</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8</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ab/>
        <w:t>14</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drawing>
          <wp:anchor distT="0" distB="0" distL="114300" distR="114300" simplePos="0" relativeHeight="251663360" behindDoc="0" locked="0" layoutInCell="1" allowOverlap="1">
            <wp:simplePos x="0" y="0"/>
            <wp:positionH relativeFrom="column">
              <wp:posOffset>990600</wp:posOffset>
            </wp:positionH>
            <wp:positionV relativeFrom="paragraph">
              <wp:posOffset>110490</wp:posOffset>
            </wp:positionV>
            <wp:extent cx="327660" cy="259080"/>
            <wp:effectExtent l="0" t="0" r="254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327660" cy="259080"/>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2020</w:t>
      </w:r>
      <w:r>
        <w:rPr>
          <w:rFonts w:hint="eastAsia"/>
          <w:b/>
          <w:color w:val="000000" w:themeColor="text1"/>
          <w:szCs w:val="21"/>
        </w:rPr>
        <w:t>年</w:t>
      </w:r>
      <w:r>
        <w:rPr>
          <w:rFonts w:hint="eastAsia"/>
          <w:b/>
          <w:color w:val="000000" w:themeColor="text1"/>
          <w:szCs w:val="21"/>
          <w:lang w:val="en-US" w:eastAsia="zh-CN"/>
        </w:rPr>
        <w:t>8</w:t>
      </w:r>
      <w:r>
        <w:rPr>
          <w:rFonts w:hint="eastAsia"/>
          <w:b/>
          <w:color w:val="000000" w:themeColor="text1"/>
          <w:szCs w:val="21"/>
        </w:rPr>
        <w:t>月</w:t>
      </w:r>
      <w:r>
        <w:rPr>
          <w:rFonts w:hint="eastAsia"/>
          <w:b/>
          <w:color w:val="000000" w:themeColor="text1"/>
          <w:szCs w:val="21"/>
          <w:lang w:val="en-US" w:eastAsia="zh-CN"/>
        </w:rPr>
        <w:t>20</w:t>
      </w:r>
      <w:r>
        <w:rPr>
          <w:rFonts w:hint="eastAsia"/>
          <w:b/>
          <w:color w:val="000000" w:themeColor="text1"/>
          <w:szCs w:val="21"/>
        </w:rPr>
        <w:t>日</w:t>
      </w:r>
    </w:p>
    <w:p>
      <w:pPr>
        <w:spacing w:line="48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7"/>
        </w:numPr>
        <w:spacing w:line="48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lang w:eastAsia="zh-CN"/>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48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7"/>
        </w:numPr>
        <w:spacing w:line="48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48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48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24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24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24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24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240" w:lineRule="auto"/>
        <w:ind w:left="-163" w:leftChars="-405" w:hanging="687" w:hangingChars="326"/>
        <w:rPr>
          <w:rFonts w:ascii="Times New Roman" w:hAnsi="Times New Roman" w:eastAsia="宋体" w:cs="Times New Roman"/>
          <w:kern w:val="2"/>
          <w:sz w:val="21"/>
          <w:szCs w:val="24"/>
          <w:lang w:val="en-US" w:eastAsia="zh-CN" w:bidi="ar-SA"/>
        </w:rPr>
      </w:pPr>
      <w:r>
        <w:rPr>
          <w:rFonts w:hint="eastAsia"/>
          <w:b/>
          <w:bCs/>
          <w:color w:val="000000" w:themeColor="text1"/>
          <w:szCs w:val="21"/>
        </w:rPr>
        <w:t xml:space="preserve">5. 对子证书/证书附件要求的组织，除在末次会议上确定注册范围外，还须附上子证书/证书附件的文字表达。(可另附页)  </w:t>
      </w:r>
      <w:bookmarkStart w:id="22" w:name="_GoBack"/>
      <w:bookmarkEnd w:id="2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21"/>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20F1ED"/>
    <w:multiLevelType w:val="singleLevel"/>
    <w:tmpl w:val="9D20F1ED"/>
    <w:lvl w:ilvl="0" w:tentative="0">
      <w:start w:val="2"/>
      <w:numFmt w:val="decimal"/>
      <w:suff w:val="nothing"/>
      <w:lvlText w:val="%1、"/>
      <w:lvlJc w:val="left"/>
    </w:lvl>
  </w:abstractNum>
  <w:abstractNum w:abstractNumId="1">
    <w:nsid w:val="F4B75E1C"/>
    <w:multiLevelType w:val="singleLevel"/>
    <w:tmpl w:val="F4B75E1C"/>
    <w:lvl w:ilvl="0" w:tentative="0">
      <w:start w:val="5"/>
      <w:numFmt w:val="decimal"/>
      <w:suff w:val="space"/>
      <w:lvlText w:val="%1."/>
      <w:lvlJc w:val="left"/>
    </w:lvl>
  </w:abstractNum>
  <w:abstractNum w:abstractNumId="2">
    <w:nsid w:val="1F697ADD"/>
    <w:multiLevelType w:val="singleLevel"/>
    <w:tmpl w:val="1F697ADD"/>
    <w:lvl w:ilvl="0" w:tentative="0">
      <w:start w:val="2"/>
      <w:numFmt w:val="decimal"/>
      <w:lvlText w:val="%1."/>
      <w:lvlJc w:val="left"/>
      <w:pPr>
        <w:tabs>
          <w:tab w:val="left" w:pos="312"/>
        </w:tabs>
      </w:pPr>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6">
    <w:nsid w:val="715A56BE"/>
    <w:multiLevelType w:val="multilevel"/>
    <w:tmpl w:val="715A56BE"/>
    <w:lvl w:ilvl="0" w:tentative="0">
      <w:start w:val="7"/>
      <w:numFmt w:val="decimal"/>
      <w:lvlText w:val="%1、"/>
      <w:lvlJc w:val="left"/>
      <w:pPr>
        <w:ind w:left="780" w:hanging="360"/>
      </w:pPr>
      <w:rPr>
        <w:rFonts w:hint="default" w:ascii="宋体" w:hAnsi="宋体" w:cs="宋体"/>
        <w:b w:val="0"/>
        <w:color w:val="auto"/>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76D7E32"/>
    <w:rsid w:val="60505C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7"/>
    <w:uiPriority w:val="99"/>
    <w:rPr>
      <w:rFonts w:ascii="Times New Roman" w:hAnsi="Times New Roman" w:eastAsia="宋体" w:cs="Times New Roman"/>
      <w:sz w:val="18"/>
      <w:szCs w:val="18"/>
    </w:r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character" w:customStyle="1" w:styleId="17">
    <w:name w:val="页眉 Char"/>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2</TotalTime>
  <ScaleCrop>false</ScaleCrop>
  <LinksUpToDate>false</LinksUpToDate>
  <CharactersWithSpaces>5143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LIL</cp:lastModifiedBy>
  <cp:lastPrinted>2019-05-13T03:19:00Z</cp:lastPrinted>
  <dcterms:modified xsi:type="dcterms:W3CDTF">2020-08-24T16:47:19Z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