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抽样计划</w:t>
            </w:r>
          </w:p>
        </w:tc>
        <w:tc>
          <w:tcPr>
            <w:tcW w:w="1228" w:type="dxa"/>
            <w:vMerge w:val="restart"/>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涉及</w:t>
            </w:r>
          </w:p>
          <w:p>
            <w:pPr>
              <w:spacing w:line="360" w:lineRule="auto"/>
              <w:rPr>
                <w:rFonts w:ascii="宋体" w:hAnsi="宋体" w:cs="宋体"/>
                <w:color w:val="000000" w:themeColor="text1"/>
                <w:szCs w:val="21"/>
              </w:rPr>
            </w:pPr>
            <w:r>
              <w:rPr>
                <w:rFonts w:hint="eastAsia" w:ascii="宋体" w:hAnsi="宋体" w:cs="宋体"/>
                <w:color w:val="000000" w:themeColor="text1"/>
                <w:szCs w:val="21"/>
              </w:rPr>
              <w:t>条款</w:t>
            </w:r>
          </w:p>
        </w:tc>
        <w:tc>
          <w:tcPr>
            <w:tcW w:w="10943" w:type="dxa"/>
            <w:vAlign w:val="center"/>
          </w:tcPr>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受审核部门：管理层    总经理：杨如春    管理者代表：王歌</w:t>
            </w:r>
            <w:r>
              <w:rPr>
                <w:rFonts w:hint="eastAsia" w:ascii="宋体" w:hAnsi="宋体"/>
                <w:bCs/>
                <w:color w:val="000000" w:themeColor="text1"/>
                <w:szCs w:val="21"/>
              </w:rPr>
              <w:t xml:space="preserve">    </w:t>
            </w:r>
            <w:r>
              <w:rPr>
                <w:rFonts w:hint="eastAsia" w:ascii="宋体" w:hAnsi="宋体"/>
                <w:bCs/>
                <w:color w:val="000000" w:themeColor="text1"/>
                <w:szCs w:val="21"/>
                <w:lang w:val="en-US" w:eastAsia="zh-CN"/>
              </w:rPr>
              <w:t xml:space="preserve"> </w:t>
            </w:r>
          </w:p>
        </w:tc>
        <w:tc>
          <w:tcPr>
            <w:tcW w:w="646" w:type="dxa"/>
            <w:vMerge w:val="restart"/>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color w:val="000000" w:themeColor="text1"/>
                <w:szCs w:val="21"/>
              </w:rPr>
            </w:pPr>
          </w:p>
        </w:tc>
        <w:tc>
          <w:tcPr>
            <w:tcW w:w="1228" w:type="dxa"/>
            <w:vMerge w:val="continue"/>
            <w:vAlign w:val="center"/>
          </w:tcPr>
          <w:p>
            <w:pPr>
              <w:spacing w:line="360" w:lineRule="auto"/>
              <w:rPr>
                <w:rFonts w:ascii="宋体" w:hAnsi="宋体" w:cs="宋体"/>
                <w:color w:val="000000" w:themeColor="text1"/>
                <w:szCs w:val="21"/>
              </w:rPr>
            </w:pPr>
          </w:p>
        </w:tc>
        <w:tc>
          <w:tcPr>
            <w:tcW w:w="10943" w:type="dxa"/>
            <w:vAlign w:val="center"/>
          </w:tcPr>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审核员：李俐             审核时间： 2020.</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14</w:t>
            </w:r>
          </w:p>
        </w:tc>
        <w:tc>
          <w:tcPr>
            <w:tcW w:w="646" w:type="dxa"/>
            <w:vMerge w:val="continue"/>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color w:val="000000" w:themeColor="text1"/>
                <w:szCs w:val="21"/>
              </w:rPr>
            </w:pPr>
          </w:p>
        </w:tc>
        <w:tc>
          <w:tcPr>
            <w:tcW w:w="1228" w:type="dxa"/>
            <w:vMerge w:val="continue"/>
            <w:vAlign w:val="center"/>
          </w:tcPr>
          <w:p>
            <w:pPr>
              <w:spacing w:line="360" w:lineRule="auto"/>
              <w:rPr>
                <w:rFonts w:ascii="宋体" w:hAnsi="宋体" w:cs="宋体"/>
                <w:color w:val="000000" w:themeColor="text1"/>
                <w:szCs w:val="21"/>
              </w:rPr>
            </w:pPr>
          </w:p>
        </w:tc>
        <w:tc>
          <w:tcPr>
            <w:tcW w:w="10943" w:type="dxa"/>
            <w:vAlign w:val="center"/>
          </w:tcPr>
          <w:p>
            <w:pPr>
              <w:snapToGrid w:val="0"/>
              <w:spacing w:line="360" w:lineRule="auto"/>
            </w:pPr>
            <w:r>
              <w:rPr>
                <w:rFonts w:hint="eastAsia"/>
              </w:rPr>
              <w:t>审核条款：</w:t>
            </w:r>
          </w:p>
          <w:p>
            <w:pPr>
              <w:spacing w:line="360" w:lineRule="auto"/>
              <w:rPr>
                <w:rFonts w:ascii="宋体" w:hAnsi="宋体" w:cs="宋体"/>
                <w:color w:val="000000" w:themeColor="text1"/>
                <w:szCs w:val="21"/>
              </w:rPr>
            </w:pPr>
            <w:r>
              <w:rPr>
                <w:rFonts w:hint="eastAsia"/>
              </w:rPr>
              <w:t>E</w:t>
            </w:r>
            <w:r>
              <w:rPr>
                <w:rFonts w:hint="eastAsia"/>
                <w:lang w:eastAsia="zh-CN"/>
              </w:rPr>
              <w:t>：</w:t>
            </w:r>
            <w:r>
              <w:rPr>
                <w:rFonts w:hint="eastAsia"/>
              </w:rPr>
              <w:t>4.1理解组织及其环境、4.2理解相关方的需求和期望、4.3 确定管理体系的范围、4.4环境/职业健康安全管理体系及其过程、5.1领导作用和承诺、5.2环境/职业健康安全方针、5.3组织的岗位、职责和权限、6.1应对风险和机遇的措施、6.2环境/职业健康安全目标及其实现的策划、7.1资源、7.4沟通/信息交流、9.3管理评审、10.1改进、10.3持续改进，</w:t>
            </w:r>
            <w:r>
              <w:rPr>
                <w:rFonts w:hint="eastAsia" w:ascii="宋体" w:hAnsi="宋体" w:eastAsia="宋体" w:cs="Arial"/>
                <w:sz w:val="21"/>
                <w:szCs w:val="21"/>
              </w:rPr>
              <w:t>国家/地方监督抽查情况；顾客满意、相关方投诉及处理情况；验证企业相关资质证明的有效性，一阶段问题验证；</w:t>
            </w:r>
          </w:p>
        </w:tc>
        <w:tc>
          <w:tcPr>
            <w:tcW w:w="646" w:type="dxa"/>
            <w:vMerge w:val="continue"/>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r>
              <w:rPr>
                <w:rFonts w:hint="eastAsia" w:asciiTheme="minorEastAsia" w:hAnsiTheme="minorEastAsia" w:eastAsiaTheme="minorEastAsia"/>
                <w:color w:val="000000" w:themeColor="text1"/>
                <w:szCs w:val="24"/>
              </w:rPr>
              <w:t>企业基本信息</w:t>
            </w:r>
          </w:p>
        </w:tc>
        <w:tc>
          <w:tcPr>
            <w:tcW w:w="1228" w:type="dxa"/>
            <w:vAlign w:val="center"/>
          </w:tcPr>
          <w:p>
            <w:pPr>
              <w:spacing w:line="360" w:lineRule="auto"/>
              <w:rPr>
                <w:rFonts w:ascii="宋体" w:hAnsi="宋体" w:cs="宋体"/>
                <w:color w:val="000000" w:themeColor="text1"/>
                <w:szCs w:val="21"/>
              </w:rPr>
            </w:pPr>
          </w:p>
        </w:tc>
        <w:tc>
          <w:tcPr>
            <w:tcW w:w="10943" w:type="dxa"/>
            <w:vAlign w:val="center"/>
          </w:tcPr>
          <w:p>
            <w:pPr>
              <w:spacing w:line="360" w:lineRule="auto"/>
              <w:rPr>
                <w:rFonts w:hint="eastAsia" w:eastAsia="宋体"/>
                <w:color w:val="000000" w:themeColor="text1"/>
                <w:lang w:eastAsia="zh-CN"/>
              </w:rPr>
            </w:pPr>
            <w:r>
              <w:rPr>
                <w:rFonts w:hint="eastAsia"/>
                <w:color w:val="000000" w:themeColor="text1"/>
              </w:rPr>
              <w:t>远程交流：最管理者，总经理：</w:t>
            </w:r>
            <w:r>
              <w:rPr>
                <w:rFonts w:hint="eastAsia"/>
                <w:color w:val="000000" w:themeColor="text1"/>
                <w:lang w:eastAsia="zh-CN"/>
              </w:rPr>
              <w:t xml:space="preserve">杨如春  </w:t>
            </w:r>
            <w:r>
              <w:rPr>
                <w:rFonts w:hint="eastAsia"/>
                <w:color w:val="000000" w:themeColor="text1"/>
              </w:rPr>
              <w:t>、管代：</w:t>
            </w:r>
            <w:r>
              <w:rPr>
                <w:rFonts w:hint="eastAsia"/>
                <w:color w:val="000000" w:themeColor="text1"/>
                <w:lang w:eastAsia="zh-CN"/>
              </w:rPr>
              <w:t xml:space="preserve">王歌 </w:t>
            </w:r>
          </w:p>
          <w:p>
            <w:pPr>
              <w:spacing w:line="360" w:lineRule="auto"/>
              <w:jc w:val="left"/>
              <w:rPr>
                <w:rFonts w:ascii="宋体" w:hAnsi="宋体" w:cs="宋体"/>
                <w:color w:val="000000" w:themeColor="text1"/>
                <w:szCs w:val="21"/>
              </w:rPr>
            </w:pPr>
            <w:r>
              <w:rPr>
                <w:rFonts w:hint="eastAsia" w:ascii="宋体" w:hAnsi="宋体"/>
                <w:color w:val="000000" w:themeColor="text1"/>
                <w:szCs w:val="21"/>
              </w:rPr>
              <w:t>公司名称：陕西圣瑞家具有限责任公司，公司成立于</w:t>
            </w:r>
            <w:r>
              <w:rPr>
                <w:rFonts w:hint="eastAsia" w:ascii="宋体" w:hAnsi="宋体"/>
                <w:sz w:val="24"/>
              </w:rPr>
              <w:t>20</w:t>
            </w:r>
            <w:r>
              <w:rPr>
                <w:rFonts w:hint="eastAsia" w:ascii="宋体" w:hAnsi="宋体"/>
                <w:sz w:val="24"/>
                <w:lang w:val="en-US" w:eastAsia="zh-CN"/>
              </w:rPr>
              <w:t>1</w:t>
            </w:r>
            <w:r>
              <w:rPr>
                <w:rFonts w:hint="eastAsia" w:ascii="宋体" w:hAnsi="宋体"/>
                <w:sz w:val="24"/>
                <w:lang w:val="en-US" w:eastAsia="zh-CN"/>
              </w:rPr>
              <w:t>0年3月24日</w:t>
            </w:r>
            <w:r>
              <w:rPr>
                <w:rFonts w:hint="eastAsia" w:ascii="宋体" w:hAnsi="宋体"/>
                <w:color w:val="000000" w:themeColor="text1"/>
                <w:szCs w:val="21"/>
              </w:rPr>
              <w:t>，营业期限</w:t>
            </w:r>
            <w:r>
              <w:rPr>
                <w:rFonts w:hint="eastAsia" w:ascii="宋体" w:hAnsi="宋体" w:cs="宋体"/>
                <w:color w:val="000000" w:themeColor="text1"/>
                <w:szCs w:val="21"/>
              </w:rPr>
              <w:t>201</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年6月</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日至长期</w:t>
            </w:r>
          </w:p>
          <w:p>
            <w:pPr>
              <w:spacing w:line="360" w:lineRule="auto"/>
              <w:jc w:val="left"/>
              <w:rPr>
                <w:rFonts w:ascii="宋体" w:hAnsi="宋体"/>
                <w:color w:val="000000" w:themeColor="text1"/>
                <w:szCs w:val="21"/>
              </w:rPr>
            </w:pPr>
            <w:r>
              <w:rPr>
                <w:rFonts w:hint="eastAsia" w:ascii="宋体" w:hAnsi="宋体"/>
                <w:color w:val="000000" w:themeColor="text1"/>
                <w:szCs w:val="21"/>
              </w:rPr>
              <w:t>法人代表：</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 xml:space="preserve"> </w:t>
            </w:r>
            <w:r>
              <w:rPr>
                <w:rFonts w:hint="eastAsia" w:ascii="宋体" w:hAnsi="宋体"/>
                <w:color w:val="000000" w:themeColor="text1"/>
                <w:szCs w:val="21"/>
              </w:rPr>
              <w:t>。注册资金500万元。</w:t>
            </w:r>
          </w:p>
          <w:p>
            <w:pPr>
              <w:spacing w:line="360" w:lineRule="auto"/>
              <w:jc w:val="left"/>
              <w:rPr>
                <w:rFonts w:ascii="宋体" w:hAnsi="宋体"/>
                <w:color w:val="000000" w:themeColor="text1"/>
                <w:szCs w:val="21"/>
              </w:rPr>
            </w:pPr>
            <w:r>
              <w:rPr>
                <w:rFonts w:hint="eastAsia" w:ascii="宋体" w:hAnsi="宋体"/>
                <w:color w:val="000000" w:themeColor="text1"/>
                <w:szCs w:val="21"/>
              </w:rPr>
              <w:t>注册地址：</w:t>
            </w:r>
            <w:r>
              <w:t>陕西省西安市碑林区金花北路中段副9号11幢1号</w:t>
            </w:r>
          </w:p>
          <w:p>
            <w:pPr>
              <w:spacing w:line="360" w:lineRule="auto"/>
              <w:jc w:val="left"/>
              <w:rPr>
                <w:rFonts w:ascii="宋体" w:hAnsi="宋体"/>
                <w:color w:val="000000" w:themeColor="text1"/>
                <w:szCs w:val="21"/>
                <w:lang w:val="de-DE"/>
              </w:rPr>
            </w:pPr>
            <w:r>
              <w:rPr>
                <w:rFonts w:hint="eastAsia" w:ascii="宋体" w:hAnsi="宋体"/>
                <w:color w:val="000000" w:themeColor="text1"/>
                <w:szCs w:val="21"/>
                <w:lang w:val="de-DE"/>
              </w:rPr>
              <w:t>经营地址：</w:t>
            </w:r>
            <w:r>
              <w:t>陕西省西安市碑林区金花北路中段副9号11幢1号</w:t>
            </w:r>
            <w:r>
              <w:rPr>
                <w:rFonts w:hint="eastAsia" w:asciiTheme="minorEastAsia" w:hAnsiTheme="minorEastAsia" w:eastAsiaTheme="minorEastAsia"/>
                <w:sz w:val="20"/>
              </w:rPr>
              <w:t>，</w:t>
            </w:r>
          </w:p>
          <w:p>
            <w:pPr>
              <w:spacing w:line="360" w:lineRule="auto"/>
              <w:jc w:val="left"/>
              <w:rPr>
                <w:rFonts w:ascii="宋体" w:hAnsi="宋体"/>
                <w:color w:val="000000" w:themeColor="text1"/>
                <w:szCs w:val="21"/>
              </w:rPr>
            </w:pPr>
            <w:r>
              <w:rPr>
                <w:rFonts w:hint="eastAsia" w:ascii="宋体" w:hAnsi="宋体"/>
                <w:color w:val="000000" w:themeColor="text1"/>
                <w:szCs w:val="21"/>
              </w:rPr>
              <w:t>营业执照经营范围：家具及相关配套产品的生产、销售,维修,实验室设备,计算机及配在,办公文化用品,电子及多媒体设备,体育用品及器材日用百货、教学设备及耗材,装饰材料及装饰配套产品,木制品(木材除外),金属材料的销售。(依法须经批准的项目,经相关部门批准后方可开展经营活动)</w:t>
            </w:r>
          </w:p>
          <w:p>
            <w:pPr>
              <w:spacing w:line="360" w:lineRule="auto"/>
              <w:jc w:val="left"/>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申请认证范围：</w:t>
            </w:r>
          </w:p>
          <w:p>
            <w:pPr>
              <w:spacing w:line="360" w:lineRule="auto"/>
              <w:jc w:val="left"/>
              <w:rPr>
                <w:rFonts w:hint="eastAsia" w:ascii="宋体" w:hAnsi="宋体" w:eastAsia="宋体" w:cs="Times New Roman"/>
                <w:color w:val="000000" w:themeColor="text1"/>
                <w:szCs w:val="21"/>
              </w:rPr>
            </w:pPr>
            <w:r>
              <w:rPr>
                <w:rFonts w:hint="eastAsia" w:ascii="宋体" w:hAnsi="宋体" w:eastAsia="宋体" w:cs="Times New Roman"/>
                <w:color w:val="000000" w:themeColor="text1"/>
                <w:szCs w:val="21"/>
              </w:rPr>
              <w:t>EMS:</w:t>
            </w:r>
            <w:bookmarkStart w:id="0" w:name="审核范围"/>
            <w:r>
              <w:rPr>
                <w:rFonts w:hint="eastAsia" w:ascii="宋体" w:hAnsi="宋体" w:eastAsia="宋体" w:cs="Times New Roman"/>
                <w:color w:val="000000" w:themeColor="text1"/>
                <w:szCs w:val="21"/>
              </w:rPr>
              <w:t>钢、木质家具（课桌椅、架子床、餐桌、排椅、公寓床、文件柜、办公桌椅、电脑桌、休闲桌椅、屏风工作位）的销售及相关环境管理活动</w:t>
            </w:r>
            <w:bookmarkEnd w:id="0"/>
          </w:p>
          <w:p>
            <w:pPr>
              <w:spacing w:line="360" w:lineRule="auto"/>
              <w:jc w:val="left"/>
              <w:rPr>
                <w:color w:val="000000" w:themeColor="text1"/>
              </w:rPr>
            </w:pPr>
            <w:r>
              <w:rPr>
                <w:rFonts w:hint="eastAsia" w:ascii="宋体" w:hAnsi="宋体" w:eastAsia="宋体" w:cs="Times New Roman"/>
                <w:color w:val="000000" w:themeColor="text1"/>
                <w:szCs w:val="21"/>
              </w:rPr>
              <w:t>营业执照覆盖认证范围，符合要求。</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理解组织及其环境</w:t>
            </w:r>
          </w:p>
          <w:p>
            <w:pPr>
              <w:spacing w:line="360" w:lineRule="auto"/>
              <w:rPr>
                <w:rFonts w:asciiTheme="minorEastAsia" w:hAnsiTheme="minorEastAsia" w:eastAsiaTheme="minorEastAsia"/>
                <w:color w:val="000000" w:themeColor="text1"/>
                <w:szCs w:val="24"/>
              </w:rPr>
            </w:pPr>
          </w:p>
        </w:tc>
        <w:tc>
          <w:tcPr>
            <w:tcW w:w="1228"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E</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：4.1</w:t>
            </w:r>
          </w:p>
          <w:p>
            <w:pPr>
              <w:spacing w:line="360" w:lineRule="auto"/>
              <w:rPr>
                <w:rFonts w:ascii="宋体" w:hAnsi="宋体" w:cs="宋体"/>
                <w:color w:val="000000" w:themeColor="text1"/>
                <w:szCs w:val="21"/>
              </w:rPr>
            </w:pPr>
          </w:p>
        </w:tc>
        <w:tc>
          <w:tcPr>
            <w:tcW w:w="10943" w:type="dxa"/>
            <w:vAlign w:val="center"/>
          </w:tcPr>
          <w:p>
            <w:pPr>
              <w:spacing w:line="360" w:lineRule="auto"/>
              <w:jc w:val="left"/>
              <w:rPr>
                <w:color w:val="000000" w:themeColor="text1"/>
              </w:rPr>
            </w:pPr>
            <w:r>
              <w:rPr>
                <w:rFonts w:hint="eastAsia"/>
                <w:color w:val="000000" w:themeColor="text1"/>
              </w:rPr>
              <w:t>提供：《质量/环境/职业健康安全/管理手册》，对公司地理位置、国内市场地位、法律法规要求、公司内部文化观价值观、内外部环境变化等均作出描述。</w:t>
            </w:r>
          </w:p>
          <w:p>
            <w:pPr>
              <w:spacing w:line="360" w:lineRule="auto"/>
              <w:jc w:val="left"/>
              <w:rPr>
                <w:rFonts w:hint="eastAsia" w:eastAsia="宋体"/>
                <w:color w:val="000000" w:themeColor="text1"/>
                <w:lang w:eastAsia="zh-CN"/>
              </w:rPr>
            </w:pPr>
            <w:r>
              <w:rPr>
                <w:rFonts w:hint="eastAsia"/>
                <w:color w:val="000000" w:themeColor="text1"/>
              </w:rPr>
              <w:t>其中：企业简介：一家钢木家具</w:t>
            </w:r>
            <w:r>
              <w:rPr>
                <w:rFonts w:hint="eastAsia"/>
                <w:color w:val="000000" w:themeColor="text1"/>
                <w:lang w:val="en-US" w:eastAsia="zh-CN"/>
              </w:rPr>
              <w:t>销售</w:t>
            </w:r>
            <w:r>
              <w:rPr>
                <w:rFonts w:hint="eastAsia"/>
                <w:color w:val="000000" w:themeColor="text1"/>
              </w:rPr>
              <w:t>公司，201</w:t>
            </w:r>
            <w:r>
              <w:rPr>
                <w:rFonts w:hint="eastAsia"/>
                <w:color w:val="000000" w:themeColor="text1"/>
                <w:lang w:val="en-US" w:eastAsia="zh-CN"/>
              </w:rPr>
              <w:t>0</w:t>
            </w:r>
            <w:r>
              <w:rPr>
                <w:rFonts w:hint="eastAsia"/>
                <w:color w:val="000000" w:themeColor="text1"/>
              </w:rPr>
              <w:t>成立，多年来致力于生产加工钢木家具等业务，人力资源丰富，技术力量雄厚</w:t>
            </w:r>
            <w:r>
              <w:rPr>
                <w:rFonts w:hint="eastAsia"/>
                <w:color w:val="000000" w:themeColor="text1"/>
                <w:lang w:eastAsia="zh-CN"/>
              </w:rPr>
              <w:t>。</w:t>
            </w:r>
          </w:p>
          <w:p>
            <w:pPr>
              <w:spacing w:line="360" w:lineRule="auto"/>
              <w:jc w:val="left"/>
              <w:rPr>
                <w:color w:val="000000" w:themeColor="text1"/>
                <w:szCs w:val="22"/>
              </w:rPr>
            </w:pPr>
            <w:r>
              <w:rPr>
                <w:rFonts w:hint="eastAsia"/>
                <w:color w:val="000000" w:themeColor="text1"/>
                <w:szCs w:val="22"/>
              </w:rPr>
              <w:t>与总经理</w:t>
            </w:r>
            <w:r>
              <w:rPr>
                <w:rFonts w:hint="eastAsia" w:ascii="宋体" w:hAnsi="宋体" w:cs="宋体"/>
                <w:color w:val="000000" w:themeColor="text1"/>
                <w:szCs w:val="21"/>
                <w:lang w:eastAsia="zh-CN"/>
              </w:rPr>
              <w:t>杨如春</w:t>
            </w:r>
            <w:r>
              <w:rPr>
                <w:rFonts w:hint="eastAsia"/>
                <w:color w:val="000000" w:themeColor="text1"/>
                <w:szCs w:val="22"/>
              </w:rPr>
              <w:t>沟通，简单介绍了</w:t>
            </w:r>
            <w:r>
              <w:rPr>
                <w:rFonts w:hint="eastAsia" w:ascii="宋体" w:hAnsi="宋体" w:cs="宋体"/>
                <w:color w:val="000000" w:themeColor="text1"/>
                <w:szCs w:val="21"/>
              </w:rPr>
              <w:t>公司201</w:t>
            </w:r>
            <w:r>
              <w:rPr>
                <w:rFonts w:hint="eastAsia"/>
                <w:color w:val="000000" w:themeColor="text1"/>
                <w:lang w:val="en-US" w:eastAsia="zh-CN"/>
              </w:rPr>
              <w:t>0</w:t>
            </w:r>
            <w:r>
              <w:rPr>
                <w:rFonts w:hint="eastAsia"/>
                <w:color w:val="000000" w:themeColor="text1"/>
              </w:rPr>
              <w:t>年</w:t>
            </w:r>
            <w:r>
              <w:rPr>
                <w:rFonts w:hint="eastAsia" w:ascii="宋体" w:hAnsi="宋体" w:cs="宋体"/>
                <w:color w:val="000000" w:themeColor="text1"/>
                <w:szCs w:val="21"/>
              </w:rPr>
              <w:t>成立以来，企业的经营状况、采购销售产品情况和顾客分布，介绍了</w:t>
            </w:r>
            <w:r>
              <w:rPr>
                <w:rFonts w:hint="eastAsia"/>
                <w:color w:val="000000" w:themeColor="text1"/>
                <w:szCs w:val="22"/>
              </w:rPr>
              <w:t>公司文化的形成与发展、长短期发展目标、价值观的沟通，并对的公司内部环境和外部环境进行了分析。公司介绍，销售的产品在行业内有一定的市场地位。</w:t>
            </w:r>
          </w:p>
          <w:p>
            <w:pPr>
              <w:spacing w:line="360" w:lineRule="auto"/>
              <w:jc w:val="left"/>
              <w:rPr>
                <w:rFonts w:ascii="宋体" w:hAnsi="宋体"/>
                <w:color w:val="000000" w:themeColor="text1"/>
                <w:szCs w:val="21"/>
              </w:rPr>
            </w:pPr>
            <w:r>
              <w:rPr>
                <w:rFonts w:hint="eastAsia" w:ascii="宋体" w:hAnsi="宋体"/>
                <w:color w:val="000000" w:themeColor="text1"/>
                <w:szCs w:val="21"/>
              </w:rPr>
              <w:t>根据企业目标和战略方向，通过各部门收集信息、识别、分析和评价，公司管理会议讨论研究，明确了与公司目标和战略方向相关的各种外部和内部因素，</w:t>
            </w:r>
            <w:r>
              <w:rPr>
                <w:rFonts w:hint="eastAsia"/>
                <w:color w:val="000000" w:themeColor="text1"/>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理解相关方的需求和期望</w:t>
            </w:r>
          </w:p>
        </w:tc>
        <w:tc>
          <w:tcPr>
            <w:tcW w:w="1228" w:type="dxa"/>
            <w:vAlign w:val="center"/>
          </w:tcPr>
          <w:p>
            <w:pPr>
              <w:spacing w:line="360" w:lineRule="auto"/>
              <w:rPr>
                <w:rFonts w:ascii="宋体" w:hAnsi="宋体" w:cs="宋体"/>
                <w:color w:val="000000" w:themeColor="text1"/>
                <w:szCs w:val="21"/>
              </w:rPr>
            </w:pPr>
            <w:r>
              <w:rPr>
                <w:rFonts w:hint="eastAsia" w:asciiTheme="minorEastAsia" w:hAnsiTheme="minorEastAsia" w:eastAsiaTheme="minorEastAsia"/>
                <w:color w:val="000000" w:themeColor="text1"/>
                <w:szCs w:val="24"/>
              </w:rPr>
              <w:t>E：4.2</w:t>
            </w:r>
          </w:p>
        </w:tc>
        <w:tc>
          <w:tcPr>
            <w:tcW w:w="10943" w:type="dxa"/>
            <w:vAlign w:val="center"/>
          </w:tcPr>
          <w:p>
            <w:pPr>
              <w:spacing w:line="360" w:lineRule="auto"/>
              <w:rPr>
                <w:color w:val="000000" w:themeColor="text1"/>
                <w:szCs w:val="22"/>
              </w:rPr>
            </w:pPr>
            <w:r>
              <w:rPr>
                <w:rFonts w:hint="eastAsia" w:asciiTheme="minorEastAsia" w:hAnsiTheme="minorEastAsia" w:eastAsiaTheme="minorEastAsia"/>
                <w:color w:val="000000" w:themeColor="text1"/>
                <w:szCs w:val="24"/>
              </w:rPr>
              <w:t>提供了《组织的相关方需求和期望调查表》，相关方包括顾客、供方、员工、政府部门、审核机构、股东等。相关方需求和期望：产品质量符合顾客要求、及时交货、价格合理；合作双赢、进</w:t>
            </w:r>
            <w:r>
              <w:rPr>
                <w:rFonts w:hint="eastAsia" w:asciiTheme="minorEastAsia" w:hAnsiTheme="minorEastAsia" w:eastAsiaTheme="minorEastAsia"/>
                <w:color w:val="000000" w:themeColor="text1"/>
                <w:szCs w:val="24"/>
                <w:lang w:val="en-US" w:eastAsia="zh-CN"/>
              </w:rPr>
              <w:t>货</w:t>
            </w:r>
            <w:r>
              <w:rPr>
                <w:rFonts w:hint="eastAsia" w:asciiTheme="minorEastAsia" w:hAnsiTheme="minorEastAsia" w:eastAsiaTheme="minorEastAsia"/>
                <w:color w:val="000000" w:themeColor="text1"/>
                <w:szCs w:val="24"/>
              </w:rPr>
              <w:t>合格率</w:t>
            </w:r>
            <w:r>
              <w:rPr>
                <w:rFonts w:hint="eastAsia" w:asciiTheme="minorEastAsia" w:hAnsiTheme="minorEastAsia" w:eastAsiaTheme="minorEastAsia"/>
                <w:color w:val="000000" w:themeColor="text1"/>
                <w:szCs w:val="24"/>
                <w:lang w:eastAsia="zh-CN"/>
              </w:rPr>
              <w:t>、</w:t>
            </w:r>
            <w:r>
              <w:rPr>
                <w:rFonts w:hint="eastAsia" w:asciiTheme="minorEastAsia" w:hAnsiTheme="minorEastAsia" w:eastAsiaTheme="minorEastAsia"/>
                <w:color w:val="000000" w:themeColor="text1"/>
                <w:szCs w:val="24"/>
              </w:rPr>
              <w:t>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asciiTheme="minorEastAsia" w:hAnsiTheme="minorEastAsia" w:eastAsiaTheme="minorEastAsia"/>
                <w:color w:val="000000" w:themeColor="text1"/>
                <w:szCs w:val="24"/>
                <w:lang w:val="zh-CN"/>
              </w:rPr>
              <w:t>。</w:t>
            </w:r>
            <w:r>
              <w:rPr>
                <w:rFonts w:hint="eastAsia" w:ascii="宋体" w:hAnsi="宋体" w:cs="宋体"/>
                <w:color w:val="000000" w:themeColor="text1"/>
                <w:szCs w:val="21"/>
              </w:rPr>
              <w:t>公司对这些相关方及其要求的相关信息进行制定责任部门制定每年进行一次评审，以便于理解和持续满足相关方的需求和期望。</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环境管理体系的范围</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E：4.3</w:t>
            </w:r>
          </w:p>
        </w:tc>
        <w:tc>
          <w:tcPr>
            <w:tcW w:w="10943" w:type="dxa"/>
            <w:vAlign w:val="center"/>
          </w:tcPr>
          <w:p>
            <w:pPr>
              <w:spacing w:line="360" w:lineRule="auto"/>
              <w:jc w:val="left"/>
              <w:rPr>
                <w:rFonts w:asciiTheme="minorEastAsia" w:hAnsiTheme="minorEastAsia" w:eastAsiaTheme="minorEastAsia"/>
                <w:color w:val="000000" w:themeColor="text1"/>
                <w:szCs w:val="24"/>
              </w:rPr>
            </w:pPr>
            <w:r>
              <w:rPr>
                <w:rFonts w:asciiTheme="minorEastAsia" w:hAnsiTheme="minorEastAsia" w:eastAsiaTheme="minorEastAsia"/>
                <w:color w:val="000000" w:themeColor="text1"/>
                <w:szCs w:val="24"/>
              </w:rPr>
              <w:t>经确认企业的管理体系</w:t>
            </w:r>
            <w:r>
              <w:rPr>
                <w:rFonts w:hint="eastAsia" w:asciiTheme="minorEastAsia" w:hAnsiTheme="minorEastAsia" w:eastAsiaTheme="minorEastAsia"/>
                <w:color w:val="000000" w:themeColor="text1"/>
                <w:szCs w:val="24"/>
              </w:rPr>
              <w:t>范围</w:t>
            </w:r>
            <w:r>
              <w:rPr>
                <w:rFonts w:asciiTheme="minorEastAsia" w:hAnsiTheme="minorEastAsia" w:eastAsiaTheme="minorEastAsia"/>
                <w:color w:val="000000" w:themeColor="text1"/>
                <w:szCs w:val="24"/>
              </w:rPr>
              <w:t>是</w:t>
            </w:r>
            <w:r>
              <w:rPr>
                <w:rFonts w:hint="eastAsia" w:asciiTheme="minorEastAsia" w:hAnsiTheme="minorEastAsia" w:eastAsiaTheme="minorEastAsia"/>
                <w:color w:val="000000" w:themeColor="text1"/>
                <w:szCs w:val="24"/>
              </w:rPr>
              <w:t>：</w:t>
            </w:r>
          </w:p>
          <w:p>
            <w:pPr>
              <w:spacing w:line="360" w:lineRule="auto"/>
              <w:jc w:val="left"/>
              <w:rPr>
                <w:rFonts w:asciiTheme="minorEastAsia" w:hAnsiTheme="minorEastAsia" w:eastAsiaTheme="minorEastAsia"/>
                <w:color w:val="000000" w:themeColor="text1"/>
                <w:szCs w:val="24"/>
              </w:rPr>
            </w:pPr>
            <w:r>
              <w:rPr>
                <w:sz w:val="20"/>
              </w:rPr>
              <w:t>钢、木质家具（课桌椅、架子床、餐桌、排椅、公寓床、文件柜、办公桌椅、电脑桌、休闲桌椅、屏风工作位）的销售及相关环境管理活动</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环境/职业健康安全管理体系及其过程</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E：4.4</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公司按照标准建立了文件化的管理体系，</w:t>
            </w:r>
            <w:r>
              <w:rPr>
                <w:rFonts w:hint="eastAsia" w:ascii="宋体" w:hAnsi="宋体"/>
                <w:color w:val="000000" w:themeColor="text1"/>
                <w:szCs w:val="21"/>
              </w:rPr>
              <w:t>编写了管理</w:t>
            </w:r>
            <w:r>
              <w:rPr>
                <w:rFonts w:hint="eastAsia" w:ascii="宋体" w:hAnsi="宋体" w:cs="宋体"/>
                <w:color w:val="000000" w:themeColor="text1"/>
                <w:szCs w:val="21"/>
              </w:rPr>
              <w:t>手册、程序文件、三级文件，文件中包括了</w:t>
            </w:r>
            <w:r>
              <w:rPr>
                <w:rFonts w:hint="eastAsia" w:asciiTheme="minorEastAsia" w:hAnsiTheme="minorEastAsia" w:eastAsiaTheme="minorEastAsia"/>
                <w:color w:val="000000" w:themeColor="text1"/>
                <w:szCs w:val="24"/>
              </w:rPr>
              <w:t>EO</w:t>
            </w:r>
            <w:r>
              <w:rPr>
                <w:rFonts w:hint="eastAsia" w:ascii="宋体" w:hAnsi="宋体" w:cs="宋体"/>
                <w:color w:val="000000" w:themeColor="text1"/>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公司文件适宜，符合公司规模、人员能力、过程及其相互作用的复杂程度。基本符合标准要求。</w:t>
            </w:r>
          </w:p>
          <w:p>
            <w:pPr>
              <w:spacing w:line="360" w:lineRule="auto"/>
              <w:rPr>
                <w:rFonts w:asciiTheme="minorEastAsia" w:hAnsiTheme="minorEastAsia" w:eastAsiaTheme="minorEastAsia"/>
                <w:color w:val="000000" w:themeColor="text1"/>
                <w:szCs w:val="24"/>
              </w:rPr>
            </w:pPr>
            <w:r>
              <w:rPr>
                <w:rFonts w:hint="eastAsia" w:ascii="宋体" w:hAnsi="宋体" w:cs="宋体"/>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领导作用与承诺</w:t>
            </w:r>
          </w:p>
          <w:p>
            <w:pPr>
              <w:spacing w:line="360" w:lineRule="auto"/>
              <w:rPr>
                <w:rFonts w:asciiTheme="minorEastAsia" w:hAnsiTheme="minorEastAsia" w:eastAsiaTheme="minorEastAsia"/>
                <w:color w:val="000000" w:themeColor="text1"/>
                <w:szCs w:val="24"/>
              </w:rPr>
            </w:pPr>
          </w:p>
        </w:tc>
        <w:tc>
          <w:tcPr>
            <w:tcW w:w="1228" w:type="dxa"/>
            <w:vAlign w:val="center"/>
          </w:tcPr>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E：5.1</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通过管理评审、内部审核及有效实施纠正、改进措施等方法来有效完善和持续发展公司的管理体系。公司总经理是</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，主要承诺有：主持管理体系的策划，制定并颁布本公司的管理方针、目标，并对实现管理方针、目标负责；</w:t>
            </w:r>
          </w:p>
          <w:p>
            <w:pPr>
              <w:spacing w:line="360" w:lineRule="auto"/>
              <w:rPr>
                <w:rFonts w:ascii="宋体" w:hAnsi="宋体" w:cs="宋体"/>
                <w:color w:val="000000" w:themeColor="text1"/>
                <w:szCs w:val="21"/>
              </w:rPr>
            </w:pPr>
            <w:r>
              <w:rPr>
                <w:rFonts w:hint="eastAsia" w:ascii="宋体" w:hAnsi="宋体" w:cs="宋体"/>
                <w:color w:val="000000" w:themeColor="text1"/>
                <w:szCs w:val="21"/>
              </w:rPr>
              <w:t>确定各岗位、职能部门的职责和权限，向顾客、全体员工和相关方提供管理承诺，并提供资源；任命管理者代表；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公司管理者代表</w:t>
            </w:r>
            <w:r>
              <w:rPr>
                <w:rFonts w:hint="eastAsia" w:ascii="宋体" w:hAnsi="宋体" w:cs="宋体"/>
                <w:color w:val="000000" w:themeColor="text1"/>
                <w:szCs w:val="21"/>
                <w:lang w:eastAsia="zh-CN"/>
              </w:rPr>
              <w:t xml:space="preserve">王歌 </w:t>
            </w:r>
            <w:r>
              <w:rPr>
                <w:rFonts w:hint="eastAsia" w:ascii="宋体" w:hAnsi="宋体" w:cs="宋体"/>
                <w:color w:val="000000" w:themeColor="text1"/>
                <w:szCs w:val="21"/>
              </w:rPr>
              <w:t>：确保本公司管理体系所需的过程得到建立、实施和保持，代表</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color w:val="000000" w:themeColor="text1"/>
                <w:szCs w:val="24"/>
              </w:rPr>
            </w:pPr>
            <w:r>
              <w:rPr>
                <w:rFonts w:hint="eastAsia" w:asciiTheme="minorEastAsia" w:hAnsiTheme="minorEastAsia" w:eastAsiaTheme="minorEastAsia" w:cstheme="minorEastAsia"/>
                <w:color w:val="000000" w:themeColor="text1"/>
                <w:szCs w:val="21"/>
              </w:rPr>
              <w:t>方针</w:t>
            </w: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w:t>
            </w:r>
            <w:r>
              <w:rPr>
                <w:rFonts w:hint="eastAsia" w:ascii="宋体" w:hAnsi="宋体" w:cs="新宋体"/>
                <w:color w:val="000000" w:themeColor="text1"/>
                <w:sz w:val="18"/>
                <w:szCs w:val="18"/>
              </w:rPr>
              <w:t>5.2</w:t>
            </w:r>
          </w:p>
        </w:tc>
        <w:tc>
          <w:tcPr>
            <w:tcW w:w="1094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企业的</w:t>
            </w:r>
            <w:r>
              <w:rPr>
                <w:rFonts w:hint="eastAsia" w:ascii="宋体" w:hAnsi="宋体" w:cs="宋体"/>
                <w:color w:val="000000" w:themeColor="text1"/>
                <w:szCs w:val="21"/>
                <w:lang w:val="en-US" w:eastAsia="zh-CN"/>
              </w:rPr>
              <w:t>环境</w:t>
            </w:r>
            <w:r>
              <w:rPr>
                <w:rFonts w:hint="eastAsia" w:ascii="宋体" w:hAnsi="宋体" w:cs="宋体"/>
                <w:color w:val="000000" w:themeColor="text1"/>
                <w:szCs w:val="21"/>
              </w:rPr>
              <w:t>管理方针：</w:t>
            </w:r>
          </w:p>
          <w:p>
            <w:pPr>
              <w:spacing w:line="360" w:lineRule="auto"/>
              <w:ind w:firstLine="630" w:firstLineChars="300"/>
              <w:rPr>
                <w:szCs w:val="21"/>
              </w:rPr>
            </w:pPr>
            <w:r>
              <w:rPr>
                <w:rFonts w:hint="eastAsia"/>
                <w:szCs w:val="21"/>
              </w:rPr>
              <w:t>遵守法规，预防污染。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公司以环境标准</w:t>
            </w:r>
            <w:r>
              <w:rPr>
                <w:rFonts w:hint="eastAsia" w:ascii="宋体" w:hAnsi="宋体" w:cs="宋体"/>
                <w:color w:val="000000" w:themeColor="text1"/>
                <w:szCs w:val="21"/>
                <w:lang w:val="en-US" w:eastAsia="zh-CN"/>
              </w:rPr>
              <w:t>要求</w:t>
            </w:r>
            <w:r>
              <w:rPr>
                <w:rFonts w:hint="eastAsia" w:ascii="宋体" w:hAnsi="宋体" w:cs="宋体"/>
                <w:color w:val="000000" w:themeColor="text1"/>
                <w:szCs w:val="21"/>
              </w:rPr>
              <w:t>为基础，结合公司实际特制定管理方针。与</w:t>
            </w:r>
            <w:r>
              <w:rPr>
                <w:rFonts w:hint="eastAsia" w:ascii="宋体" w:hAnsi="宋体" w:cs="宋体"/>
                <w:color w:val="000000" w:themeColor="text1"/>
                <w:szCs w:val="21"/>
                <w:lang w:eastAsia="zh-CN"/>
              </w:rPr>
              <w:t>杨如春</w:t>
            </w:r>
            <w:r>
              <w:rPr>
                <w:rFonts w:hint="eastAsia" w:ascii="宋体" w:hAnsi="宋体" w:cs="宋体"/>
                <w:color w:val="000000" w:themeColor="text1"/>
                <w:szCs w:val="21"/>
              </w:rPr>
              <w:t>进行交谈，对方针内涵的理解较深刻。方针能为制定目标提供框架，方针基本符合标准的要求。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总经理</w:t>
            </w:r>
            <w:r>
              <w:rPr>
                <w:rFonts w:hint="eastAsia" w:ascii="宋体" w:hAnsi="宋体" w:cs="宋体"/>
                <w:color w:val="000000" w:themeColor="text1"/>
                <w:szCs w:val="21"/>
                <w:lang w:eastAsia="zh-CN"/>
              </w:rPr>
              <w:t>杨如春</w:t>
            </w:r>
            <w:r>
              <w:rPr>
                <w:rFonts w:hint="eastAsia" w:ascii="宋体" w:hAnsi="宋体" w:cs="宋体"/>
                <w:color w:val="000000" w:themeColor="text1"/>
                <w:szCs w:val="21"/>
              </w:rPr>
              <w:t>用会议、文件等手段保证管理方针为全体员工理解并落实到工作中。总经理</w:t>
            </w:r>
            <w:r>
              <w:rPr>
                <w:rFonts w:hint="eastAsia" w:ascii="宋体" w:hAnsi="宋体" w:cs="宋体"/>
                <w:color w:val="000000" w:themeColor="text1"/>
                <w:szCs w:val="21"/>
                <w:lang w:eastAsia="zh-CN"/>
              </w:rPr>
              <w:t xml:space="preserve">杨如春  </w:t>
            </w:r>
            <w:r>
              <w:rPr>
                <w:rFonts w:hint="eastAsia" w:ascii="宋体" w:hAnsi="宋体" w:cs="宋体"/>
                <w:color w:val="000000" w:themeColor="text1"/>
                <w:szCs w:val="21"/>
              </w:rPr>
              <w:t>说管理评审时对方针的持续适宜性进行了评审，有评审记录。</w:t>
            </w:r>
          </w:p>
          <w:p>
            <w:pPr>
              <w:spacing w:line="360" w:lineRule="auto"/>
              <w:ind w:firstLine="420" w:firstLineChars="200"/>
              <w:rPr>
                <w:color w:val="000000" w:themeColor="text1"/>
              </w:rPr>
            </w:pPr>
            <w:r>
              <w:rPr>
                <w:rFonts w:hint="eastAsia" w:ascii="宋体" w:hAnsi="宋体" w:cs="宋体"/>
                <w:color w:val="000000" w:themeColor="text1"/>
                <w:szCs w:val="21"/>
              </w:rPr>
              <w:t>以上管理方针通过文件、培训等形式将公司管理方针传达给所有为公司工作或代表公司的人员，相关方也可通过办公室获取公司管理方针</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组织的岗位、职责和权限</w:t>
            </w:r>
          </w:p>
          <w:p>
            <w:pPr>
              <w:spacing w:line="360" w:lineRule="auto"/>
              <w:jc w:val="center"/>
              <w:rPr>
                <w:rFonts w:asciiTheme="minorEastAsia" w:hAnsiTheme="minorEastAsia" w:eastAsiaTheme="minorEastAsia" w:cstheme="minorEastAsia"/>
                <w:color w:val="000000" w:themeColor="text1"/>
                <w:szCs w:val="21"/>
              </w:rPr>
            </w:pPr>
          </w:p>
        </w:tc>
        <w:tc>
          <w:tcPr>
            <w:tcW w:w="1228"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w:t>
            </w:r>
            <w:r>
              <w:rPr>
                <w:rFonts w:hint="eastAsia" w:ascii="宋体" w:hAnsi="宋体" w:cs="新宋体"/>
                <w:color w:val="000000" w:themeColor="text1"/>
                <w:sz w:val="18"/>
                <w:szCs w:val="18"/>
              </w:rPr>
              <w:t>5.3</w:t>
            </w:r>
          </w:p>
        </w:tc>
        <w:tc>
          <w:tcPr>
            <w:tcW w:w="10943"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Pr>
                <w:rFonts w:hint="eastAsia" w:ascii="宋体" w:hAnsi="宋体" w:cs="宋体"/>
                <w:color w:val="000000" w:themeColor="text1"/>
                <w:szCs w:val="21"/>
                <w:lang w:eastAsia="zh-CN"/>
              </w:rPr>
              <w:t>王歌</w:t>
            </w:r>
            <w:r>
              <w:rPr>
                <w:rFonts w:hint="eastAsia" w:ascii="宋体" w:hAnsi="宋体" w:cs="宋体"/>
                <w:color w:val="000000" w:themeColor="text1"/>
                <w:szCs w:val="21"/>
              </w:rPr>
              <w:t>为管理体系的管理者代表。其职责和权限规定如下：</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确保本公司管理体系所需的过程得到建立、实施和保持，代表</w:t>
            </w:r>
            <w:r>
              <w:rPr>
                <w:rFonts w:hint="eastAsia" w:ascii="宋体" w:hAnsi="宋体" w:cs="宋体"/>
                <w:color w:val="000000" w:themeColor="text1"/>
                <w:szCs w:val="21"/>
                <w:lang w:val="en-US" w:eastAsia="zh-CN"/>
              </w:rPr>
              <w:t>杨</w:t>
            </w:r>
            <w:r>
              <w:rPr>
                <w:rFonts w:hint="eastAsia" w:ascii="宋体" w:hAnsi="宋体" w:cs="宋体"/>
                <w:color w:val="000000" w:themeColor="text1"/>
                <w:szCs w:val="21"/>
              </w:rPr>
              <w:t>经理行使职权；</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rPr>
                <w:color w:val="000000" w:themeColor="text1"/>
              </w:rPr>
            </w:pPr>
            <w:r>
              <w:rPr>
                <w:rFonts w:hint="eastAsia" w:ascii="宋体" w:hAnsi="宋体" w:cs="宋体"/>
                <w:color w:val="000000" w:themeColor="text1"/>
                <w:szCs w:val="21"/>
              </w:rPr>
              <w:t>相关人员了解职责并可有效实施。</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olor w:val="000000" w:themeColor="text1"/>
                <w:szCs w:val="24"/>
              </w:rPr>
              <w:t>应对风险和机会的措施</w:t>
            </w:r>
          </w:p>
        </w:tc>
        <w:tc>
          <w:tcPr>
            <w:tcW w:w="1228" w:type="dxa"/>
            <w:vAlign w:val="center"/>
          </w:tcPr>
          <w:p>
            <w:pPr>
              <w:pStyle w:val="2"/>
              <w:rPr>
                <w:color w:val="000000" w:themeColor="text1"/>
              </w:rPr>
            </w:pPr>
          </w:p>
          <w:p>
            <w:pPr>
              <w:spacing w:line="360" w:lineRule="auto"/>
              <w:jc w:val="left"/>
              <w:rPr>
                <w:rFonts w:asciiTheme="minorEastAsia" w:hAnsiTheme="minorEastAsia"/>
                <w:color w:val="000000" w:themeColor="text1"/>
                <w:szCs w:val="24"/>
              </w:rPr>
            </w:pPr>
            <w:r>
              <w:rPr>
                <w:rFonts w:hint="eastAsia" w:asciiTheme="minorEastAsia" w:hAnsiTheme="minorEastAsia" w:eastAsiaTheme="minorEastAsia"/>
                <w:color w:val="000000" w:themeColor="text1"/>
                <w:szCs w:val="24"/>
              </w:rPr>
              <w:t>E： 6.1.1</w:t>
            </w:r>
          </w:p>
        </w:tc>
        <w:tc>
          <w:tcPr>
            <w:tcW w:w="10943" w:type="dxa"/>
            <w:vAlign w:val="center"/>
          </w:tcPr>
          <w:p>
            <w:pPr>
              <w:pStyle w:val="2"/>
              <w:rPr>
                <w:rFonts w:ascii="宋体" w:hAnsi="宋体" w:cs="宋体"/>
                <w:color w:val="000000" w:themeColor="text1"/>
                <w:sz w:val="21"/>
                <w:szCs w:val="21"/>
              </w:rPr>
            </w:pPr>
            <w:r>
              <w:rPr>
                <w:rFonts w:hint="eastAsia" w:ascii="宋体" w:hAnsi="宋体" w:cs="宋体"/>
                <w:color w:val="000000" w:themeColor="text1"/>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2"/>
              <w:rPr>
                <w:rFonts w:ascii="宋体" w:hAnsi="宋体" w:cs="宋体"/>
                <w:color w:val="000000" w:themeColor="text1"/>
                <w:sz w:val="21"/>
                <w:szCs w:val="21"/>
              </w:rPr>
            </w:pPr>
            <w:r>
              <w:rPr>
                <w:rFonts w:hint="eastAsia" w:ascii="宋体" w:hAnsi="宋体" w:cs="宋体"/>
                <w:color w:val="000000" w:themeColor="text1"/>
                <w:sz w:val="21"/>
                <w:szCs w:val="21"/>
              </w:rPr>
              <w:t>风险、机遇：从客户开发、合同评审、产品交付、领导作用、信息交流、采购管理、仓库管理等方面进行分析评估。从严重程度、发生概率、可探测性等确定风险和机遇。</w:t>
            </w:r>
          </w:p>
          <w:p>
            <w:pPr>
              <w:pStyle w:val="2"/>
              <w:rPr>
                <w:rFonts w:ascii="宋体" w:hAnsi="宋体" w:cs="宋体"/>
                <w:color w:val="000000" w:themeColor="text1"/>
                <w:sz w:val="21"/>
                <w:szCs w:val="21"/>
              </w:rPr>
            </w:pPr>
            <w:r>
              <w:rPr>
                <w:rFonts w:hint="eastAsia" w:ascii="宋体" w:hAnsi="宋体" w:cs="宋体"/>
                <w:color w:val="000000" w:themeColor="text1"/>
                <w:sz w:val="21"/>
                <w:szCs w:val="21"/>
              </w:rPr>
              <w:t>应对措施：与风险、机遇相适应。</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1892" w:type="dxa"/>
            <w:vAlign w:val="center"/>
          </w:tcPr>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目标和措施计划（管理方案）</w:t>
            </w:r>
          </w:p>
        </w:tc>
        <w:tc>
          <w:tcPr>
            <w:tcW w:w="1228" w:type="dxa"/>
            <w:vAlign w:val="center"/>
          </w:tcPr>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E：6.2</w:t>
            </w:r>
          </w:p>
          <w:p>
            <w:pPr>
              <w:spacing w:line="360" w:lineRule="auto"/>
              <w:jc w:val="lef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E：6.1.4</w:t>
            </w:r>
          </w:p>
        </w:tc>
        <w:tc>
          <w:tcPr>
            <w:tcW w:w="10943" w:type="dxa"/>
            <w:vAlign w:val="center"/>
          </w:tcPr>
          <w:p>
            <w:pPr>
              <w:spacing w:line="360" w:lineRule="auto"/>
              <w:rPr>
                <w:rFonts w:asciiTheme="minorEastAsia" w:hAnsiTheme="minorEastAsia" w:eastAsiaTheme="minorEastAsia"/>
                <w:color w:val="FF0000"/>
                <w:szCs w:val="24"/>
              </w:rPr>
            </w:pPr>
            <w:r>
              <w:rPr>
                <w:rFonts w:hint="eastAsia" w:cs="Times New Roman" w:asciiTheme="minorEastAsia" w:hAnsiTheme="minorEastAsia" w:eastAsiaTheme="minorEastAsia"/>
                <w:color w:val="000000" w:themeColor="text1"/>
                <w:szCs w:val="24"/>
              </w:rPr>
              <w:t>查《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cs="Times New Roman" w:asciiTheme="minorEastAsia" w:hAnsiTheme="minorEastAsia" w:eastAsiaTheme="minorEastAsia"/>
                <w:color w:val="000000" w:themeColor="text1"/>
                <w:szCs w:val="24"/>
                <w:lang w:eastAsia="zh-CN"/>
              </w:rPr>
            </w:pPr>
            <w:r>
              <w:rPr>
                <w:rFonts w:hint="eastAsia" w:cs="Times New Roman" w:asciiTheme="minorEastAsia" w:hAnsiTheme="minorEastAsia" w:eastAsiaTheme="minorEastAsia"/>
                <w:color w:val="000000" w:themeColor="text1"/>
                <w:szCs w:val="24"/>
              </w:rPr>
              <w:t>查《管理手册》，制定了公司目标，环境指标予以分解，并在相关职能层次部门建立分目标</w:t>
            </w:r>
            <w:r>
              <w:rPr>
                <w:rFonts w:hint="eastAsia" w:cs="Times New Roman" w:asciiTheme="minorEastAsia" w:hAnsiTheme="minorEastAsia" w:eastAsiaTheme="minorEastAsia"/>
                <w:color w:val="000000" w:themeColor="text1"/>
                <w:szCs w:val="24"/>
                <w:lang w:eastAsia="zh-CN"/>
              </w:rPr>
              <w:t>。</w:t>
            </w:r>
          </w:p>
          <w:p>
            <w:pPr>
              <w:spacing w:line="360" w:lineRule="auto"/>
              <w:rPr>
                <w:rFonts w:hint="eastAsia"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管理目标</w:t>
            </w:r>
            <w:r>
              <w:rPr>
                <w:rFonts w:hint="eastAsia" w:cs="Times New Roman" w:asciiTheme="minorEastAsia" w:hAnsiTheme="minorEastAsia" w:eastAsiaTheme="minorEastAsia"/>
                <w:color w:val="000000" w:themeColor="text1"/>
                <w:szCs w:val="24"/>
                <w:lang w:eastAsia="zh-CN"/>
              </w:rPr>
              <w:t>：</w:t>
            </w:r>
            <w:r>
              <w:rPr>
                <w:rFonts w:hint="eastAsia" w:cs="Times New Roman" w:asciiTheme="minorEastAsia" w:hAnsiTheme="minorEastAsia" w:eastAsiaTheme="minorEastAsia"/>
                <w:color w:val="000000" w:themeColor="text1"/>
                <w:szCs w:val="24"/>
                <w:lang w:val="en-US" w:eastAsia="zh-CN"/>
              </w:rPr>
              <w:t>1.</w:t>
            </w:r>
            <w:r>
              <w:rPr>
                <w:rFonts w:hint="eastAsia" w:cs="Times New Roman" w:asciiTheme="minorEastAsia" w:hAnsiTheme="minorEastAsia" w:eastAsiaTheme="minorEastAsia"/>
                <w:color w:val="000000" w:themeColor="text1"/>
                <w:szCs w:val="24"/>
              </w:rPr>
              <w:t>固废分类回收率100%</w:t>
            </w:r>
            <w:r>
              <w:rPr>
                <w:rFonts w:hint="eastAsia" w:cs="Times New Roman" w:asciiTheme="minorEastAsia" w:hAnsiTheme="minorEastAsia" w:eastAsiaTheme="minorEastAsia"/>
                <w:color w:val="000000" w:themeColor="text1"/>
                <w:szCs w:val="24"/>
                <w:lang w:eastAsia="zh-CN"/>
              </w:rPr>
              <w:t>，</w:t>
            </w:r>
            <w:r>
              <w:rPr>
                <w:rFonts w:hint="eastAsia" w:cs="Times New Roman" w:asciiTheme="minorEastAsia" w:hAnsiTheme="minorEastAsia" w:eastAsiaTheme="minorEastAsia"/>
                <w:color w:val="000000" w:themeColor="text1"/>
                <w:szCs w:val="24"/>
              </w:rPr>
              <w:t>2、无火灾事故</w:t>
            </w:r>
          </w:p>
          <w:p>
            <w:pPr>
              <w:spacing w:line="360" w:lineRule="auto"/>
              <w:rPr>
                <w:rFonts w:hint="eastAsia" w:cs="Times New Roman" w:asciiTheme="minorEastAsia" w:hAnsiTheme="minorEastAsia" w:eastAsiaTheme="minorEastAsia"/>
                <w:color w:val="000000" w:themeColor="text1"/>
                <w:szCs w:val="24"/>
                <w:lang w:val="en-US" w:eastAsia="zh-CN"/>
              </w:rPr>
            </w:pPr>
            <w:r>
              <w:rPr>
                <w:rFonts w:hint="eastAsia" w:cs="Times New Roman" w:asciiTheme="minorEastAsia" w:hAnsiTheme="minorEastAsia" w:eastAsiaTheme="minorEastAsia"/>
                <w:color w:val="000000" w:themeColor="text1"/>
                <w:szCs w:val="24"/>
                <w:lang w:val="en-US" w:eastAsia="zh-CN"/>
              </w:rPr>
              <w:t>提供《环境/职业健康安全目标管理方案检查表》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39"/>
              <w:gridCol w:w="3075"/>
              <w:gridCol w:w="1250"/>
              <w:gridCol w:w="1900"/>
              <w:gridCol w:w="101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
                      <w:sz w:val="18"/>
                      <w:szCs w:val="18"/>
                    </w:rPr>
                  </w:pPr>
                  <w:r>
                    <w:rPr>
                      <w:rFonts w:hint="eastAsia" w:ascii="宋体" w:hAnsi="宋体" w:cs="宋体"/>
                      <w:b/>
                      <w:sz w:val="18"/>
                      <w:szCs w:val="18"/>
                    </w:rPr>
                    <w:t>序号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目标</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320" w:lineRule="exact"/>
                    <w:ind w:left="360" w:hanging="360"/>
                    <w:jc w:val="center"/>
                    <w:rPr>
                      <w:rFonts w:hint="eastAsia" w:ascii="宋体" w:hAnsi="宋体" w:cs="宋体"/>
                      <w:b/>
                      <w:sz w:val="18"/>
                      <w:szCs w:val="18"/>
                    </w:rPr>
                  </w:pPr>
                  <w:r>
                    <w:rPr>
                      <w:rFonts w:hint="eastAsia" w:ascii="宋体" w:hAnsi="宋体" w:cs="宋体"/>
                      <w:b/>
                      <w:sz w:val="18"/>
                      <w:szCs w:val="18"/>
                    </w:rPr>
                    <w:t>管理方案及措施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检查日期</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完成情况</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不符合</w:t>
                  </w:r>
                </w:p>
                <w:p>
                  <w:pPr>
                    <w:spacing w:line="320" w:lineRule="exact"/>
                    <w:jc w:val="center"/>
                    <w:rPr>
                      <w:rFonts w:hint="eastAsia" w:ascii="宋体" w:hAnsi="宋体" w:cs="宋体"/>
                      <w:b/>
                      <w:sz w:val="18"/>
                      <w:szCs w:val="18"/>
                    </w:rPr>
                  </w:pPr>
                  <w:r>
                    <w:rPr>
                      <w:rFonts w:hint="eastAsia" w:ascii="宋体" w:hAnsi="宋体" w:cs="宋体"/>
                      <w:b/>
                      <w:sz w:val="18"/>
                      <w:szCs w:val="18"/>
                    </w:rPr>
                    <w:t>情况描述</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sz w:val="18"/>
                      <w:szCs w:val="18"/>
                    </w:rPr>
                  </w:pPr>
                  <w:r>
                    <w:rPr>
                      <w:rFonts w:hint="eastAsia" w:ascii="宋体" w:hAnsi="宋体" w:cs="宋体"/>
                      <w:b/>
                      <w:sz w:val="18"/>
                      <w:szCs w:val="1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1</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18"/>
                      <w:szCs w:val="18"/>
                    </w:rPr>
                  </w:pPr>
                  <w:r>
                    <w:rPr>
                      <w:rFonts w:hint="eastAsia" w:ascii="宋体" w:hAnsi="宋体" w:cs="宋体"/>
                      <w:sz w:val="18"/>
                      <w:szCs w:val="18"/>
                    </w:rPr>
                    <w:t>火灾事故为零</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18"/>
                      <w:szCs w:val="18"/>
                    </w:rPr>
                  </w:pPr>
                  <w:r>
                    <w:rPr>
                      <w:rFonts w:hint="eastAsia" w:ascii="宋体" w:hAnsi="宋体" w:cs="宋体"/>
                      <w:sz w:val="18"/>
                      <w:szCs w:val="18"/>
                    </w:rPr>
                    <w:t>1、定期进行应急预案培训和演练；</w:t>
                  </w:r>
                </w:p>
                <w:p>
                  <w:pPr>
                    <w:jc w:val="left"/>
                    <w:rPr>
                      <w:rFonts w:hint="eastAsia" w:ascii="宋体" w:hAnsi="宋体" w:cs="宋体"/>
                      <w:sz w:val="18"/>
                      <w:szCs w:val="18"/>
                    </w:rPr>
                  </w:pPr>
                  <w:r>
                    <w:rPr>
                      <w:rFonts w:hint="eastAsia" w:ascii="宋体" w:hAnsi="宋体" w:cs="宋体"/>
                      <w:sz w:val="18"/>
                      <w:szCs w:val="18"/>
                    </w:rPr>
                    <w:t>2、定期进行消防设施检查。</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18"/>
                      <w:szCs w:val="18"/>
                    </w:rPr>
                  </w:pPr>
                </w:p>
                <w:p>
                  <w:pPr>
                    <w:jc w:val="both"/>
                    <w:rPr>
                      <w:rFonts w:hint="eastAsia" w:ascii="宋体" w:hAnsi="宋体" w:cs="宋体"/>
                      <w:sz w:val="18"/>
                      <w:szCs w:val="18"/>
                    </w:rPr>
                  </w:pPr>
                </w:p>
                <w:p>
                  <w:pPr>
                    <w:jc w:val="both"/>
                    <w:rPr>
                      <w:rFonts w:hint="default" w:ascii="宋体" w:hAnsi="宋体"/>
                      <w:sz w:val="18"/>
                      <w:szCs w:val="18"/>
                      <w:lang w:val="en-US"/>
                    </w:rPr>
                  </w:pPr>
                  <w:r>
                    <w:rPr>
                      <w:rFonts w:hint="eastAsia" w:ascii="宋体" w:hAnsi="宋体" w:cs="宋体"/>
                      <w:sz w:val="18"/>
                      <w:szCs w:val="18"/>
                      <w:lang w:val="en-US" w:eastAsia="zh-CN"/>
                    </w:rPr>
                    <w:t>4.15</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tabs>
                      <w:tab w:val="left" w:pos="1005"/>
                    </w:tabs>
                    <w:rPr>
                      <w:rFonts w:hint="eastAsia" w:ascii="宋体" w:hAnsi="宋体" w:cs="宋体"/>
                      <w:sz w:val="18"/>
                      <w:szCs w:val="18"/>
                    </w:rPr>
                  </w:pPr>
                  <w:r>
                    <w:rPr>
                      <w:rFonts w:hint="eastAsia" w:ascii="宋体" w:hAnsi="宋体" w:cs="宋体"/>
                      <w:sz w:val="18"/>
                      <w:szCs w:val="18"/>
                    </w:rPr>
                    <w:t>灭火器有效且充足</w:t>
                  </w:r>
                </w:p>
                <w:p>
                  <w:pPr>
                    <w:spacing w:line="320" w:lineRule="exact"/>
                    <w:rPr>
                      <w:rFonts w:hint="eastAsia" w:ascii="宋体" w:hAnsi="宋体" w:cs="宋体"/>
                      <w:sz w:val="18"/>
                      <w:szCs w:val="18"/>
                    </w:rPr>
                  </w:pPr>
                  <w:r>
                    <w:rPr>
                      <w:rFonts w:hint="eastAsia" w:ascii="宋体" w:hAnsi="宋体" w:cs="宋体"/>
                      <w:sz w:val="18"/>
                      <w:szCs w:val="18"/>
                    </w:rPr>
                    <w:t>已举行应急培训和演练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无</w:t>
                  </w: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18"/>
                      <w:szCs w:val="18"/>
                    </w:rPr>
                  </w:pPr>
                  <w:r>
                    <w:rPr>
                      <w:rFonts w:hint="eastAsia" w:ascii="宋体" w:hAnsi="宋体" w:cs="宋体"/>
                      <w:sz w:val="18"/>
                      <w:szCs w:val="18"/>
                    </w:rPr>
                    <w:t>2</w:t>
                  </w:r>
                </w:p>
              </w:tc>
              <w:tc>
                <w:tcPr>
                  <w:tcW w:w="133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p>
                <w:p>
                  <w:pPr>
                    <w:adjustRightInd w:val="0"/>
                    <w:snapToGrid w:val="0"/>
                    <w:spacing w:line="300" w:lineRule="exact"/>
                    <w:jc w:val="left"/>
                    <w:rPr>
                      <w:rFonts w:hint="eastAsia" w:ascii="宋体" w:hAnsi="宋体"/>
                      <w:sz w:val="18"/>
                      <w:szCs w:val="18"/>
                    </w:rPr>
                  </w:pPr>
                  <w:r>
                    <w:rPr>
                      <w:rFonts w:hint="eastAsia" w:ascii="宋体" w:hAnsi="宋体"/>
                      <w:sz w:val="18"/>
                      <w:szCs w:val="18"/>
                    </w:rPr>
                    <w:t>固废分类回收率100%</w:t>
                  </w:r>
                </w:p>
              </w:tc>
              <w:tc>
                <w:tcPr>
                  <w:tcW w:w="307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18"/>
                      <w:szCs w:val="18"/>
                    </w:rPr>
                  </w:pPr>
                  <w:r>
                    <w:rPr>
                      <w:rFonts w:hint="eastAsia" w:ascii="宋体" w:hAnsi="宋体"/>
                      <w:sz w:val="18"/>
                      <w:szCs w:val="18"/>
                    </w:rPr>
                    <w:t>（1）建立并完善环境管理制度，将目标与责任分解落实，并对目标的实现情况进行监督检查。</w:t>
                  </w:r>
                </w:p>
                <w:p>
                  <w:pPr>
                    <w:rPr>
                      <w:rFonts w:hint="eastAsia" w:ascii="宋体" w:hAnsi="宋体"/>
                      <w:sz w:val="18"/>
                      <w:szCs w:val="18"/>
                    </w:rPr>
                  </w:pPr>
                  <w:r>
                    <w:rPr>
                      <w:rFonts w:hint="eastAsia" w:ascii="宋体" w:hAnsi="宋体"/>
                      <w:sz w:val="18"/>
                      <w:szCs w:val="18"/>
                    </w:rPr>
                    <w:t>（2）对工作人员进行教育培训，增强员工的环保意识和技术水平。</w:t>
                  </w:r>
                </w:p>
                <w:p>
                  <w:pPr>
                    <w:rPr>
                      <w:rFonts w:hint="eastAsia" w:ascii="宋体" w:hAnsi="宋体"/>
                      <w:sz w:val="18"/>
                      <w:szCs w:val="18"/>
                    </w:rPr>
                  </w:pPr>
                  <w:r>
                    <w:rPr>
                      <w:rFonts w:hint="eastAsia" w:ascii="宋体" w:hAnsi="宋体"/>
                      <w:sz w:val="18"/>
                      <w:szCs w:val="18"/>
                    </w:rPr>
                    <w:t>（3）购备垃圾箱，及时回收，分类堆放。</w:t>
                  </w:r>
                </w:p>
                <w:p>
                  <w:pPr>
                    <w:rPr>
                      <w:rFonts w:hint="eastAsia" w:ascii="宋体" w:hAnsi="宋体"/>
                      <w:sz w:val="18"/>
                      <w:szCs w:val="18"/>
                    </w:rPr>
                  </w:pPr>
                  <w:r>
                    <w:rPr>
                      <w:rFonts w:hint="eastAsia" w:ascii="宋体" w:hAnsi="宋体"/>
                      <w:sz w:val="18"/>
                      <w:szCs w:val="18"/>
                    </w:rPr>
                    <w:t>（4）与销售商或厂家联系，力争使废物能再生或重新利用。</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18"/>
                      <w:szCs w:val="18"/>
                    </w:rPr>
                  </w:pPr>
                  <w:r>
                    <w:rPr>
                      <w:rFonts w:hint="eastAsia" w:ascii="宋体" w:hAnsi="宋体" w:cs="宋体"/>
                      <w:sz w:val="18"/>
                      <w:szCs w:val="18"/>
                      <w:lang w:val="en-US" w:eastAsia="zh-CN"/>
                    </w:rPr>
                    <w:t>4.15</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18"/>
                      <w:szCs w:val="18"/>
                    </w:rPr>
                  </w:pPr>
                  <w:r>
                    <w:rPr>
                      <w:rFonts w:hint="eastAsia" w:ascii="宋体" w:hAnsi="宋体" w:cs="宋体"/>
                      <w:sz w:val="18"/>
                      <w:szCs w:val="18"/>
                    </w:rPr>
                    <w:t>制度相应的管理制度</w:t>
                  </w:r>
                </w:p>
                <w:p>
                  <w:pPr>
                    <w:spacing w:line="320" w:lineRule="exact"/>
                    <w:rPr>
                      <w:rFonts w:hint="eastAsia" w:ascii="宋体" w:hAnsi="宋体" w:cs="宋体"/>
                      <w:sz w:val="18"/>
                      <w:szCs w:val="18"/>
                    </w:rPr>
                  </w:pPr>
                  <w:r>
                    <w:rPr>
                      <w:rFonts w:hint="eastAsia" w:ascii="宋体" w:hAnsi="宋体" w:cs="宋体"/>
                      <w:sz w:val="18"/>
                      <w:szCs w:val="18"/>
                    </w:rPr>
                    <w:t>对人员进行培训</w:t>
                  </w:r>
                </w:p>
                <w:p>
                  <w:pPr>
                    <w:spacing w:line="320" w:lineRule="exact"/>
                    <w:rPr>
                      <w:rFonts w:hint="eastAsia" w:ascii="宋体" w:hAnsi="宋体" w:cs="宋体"/>
                      <w:sz w:val="18"/>
                      <w:szCs w:val="18"/>
                    </w:rPr>
                  </w:pPr>
                  <w:r>
                    <w:rPr>
                      <w:rFonts w:hint="eastAsia" w:ascii="宋体" w:hAnsi="宋体" w:cs="宋体"/>
                      <w:sz w:val="18"/>
                      <w:szCs w:val="18"/>
                    </w:rPr>
                    <w:t>垃圾已经分类存放</w:t>
                  </w:r>
                </w:p>
                <w:p>
                  <w:pPr>
                    <w:spacing w:line="320" w:lineRule="exact"/>
                    <w:rPr>
                      <w:rFonts w:hint="eastAsia" w:ascii="宋体" w:hAnsi="宋体" w:cs="宋体"/>
                      <w:sz w:val="18"/>
                      <w:szCs w:val="18"/>
                    </w:rPr>
                  </w:pPr>
                  <w:r>
                    <w:rPr>
                      <w:rFonts w:hint="eastAsia" w:ascii="宋体" w:hAnsi="宋体" w:cs="宋体"/>
                      <w:sz w:val="18"/>
                      <w:szCs w:val="18"/>
                    </w:rPr>
                    <w:t>能回收的已经回收</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tabs>
                      <w:tab w:val="left" w:pos="1005"/>
                    </w:tabs>
                    <w:jc w:val="center"/>
                    <w:rPr>
                      <w:rFonts w:hint="eastAsia" w:ascii="宋体" w:hAnsi="宋体" w:cs="宋体"/>
                      <w:sz w:val="18"/>
                      <w:szCs w:val="18"/>
                    </w:rPr>
                  </w:pPr>
                  <w:r>
                    <w:rPr>
                      <w:rFonts w:hint="eastAsia" w:ascii="宋体" w:hAnsi="宋体" w:cs="宋体"/>
                      <w:sz w:val="18"/>
                      <w:szCs w:val="18"/>
                    </w:rPr>
                    <w:t>无</w:t>
                  </w:r>
                </w:p>
              </w:tc>
              <w:tc>
                <w:tcPr>
                  <w:tcW w:w="7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 w:val="18"/>
                      <w:szCs w:val="18"/>
                    </w:rPr>
                  </w:pPr>
                  <w:r>
                    <w:rPr>
                      <w:rFonts w:hint="eastAsia" w:ascii="宋体" w:hAnsi="宋体"/>
                      <w:color w:val="auto"/>
                      <w:sz w:val="18"/>
                      <w:szCs w:val="18"/>
                      <w:lang w:val="en-US" w:eastAsia="zh-CN"/>
                    </w:rPr>
                    <w:t>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18"/>
                      <w:szCs w:val="18"/>
                    </w:rPr>
                  </w:pPr>
                  <w:r>
                    <w:rPr>
                      <w:rFonts w:hint="eastAsia" w:ascii="宋体" w:hAnsi="宋体" w:cs="宋体"/>
                      <w:sz w:val="18"/>
                      <w:szCs w:val="18"/>
                    </w:rPr>
                    <w:t>检查结论</w:t>
                  </w:r>
                </w:p>
              </w:tc>
              <w:tc>
                <w:tcPr>
                  <w:tcW w:w="7975"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005"/>
                    </w:tabs>
                    <w:jc w:val="left"/>
                    <w:rPr>
                      <w:rFonts w:hint="eastAsia" w:ascii="宋体" w:hAnsi="宋体" w:cs="宋体"/>
                      <w:sz w:val="18"/>
                      <w:szCs w:val="18"/>
                    </w:rPr>
                  </w:pPr>
                  <w:r>
                    <w:rPr>
                      <w:rFonts w:hint="eastAsia" w:ascii="宋体" w:hAnsi="宋体" w:cs="宋体"/>
                      <w:sz w:val="18"/>
                      <w:szCs w:val="18"/>
                    </w:rPr>
                    <w:t>合格</w:t>
                  </w:r>
                </w:p>
              </w:tc>
            </w:tr>
          </w:tbl>
          <w:p>
            <w:pPr>
              <w:ind w:firstLine="440" w:firstLineChars="200"/>
              <w:rPr>
                <w:rFonts w:hint="eastAsia" w:ascii="宋体" w:hAnsi="宋体" w:eastAsia="宋体" w:cs="宋体"/>
                <w:color w:val="000000" w:themeColor="text1"/>
                <w:sz w:val="21"/>
                <w:szCs w:val="21"/>
                <w:lang w:eastAsia="zh-CN"/>
              </w:rPr>
            </w:pPr>
            <w:r>
              <w:rPr>
                <w:rFonts w:hint="eastAsia" w:ascii="宋体" w:cs="楷体"/>
                <w:bCs/>
                <w:sz w:val="22"/>
                <w:szCs w:val="22"/>
              </w:rPr>
              <w:t>检查人/日期：</w:t>
            </w:r>
            <w:r>
              <w:rPr>
                <w:rFonts w:hint="eastAsia" w:ascii="宋体" w:cs="楷体"/>
                <w:bCs/>
                <w:sz w:val="22"/>
                <w:szCs w:val="22"/>
                <w:lang w:val="en-US" w:eastAsia="zh-CN"/>
              </w:rPr>
              <w:t>王歌</w:t>
            </w:r>
            <w:r>
              <w:rPr>
                <w:rFonts w:hint="eastAsia" w:ascii="宋体" w:cs="楷体"/>
                <w:bCs/>
                <w:sz w:val="22"/>
                <w:szCs w:val="22"/>
              </w:rPr>
              <w:t xml:space="preserve">   20</w:t>
            </w:r>
            <w:r>
              <w:rPr>
                <w:rFonts w:hint="eastAsia" w:ascii="宋体" w:cs="楷体"/>
                <w:bCs/>
                <w:sz w:val="22"/>
                <w:szCs w:val="22"/>
                <w:lang w:val="en-US" w:eastAsia="zh-CN"/>
              </w:rPr>
              <w:t>20.4.15</w:t>
            </w:r>
            <w:r>
              <w:rPr>
                <w:rFonts w:hint="eastAsia" w:ascii="宋体" w:cs="楷体"/>
                <w:bCs/>
                <w:sz w:val="22"/>
                <w:szCs w:val="22"/>
              </w:rPr>
              <w:t xml:space="preserve">         审批/日期：</w:t>
            </w:r>
            <w:r>
              <w:rPr>
                <w:rFonts w:hint="eastAsia" w:ascii="宋体" w:cs="楷体"/>
                <w:bCs/>
                <w:sz w:val="22"/>
                <w:szCs w:val="22"/>
                <w:lang w:val="en-US" w:eastAsia="zh-CN"/>
              </w:rPr>
              <w:t>杨如春</w:t>
            </w:r>
            <w:r>
              <w:rPr>
                <w:rFonts w:hint="eastAsia" w:ascii="宋体" w:cs="楷体"/>
                <w:bCs/>
                <w:sz w:val="22"/>
                <w:szCs w:val="22"/>
              </w:rPr>
              <w:t xml:space="preserve">  20</w:t>
            </w:r>
            <w:r>
              <w:rPr>
                <w:rFonts w:hint="eastAsia" w:ascii="宋体" w:cs="楷体"/>
                <w:bCs/>
                <w:sz w:val="22"/>
                <w:szCs w:val="22"/>
                <w:lang w:val="en-US" w:eastAsia="zh-CN"/>
              </w:rPr>
              <w:t>20.4.15</w:t>
            </w:r>
            <w:r>
              <w:rPr>
                <w:rFonts w:hint="eastAsia" w:ascii="宋体" w:cs="楷体"/>
                <w:b/>
                <w:bCs/>
                <w:sz w:val="22"/>
                <w:szCs w:val="22"/>
              </w:rPr>
              <w:t xml:space="preserve">       </w:t>
            </w:r>
            <w:r>
              <w:rPr>
                <w:rFonts w:hint="eastAsia" w:ascii="宋体" w:cs="楷体"/>
                <w:b w:val="0"/>
                <w:bCs w:val="0"/>
                <w:sz w:val="22"/>
                <w:szCs w:val="22"/>
              </w:rPr>
              <w:t>每季度检查一次</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eastAsia" w:asciiTheme="minorEastAsia" w:hAnsiTheme="minorEastAsia" w:eastAsiaTheme="minorEastAsia"/>
                <w:color w:val="000000" w:themeColor="text1"/>
                <w:szCs w:val="24"/>
              </w:rPr>
            </w:pPr>
          </w:p>
          <w:p>
            <w:pPr>
              <w:rPr>
                <w:rFonts w:hint="eastAsia"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资源</w:t>
            </w:r>
          </w:p>
        </w:tc>
        <w:tc>
          <w:tcPr>
            <w:tcW w:w="1228" w:type="dxa"/>
            <w:vAlign w:val="center"/>
          </w:tcPr>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 </w:t>
            </w: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E：7.1</w:t>
            </w:r>
          </w:p>
        </w:tc>
        <w:tc>
          <w:tcPr>
            <w:tcW w:w="10943" w:type="dxa"/>
            <w:vAlign w:val="center"/>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主持了今年的管理评审，对方针、目标的适宜性进行了评审，管代进行了内审，确保所需资源得到满足。</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为确保公司环保资金得得以保障，公司每年制定专门预算，及时提供有关资金，确保本公司各项资金及时到位，保证环保活动得到实施，达到预防污染、安全第一的活动目的。经了解组织环保主要投入到固废分类处置、消防费用等投入方面。</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通过与领导沟通了解到，公司为确保管理体系的有效运行和持续改进，确保满足顾客要求，增强顾客满意，确定并提供了必要的资源，目前和办公室等资源配备基本能满足要求，机构设置合理。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公司目前的基础设施，能够满足当前</w:t>
            </w:r>
            <w:r>
              <w:rPr>
                <w:rFonts w:hint="eastAsia"/>
                <w:color w:val="000000" w:themeColor="text1"/>
              </w:rPr>
              <w:t>环境</w:t>
            </w:r>
            <w:r>
              <w:rPr>
                <w:rFonts w:hint="eastAsia" w:asciiTheme="minorEastAsia" w:hAnsiTheme="minorEastAsia" w:eastAsiaTheme="minorEastAsia"/>
                <w:color w:val="000000" w:themeColor="text1"/>
                <w:szCs w:val="24"/>
              </w:rPr>
              <w:t>体系的要求。公司将依据经营发展的需要，会不断补充与增加。</w:t>
            </w:r>
          </w:p>
        </w:tc>
        <w:tc>
          <w:tcPr>
            <w:tcW w:w="646" w:type="dxa"/>
          </w:tcPr>
          <w:p>
            <w:pPr>
              <w:spacing w:line="360" w:lineRule="auto"/>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信息交流、沟通</w:t>
            </w:r>
          </w:p>
        </w:tc>
        <w:tc>
          <w:tcPr>
            <w:tcW w:w="1228" w:type="dxa"/>
            <w:vAlign w:val="center"/>
          </w:tcPr>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p>
          <w:p>
            <w:pPr>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E：7.4  </w:t>
            </w:r>
          </w:p>
          <w:p>
            <w:pPr>
              <w:rPr>
                <w:rFonts w:asciiTheme="minorEastAsia" w:hAnsiTheme="minorEastAsia" w:eastAsiaTheme="minorEastAsia"/>
                <w:color w:val="000000" w:themeColor="text1"/>
                <w:szCs w:val="24"/>
              </w:rPr>
            </w:pPr>
          </w:p>
        </w:tc>
        <w:tc>
          <w:tcPr>
            <w:tcW w:w="10943"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总经理</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管代</w:t>
            </w:r>
            <w:r>
              <w:rPr>
                <w:rFonts w:hint="eastAsia" w:asciiTheme="minorEastAsia" w:hAnsiTheme="minorEastAsia" w:eastAsiaTheme="minorEastAsia"/>
                <w:color w:val="000000" w:themeColor="text1"/>
                <w:szCs w:val="24"/>
                <w:lang w:eastAsia="zh-CN"/>
              </w:rPr>
              <w:t>王歌</w:t>
            </w:r>
            <w:r>
              <w:rPr>
                <w:rFonts w:hint="eastAsia" w:asciiTheme="minorEastAsia" w:hAnsiTheme="minorEastAsia" w:eastAsiaTheme="minorEastAsia"/>
                <w:color w:val="000000" w:themeColor="text1"/>
                <w:szCs w:val="24"/>
              </w:rPr>
              <w:t>介绍组织是一个销售公司，规模不大，人员不多，组织为各部门管理人员及非管理类工作人员明确了职责和权限，各部门人员参与了环境因素、风险和机遇评价和控制措施的确定，在</w:t>
            </w:r>
            <w:r>
              <w:rPr>
                <w:rFonts w:asciiTheme="minorEastAsia" w:hAnsiTheme="minorEastAsia" w:eastAsiaTheme="minorEastAsia"/>
                <w:color w:val="000000" w:themeColor="text1"/>
                <w:szCs w:val="24"/>
              </w:rPr>
              <w:t>确定相关方的需求和期望时进行了适当的协商</w:t>
            </w:r>
            <w:r>
              <w:rPr>
                <w:rFonts w:hint="eastAsia" w:asciiTheme="minorEastAsia" w:hAnsiTheme="minorEastAsia" w:eastAsiaTheme="minorEastAsia"/>
                <w:color w:val="000000" w:themeColor="text1"/>
                <w:szCs w:val="24"/>
              </w:rPr>
              <w:t>，共同参与了环境方针和目标的制定和评审，共同协商</w:t>
            </w:r>
            <w:r>
              <w:rPr>
                <w:rFonts w:asciiTheme="minorEastAsia" w:hAnsiTheme="minorEastAsia" w:eastAsiaTheme="minorEastAsia"/>
                <w:color w:val="000000" w:themeColor="text1"/>
                <w:szCs w:val="24"/>
              </w:rPr>
              <w:t>如何履行法律法规要求和其他要求</w:t>
            </w:r>
            <w:r>
              <w:rPr>
                <w:rFonts w:hint="eastAsia" w:asciiTheme="minorEastAsia" w:hAnsiTheme="minorEastAsia" w:eastAsiaTheme="minorEastAsia"/>
                <w:color w:val="000000" w:themeColor="text1"/>
                <w:szCs w:val="24"/>
              </w:rPr>
              <w:t>，在确定管理体系的监视和测量及内部审核方案和持续改进方向时进行了事先协商，如有事件发生将组织相关人员适当参与事件调查；日常对于环保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查见会议记录、培训记录、文件签收等组织内部培训方式相关记录。</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办公室是内外部信息交流的中心，通过会议、邮件、培训等形式进行内部交流，向外部接收各种文件传递各种报表，外部沟通联络的部门有环保部门、消防安全部门、质监部门及合同方等。</w:t>
            </w:r>
          </w:p>
          <w:p>
            <w:pPr>
              <w:spacing w:line="360" w:lineRule="auto"/>
              <w:ind w:firstLine="420" w:firstLineChars="200"/>
              <w:rPr>
                <w:rFonts w:hint="eastAsia" w:ascii="宋体" w:hAnsi="宋体" w:cs="宋体" w:eastAsiaTheme="minorEastAsia"/>
                <w:color w:val="000000" w:themeColor="text1"/>
                <w:szCs w:val="21"/>
                <w:lang w:eastAsia="zh-CN"/>
              </w:rPr>
            </w:pPr>
            <w:r>
              <w:rPr>
                <w:rFonts w:hint="eastAsia" w:asciiTheme="minorEastAsia" w:hAnsiTheme="minorEastAsia" w:eastAsiaTheme="minorEastAsia"/>
                <w:color w:val="000000" w:themeColor="text1"/>
                <w:szCs w:val="24"/>
              </w:rPr>
              <w:t>经交流：目前与环保、消防部门的信息交流主要是参加会议、接收来文、电话、邮件等，均按要求予以传达和落实，沟通情况较好</w:t>
            </w:r>
            <w:r>
              <w:rPr>
                <w:rFonts w:hint="eastAsia" w:asciiTheme="minorEastAsia" w:hAnsiTheme="minorEastAsia" w:eastAsiaTheme="minorEastAsia"/>
                <w:color w:val="000000" w:themeColor="text1"/>
                <w:szCs w:val="24"/>
                <w:lang w:eastAsia="zh-CN"/>
              </w:rPr>
              <w:t>。</w:t>
            </w:r>
          </w:p>
        </w:tc>
        <w:tc>
          <w:tcPr>
            <w:tcW w:w="646" w:type="dxa"/>
            <w:vAlign w:val="center"/>
          </w:tcPr>
          <w:p>
            <w:pPr>
              <w:rPr>
                <w:rFonts w:ascii="宋体" w:hAnsi="宋体" w:cs="宋体"/>
                <w:color w:val="000000" w:themeColor="text1"/>
                <w:szCs w:val="21"/>
              </w:rPr>
            </w:pPr>
            <w:r>
              <w:rPr>
                <w:rFonts w:hint="eastAsia" w:asciiTheme="minorEastAsia" w:hAnsiTheme="minorEastAsia" w:eastAsiaTheme="minorEastAsia"/>
                <w:color w:val="000000" w:themeColor="text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rFonts w:asciiTheme="minorEastAsia" w:hAnsiTheme="minorEastAsia" w:eastAsiaTheme="minorEastAsia"/>
                <w:color w:val="000000" w:themeColor="text1"/>
                <w:szCs w:val="24"/>
              </w:rPr>
            </w:pPr>
          </w:p>
          <w:p>
            <w:pPr>
              <w:spacing w:line="360" w:lineRule="auto"/>
              <w:rPr>
                <w:color w:val="000000" w:themeColor="text1"/>
                <w:szCs w:val="21"/>
              </w:rPr>
            </w:pPr>
            <w:r>
              <w:rPr>
                <w:rFonts w:hint="eastAsia" w:asciiTheme="minorEastAsia" w:hAnsiTheme="minorEastAsia" w:eastAsiaTheme="minorEastAsia"/>
                <w:color w:val="000000" w:themeColor="text1"/>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color w:val="000000" w:themeColor="text1"/>
                <w:szCs w:val="24"/>
              </w:rPr>
            </w:pPr>
          </w:p>
        </w:tc>
        <w:tc>
          <w:tcPr>
            <w:tcW w:w="10943" w:type="dxa"/>
            <w:vAlign w:val="center"/>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查阅公司管理评审资料，提供：</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管理评审计划</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评审时间</w:t>
            </w:r>
            <w:r>
              <w:rPr>
                <w:rFonts w:hint="eastAsia" w:cs="Times New Roman" w:asciiTheme="minorEastAsia" w:hAnsiTheme="minorEastAsia" w:eastAsiaTheme="minorEastAsia"/>
                <w:color w:val="000000" w:themeColor="text1"/>
                <w:szCs w:val="24"/>
              </w:rPr>
              <w:t>：计划20</w:t>
            </w:r>
            <w:r>
              <w:rPr>
                <w:rFonts w:hint="eastAsia" w:cs="Times New Roman" w:asciiTheme="minorEastAsia" w:hAnsiTheme="minorEastAsia" w:eastAsiaTheme="minorEastAsia"/>
                <w:color w:val="000000" w:themeColor="text1"/>
                <w:szCs w:val="24"/>
                <w:lang w:val="en-US" w:eastAsia="zh-CN"/>
              </w:rPr>
              <w:t>20</w:t>
            </w:r>
            <w:r>
              <w:rPr>
                <w:rFonts w:hint="eastAsia" w:cs="Times New Roman" w:asciiTheme="minorEastAsia" w:hAnsiTheme="minorEastAsia" w:eastAsiaTheme="minorEastAsia"/>
                <w:color w:val="000000" w:themeColor="text1"/>
                <w:szCs w:val="24"/>
              </w:rPr>
              <w:t>年0</w:t>
            </w:r>
            <w:r>
              <w:rPr>
                <w:rFonts w:hint="eastAsia" w:cs="Times New Roman" w:asciiTheme="minorEastAsia" w:hAnsiTheme="minorEastAsia" w:eastAsiaTheme="minorEastAsia"/>
                <w:color w:val="000000" w:themeColor="text1"/>
                <w:szCs w:val="24"/>
                <w:lang w:val="en-US" w:eastAsia="zh-CN"/>
              </w:rPr>
              <w:t>4</w:t>
            </w:r>
            <w:r>
              <w:rPr>
                <w:rFonts w:hint="eastAsia" w:cs="Times New Roman" w:asciiTheme="minorEastAsia" w:hAnsiTheme="minorEastAsia" w:eastAsiaTheme="minorEastAsia"/>
                <w:color w:val="000000" w:themeColor="text1"/>
                <w:szCs w:val="24"/>
              </w:rPr>
              <w:t>月</w:t>
            </w:r>
            <w:r>
              <w:rPr>
                <w:rFonts w:hint="eastAsia" w:cs="Times New Roman" w:asciiTheme="minorEastAsia" w:hAnsiTheme="minorEastAsia" w:eastAsiaTheme="minorEastAsia"/>
                <w:color w:val="000000" w:themeColor="text1"/>
                <w:szCs w:val="24"/>
                <w:lang w:val="en-US" w:eastAsia="zh-CN"/>
              </w:rPr>
              <w:t>16</w:t>
            </w:r>
            <w:r>
              <w:rPr>
                <w:rFonts w:hint="eastAsia" w:cs="Times New Roman" w:asciiTheme="minorEastAsia" w:hAnsiTheme="minorEastAsia" w:eastAsiaTheme="minorEastAsia"/>
                <w:color w:val="000000" w:themeColor="text1"/>
                <w:szCs w:val="24"/>
              </w:rPr>
              <w:t>日，评</w:t>
            </w:r>
            <w:r>
              <w:rPr>
                <w:rFonts w:hint="eastAsia" w:asciiTheme="minorEastAsia" w:hAnsiTheme="minorEastAsia" w:eastAsiaTheme="minorEastAsia"/>
                <w:color w:val="000000" w:themeColor="text1"/>
                <w:szCs w:val="24"/>
              </w:rPr>
              <w:t>审方式：会议评审，查《管理评审计划》，编制：</w:t>
            </w:r>
            <w:r>
              <w:rPr>
                <w:rFonts w:hint="eastAsia" w:asciiTheme="minorEastAsia" w:hAnsiTheme="minorEastAsia" w:eastAsiaTheme="minorEastAsia"/>
                <w:color w:val="000000" w:themeColor="text1"/>
                <w:szCs w:val="24"/>
                <w:lang w:eastAsia="zh-CN"/>
              </w:rPr>
              <w:t xml:space="preserve">王歌 </w:t>
            </w:r>
            <w:r>
              <w:rPr>
                <w:rFonts w:hint="eastAsia" w:asciiTheme="minorEastAsia" w:hAnsiTheme="minorEastAsia" w:eastAsiaTheme="minorEastAsia"/>
                <w:color w:val="000000" w:themeColor="text1"/>
                <w:szCs w:val="24"/>
              </w:rPr>
              <w:t xml:space="preserve"> 审批：</w:t>
            </w:r>
            <w:r>
              <w:rPr>
                <w:rFonts w:hint="eastAsia" w:asciiTheme="minorEastAsia" w:hAnsiTheme="minorEastAsia" w:eastAsiaTheme="minorEastAsia"/>
                <w:color w:val="000000" w:themeColor="text1"/>
                <w:szCs w:val="24"/>
                <w:lang w:eastAsia="zh-CN"/>
              </w:rPr>
              <w:t xml:space="preserve">杨如春  </w:t>
            </w:r>
            <w:r>
              <w:rPr>
                <w:rFonts w:hint="eastAsia" w:asciiTheme="minorEastAsia" w:hAnsiTheme="minorEastAsia" w:eastAsiaTheme="minorEastAsia"/>
                <w:color w:val="000000" w:themeColor="text1"/>
                <w:szCs w:val="24"/>
              </w:rPr>
              <w:t>。参加人员：总经理、管代及各部门负责人，计划中明确了评审内容和资料准备要求。</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管理评审会议记录;2020年4月1</w:t>
            </w:r>
            <w:r>
              <w:rPr>
                <w:rFonts w:hint="eastAsia" w:asciiTheme="minorEastAsia" w:hAnsiTheme="minorEastAsia" w:eastAsiaTheme="minorEastAsia"/>
                <w:color w:val="000000" w:themeColor="text1"/>
                <w:szCs w:val="24"/>
                <w:lang w:val="en-US" w:eastAsia="zh-CN"/>
              </w:rPr>
              <w:t>6</w:t>
            </w:r>
            <w:r>
              <w:rPr>
                <w:rFonts w:hint="eastAsia" w:asciiTheme="minorEastAsia" w:hAnsiTheme="minorEastAsia" w:eastAsiaTheme="minorEastAsia"/>
                <w:color w:val="000000" w:themeColor="text1"/>
                <w:szCs w:val="24"/>
              </w:rPr>
              <w:t>日，在公司会议室，由</w:t>
            </w:r>
            <w:r>
              <w:rPr>
                <w:rFonts w:hint="eastAsia" w:asciiTheme="minorEastAsia" w:hAnsiTheme="minorEastAsia" w:eastAsiaTheme="minorEastAsia"/>
                <w:color w:val="000000" w:themeColor="text1"/>
                <w:szCs w:val="24"/>
                <w:lang w:eastAsia="zh-CN"/>
              </w:rPr>
              <w:t>杨如春</w:t>
            </w:r>
            <w:r>
              <w:rPr>
                <w:rFonts w:hint="eastAsia" w:asciiTheme="minorEastAsia" w:hAnsiTheme="minorEastAsia" w:eastAsiaTheme="minorEastAsia"/>
                <w:color w:val="000000" w:themeColor="text1"/>
                <w:szCs w:val="24"/>
              </w:rPr>
              <w:t xml:space="preserve">主持人， 参加人员：管代  各部门主管。  </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管理评审内容包括：内审情况和合规性评价的结果；各部门</w:t>
            </w:r>
            <w:r>
              <w:rPr>
                <w:rFonts w:hint="eastAsia" w:asciiTheme="minorEastAsia" w:hAnsiTheme="minorEastAsia" w:eastAsiaTheme="minorEastAsia"/>
                <w:color w:val="000000" w:themeColor="text1"/>
                <w:szCs w:val="24"/>
                <w:lang w:eastAsia="zh-CN"/>
              </w:rPr>
              <w:t>环境管理体系</w:t>
            </w:r>
            <w:r>
              <w:rPr>
                <w:rFonts w:hint="eastAsia" w:asciiTheme="minorEastAsia" w:hAnsiTheme="minorEastAsia" w:eastAsiaTheme="minorEastAsia"/>
                <w:color w:val="000000" w:themeColor="text1"/>
                <w:szCs w:val="24"/>
              </w:rPr>
              <w:t>运行情况汇报；评价方针、目标、指标和管理体系文件的适宜性；顾客及相关方满意情况，包括抱怨；预防和纠正措状况；应急准备和响应；</w:t>
            </w:r>
            <w:r>
              <w:rPr>
                <w:rFonts w:hint="eastAsia" w:asciiTheme="minorEastAsia" w:hAnsiTheme="minorEastAsia" w:eastAsiaTheme="minorEastAsia"/>
                <w:color w:val="000000" w:themeColor="text1"/>
                <w:szCs w:val="24"/>
                <w:lang w:val="en-US" w:eastAsia="zh-CN"/>
              </w:rPr>
              <w:t>体系</w:t>
            </w:r>
            <w:r>
              <w:rPr>
                <w:rFonts w:hint="eastAsia" w:asciiTheme="minorEastAsia" w:hAnsiTheme="minorEastAsia" w:eastAsiaTheme="minorEastAsia"/>
                <w:color w:val="000000" w:themeColor="text1"/>
                <w:szCs w:val="24"/>
              </w:rPr>
              <w:t>运行监视控制情况等。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理评审结论：在评审会上，经过综合讨论分析就公司的管理方针和目标的贯彻、运行现状及适用性、符合性和有效性作出如下结论：管理体系文件运行是有效的，方针和目标的贯彻是有效的。没有发生环境投诉，运行符合法律法规的要求。领导的重视为体系的运行创造了有利条件。总之，通过个管理体系的运行，使得公司的各项管理工作走上了一条正规合理有效的道路。</w:t>
            </w:r>
          </w:p>
          <w:p>
            <w:pPr>
              <w:spacing w:line="360" w:lineRule="auto"/>
              <w:rPr>
                <w:color w:val="000000" w:themeColor="text1"/>
              </w:rPr>
            </w:pPr>
            <w:r>
              <w:rPr>
                <w:rFonts w:hint="eastAsia"/>
                <w:color w:val="000000" w:themeColor="text1"/>
              </w:rPr>
              <w:t>改进措施计划：</w:t>
            </w:r>
          </w:p>
          <w:p>
            <w:pPr>
              <w:spacing w:line="360" w:lineRule="auto"/>
              <w:rPr>
                <w:color w:val="000000" w:themeColor="text1"/>
              </w:rPr>
            </w:pPr>
            <w:r>
              <w:rPr>
                <w:rFonts w:hint="eastAsia"/>
                <w:color w:val="000000" w:themeColor="text1"/>
              </w:rPr>
              <w:t>不断加强</w:t>
            </w:r>
            <w:r>
              <w:rPr>
                <w:rFonts w:hint="eastAsia"/>
                <w:color w:val="000000" w:themeColor="text1"/>
                <w:lang w:val="en-US" w:eastAsia="zh-CN"/>
              </w:rPr>
              <w:t>环境保护</w:t>
            </w:r>
            <w:r>
              <w:rPr>
                <w:rFonts w:hint="eastAsia"/>
                <w:color w:val="000000" w:themeColor="text1"/>
              </w:rPr>
              <w:t>教育工作，落实各项</w:t>
            </w:r>
            <w:r>
              <w:rPr>
                <w:rFonts w:hint="eastAsia"/>
                <w:color w:val="000000" w:themeColor="text1"/>
                <w:lang w:val="en-US" w:eastAsia="zh-CN"/>
              </w:rPr>
              <w:t>环保</w:t>
            </w:r>
            <w:r>
              <w:rPr>
                <w:rFonts w:hint="eastAsia"/>
                <w:color w:val="000000" w:themeColor="text1"/>
              </w:rPr>
              <w:t>措施。</w:t>
            </w:r>
          </w:p>
          <w:p>
            <w:pPr>
              <w:spacing w:line="360" w:lineRule="auto"/>
            </w:pPr>
            <w:r>
              <w:rPr>
                <w:rFonts w:hint="eastAsia"/>
                <w:color w:val="000000" w:themeColor="text1"/>
              </w:rPr>
              <w:t xml:space="preserve">   组织人员进行</w:t>
            </w:r>
            <w:r>
              <w:rPr>
                <w:rFonts w:hint="eastAsia"/>
                <w:color w:val="000000" w:themeColor="text1"/>
                <w:lang w:val="en-US" w:eastAsia="zh-CN"/>
              </w:rPr>
              <w:t>环境</w:t>
            </w:r>
            <w:r>
              <w:rPr>
                <w:rFonts w:hint="eastAsia"/>
                <w:color w:val="000000" w:themeColor="text1"/>
              </w:rPr>
              <w:t>工作检查，督促提高全体员工的</w:t>
            </w:r>
            <w:r>
              <w:rPr>
                <w:rFonts w:hint="eastAsia"/>
                <w:color w:val="000000" w:themeColor="text1"/>
                <w:lang w:val="en-US" w:eastAsia="zh-CN"/>
              </w:rPr>
              <w:t>环保</w:t>
            </w:r>
            <w:r>
              <w:rPr>
                <w:rFonts w:hint="eastAsia"/>
                <w:color w:val="000000" w:themeColor="text1"/>
              </w:rPr>
              <w:t>意识，确保全年无事故，计划完成日期为2020年1</w:t>
            </w:r>
            <w:r>
              <w:rPr>
                <w:rFonts w:hint="eastAsia"/>
                <w:color w:val="000000" w:themeColor="text1"/>
                <w:lang w:val="en-US" w:eastAsia="zh-CN"/>
              </w:rPr>
              <w:t>2</w:t>
            </w:r>
            <w:r>
              <w:rPr>
                <w:rFonts w:hint="eastAsia"/>
                <w:color w:val="000000" w:themeColor="text1"/>
              </w:rPr>
              <w:t>月中旬。</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E：10.1、10.3</w:t>
            </w:r>
          </w:p>
          <w:p>
            <w:pPr>
              <w:rPr>
                <w:rFonts w:ascii="宋体" w:hAnsi="宋体"/>
                <w:color w:val="000000" w:themeColor="text1"/>
                <w:szCs w:val="21"/>
              </w:rPr>
            </w:pPr>
          </w:p>
        </w:tc>
        <w:tc>
          <w:tcPr>
            <w:tcW w:w="10943" w:type="dxa"/>
            <w:vAlign w:val="center"/>
          </w:tcPr>
          <w:p>
            <w:pPr>
              <w:spacing w:line="360" w:lineRule="auto"/>
              <w:ind w:firstLine="420" w:firstLineChars="200"/>
              <w:rPr>
                <w:color w:val="000000" w:themeColor="text1"/>
              </w:rPr>
            </w:pPr>
            <w:r>
              <w:rPr>
                <w:rFonts w:hint="eastAsia" w:asciiTheme="minorEastAsia" w:hAnsiTheme="minorEastAsia" w:eastAsiaTheme="minor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color w:val="000000" w:themeColor="text1"/>
                <w:szCs w:val="24"/>
              </w:rPr>
            </w:pPr>
          </w:p>
        </w:tc>
        <w:tc>
          <w:tcPr>
            <w:tcW w:w="10943"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验证资质</w:t>
            </w:r>
          </w:p>
        </w:tc>
        <w:tc>
          <w:tcPr>
            <w:tcW w:w="1228" w:type="dxa"/>
          </w:tcPr>
          <w:p>
            <w:pPr>
              <w:spacing w:line="360" w:lineRule="auto"/>
              <w:ind w:firstLine="420" w:firstLineChars="200"/>
              <w:rPr>
                <w:rFonts w:asciiTheme="minorEastAsia" w:hAnsiTheme="minorEastAsia" w:eastAsiaTheme="minorEastAsia"/>
                <w:color w:val="000000" w:themeColor="text1"/>
                <w:szCs w:val="24"/>
              </w:rPr>
            </w:pPr>
          </w:p>
        </w:tc>
        <w:tc>
          <w:tcPr>
            <w:tcW w:w="10943" w:type="dxa"/>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提供了组织营业执照均为有效。</w:t>
            </w:r>
          </w:p>
        </w:tc>
        <w:tc>
          <w:tcPr>
            <w:tcW w:w="646" w:type="dxa"/>
            <w:vAlign w:val="center"/>
          </w:tcPr>
          <w:p>
            <w:pPr>
              <w:rPr>
                <w:rFonts w:asciiTheme="minorEastAsia" w:hAnsiTheme="minorEastAsia" w:eastAsiaTheme="minorEastAsia"/>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rPr>
              <w:t>上次问题验证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rPr>
              <w:t>一阶段审核时发现的问题，经验证已关闭，整改措施有效。</w:t>
            </w:r>
          </w:p>
        </w:tc>
        <w:tc>
          <w:tcPr>
            <w:tcW w:w="646" w:type="dxa"/>
          </w:tcPr>
          <w:p>
            <w:pPr>
              <w:spacing w:line="360" w:lineRule="auto"/>
              <w:rPr>
                <w:rFonts w:ascii="宋体" w:hAnsi="宋体" w:cs="宋体"/>
                <w:color w:val="000000" w:themeColor="text1"/>
                <w:szCs w:val="21"/>
              </w:rPr>
            </w:pPr>
          </w:p>
        </w:tc>
      </w:tr>
    </w:tbl>
    <w:p/>
    <w:p>
      <w:pPr>
        <w:pStyle w:val="7"/>
      </w:pPr>
      <w:r>
        <w:rPr>
          <w:rFonts w:hint="eastAsia"/>
        </w:rPr>
        <w:t>说明：不符合标注N</w:t>
      </w:r>
    </w:p>
    <w:p>
      <w:pPr>
        <w:pStyle w:val="7"/>
      </w:pPr>
    </w:p>
    <w:p>
      <w:pPr>
        <w:pStyle w:val="7"/>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C6DD5"/>
    <w:rsid w:val="000D2338"/>
    <w:rsid w:val="000F33C4"/>
    <w:rsid w:val="00191322"/>
    <w:rsid w:val="001A2D7F"/>
    <w:rsid w:val="001C5D0F"/>
    <w:rsid w:val="001E3097"/>
    <w:rsid w:val="002728ED"/>
    <w:rsid w:val="002F3E0A"/>
    <w:rsid w:val="00337922"/>
    <w:rsid w:val="00340867"/>
    <w:rsid w:val="00380837"/>
    <w:rsid w:val="003A198A"/>
    <w:rsid w:val="00410914"/>
    <w:rsid w:val="00414572"/>
    <w:rsid w:val="004E0CE1"/>
    <w:rsid w:val="00536930"/>
    <w:rsid w:val="00545695"/>
    <w:rsid w:val="005524D9"/>
    <w:rsid w:val="00564E53"/>
    <w:rsid w:val="005C40FA"/>
    <w:rsid w:val="00644FE2"/>
    <w:rsid w:val="0067640C"/>
    <w:rsid w:val="006D5B02"/>
    <w:rsid w:val="006E678B"/>
    <w:rsid w:val="007757F3"/>
    <w:rsid w:val="00781738"/>
    <w:rsid w:val="007C797C"/>
    <w:rsid w:val="007E6AEB"/>
    <w:rsid w:val="00810D2D"/>
    <w:rsid w:val="0087115E"/>
    <w:rsid w:val="008973EE"/>
    <w:rsid w:val="00914008"/>
    <w:rsid w:val="00936462"/>
    <w:rsid w:val="00971600"/>
    <w:rsid w:val="009973B4"/>
    <w:rsid w:val="009A2DE9"/>
    <w:rsid w:val="009C28C1"/>
    <w:rsid w:val="009F7EED"/>
    <w:rsid w:val="00AA5336"/>
    <w:rsid w:val="00AF0AAB"/>
    <w:rsid w:val="00B42481"/>
    <w:rsid w:val="00B560A4"/>
    <w:rsid w:val="00B86827"/>
    <w:rsid w:val="00BF597E"/>
    <w:rsid w:val="00C51A36"/>
    <w:rsid w:val="00C55228"/>
    <w:rsid w:val="00C9042D"/>
    <w:rsid w:val="00CA642A"/>
    <w:rsid w:val="00CE315A"/>
    <w:rsid w:val="00CE39BF"/>
    <w:rsid w:val="00D06F59"/>
    <w:rsid w:val="00D8388C"/>
    <w:rsid w:val="00EB0164"/>
    <w:rsid w:val="00ED0F62"/>
    <w:rsid w:val="00F30D33"/>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68535D"/>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9982C32"/>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996FB1"/>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 w:type="paragraph" w:customStyle="1" w:styleId="18">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1144</Words>
  <Characters>6526</Characters>
  <Lines>54</Lines>
  <Paragraphs>15</Paragraphs>
  <TotalTime>6</TotalTime>
  <ScaleCrop>false</ScaleCrop>
  <LinksUpToDate>false</LinksUpToDate>
  <CharactersWithSpaces>7655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2020-08-23T22:53:22Z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