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w:t>
            </w:r>
          </w:p>
          <w:p>
            <w:pPr>
              <w:rPr>
                <w:sz w:val="24"/>
                <w:szCs w:val="24"/>
              </w:rPr>
            </w:pPr>
            <w:r>
              <w:rPr>
                <w:rFonts w:hint="eastAsia"/>
                <w:sz w:val="24"/>
                <w:szCs w:val="24"/>
              </w:rPr>
              <w:t xml:space="preserve">主管领导：宁丽春 </w:t>
            </w:r>
            <w:r>
              <w:rPr>
                <w:sz w:val="24"/>
                <w:szCs w:val="24"/>
              </w:rPr>
              <w:t xml:space="preserve">  </w:t>
            </w:r>
            <w:r>
              <w:rPr>
                <w:rFonts w:hint="eastAsia"/>
                <w:sz w:val="24"/>
                <w:szCs w:val="24"/>
              </w:rPr>
              <w:t xml:space="preserve">总经理：宁丽春 </w:t>
            </w:r>
            <w:r>
              <w:rPr>
                <w:sz w:val="24"/>
                <w:szCs w:val="24"/>
              </w:rPr>
              <w:t xml:space="preserve">    </w:t>
            </w:r>
            <w:r>
              <w:rPr>
                <w:rFonts w:hint="eastAsia"/>
                <w:sz w:val="24"/>
                <w:szCs w:val="24"/>
              </w:rPr>
              <w:t>管代:</w:t>
            </w:r>
            <w:r>
              <w:rPr>
                <w:rFonts w:hint="eastAsia" w:ascii="宋体" w:hAnsi="宋体" w:cs="宋体"/>
                <w:sz w:val="24"/>
                <w:szCs w:val="24"/>
              </w:rPr>
              <w:t xml:space="preserve"> </w:t>
            </w:r>
            <w:r>
              <w:rPr>
                <w:rFonts w:hint="eastAsia"/>
                <w:sz w:val="24"/>
                <w:szCs w:val="24"/>
              </w:rPr>
              <w:t xml:space="preserve">张卯仓 </w:t>
            </w:r>
            <w:r>
              <w:rPr>
                <w:sz w:val="24"/>
                <w:szCs w:val="24"/>
              </w:rPr>
              <w:t xml:space="preserve">  </w:t>
            </w:r>
            <w:r>
              <w:rPr>
                <w:rFonts w:hint="eastAsia"/>
                <w:sz w:val="24"/>
                <w:szCs w:val="24"/>
              </w:rPr>
              <w:t>陪同人员：张卯仓</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 xml:space="preserve">审核员：张鹏 </w:t>
            </w:r>
            <w:r>
              <w:rPr>
                <w:sz w:val="24"/>
                <w:szCs w:val="24"/>
              </w:rPr>
              <w:t xml:space="preserve">      </w:t>
            </w:r>
            <w:r>
              <w:rPr>
                <w:rFonts w:hint="eastAsia"/>
                <w:sz w:val="24"/>
                <w:szCs w:val="24"/>
              </w:rPr>
              <w:t>审核时间：20</w:t>
            </w:r>
            <w:r>
              <w:rPr>
                <w:sz w:val="24"/>
                <w:szCs w:val="24"/>
              </w:rPr>
              <w:t>20</w:t>
            </w:r>
            <w:r>
              <w:rPr>
                <w:rFonts w:hint="eastAsia"/>
                <w:sz w:val="24"/>
                <w:szCs w:val="24"/>
              </w:rPr>
              <w:t>年8月</w:t>
            </w:r>
            <w:r>
              <w:rPr>
                <w:sz w:val="24"/>
                <w:szCs w:val="24"/>
              </w:rPr>
              <w:t>14</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ascii="宋体" w:hAnsi="宋体"/>
                <w:sz w:val="18"/>
              </w:rPr>
              <w:t>审核条款：</w:t>
            </w:r>
          </w:p>
          <w:p>
            <w:pPr>
              <w:rPr>
                <w:rFonts w:ascii="宋体" w:hAnsi="宋体"/>
                <w:sz w:val="18"/>
              </w:rPr>
            </w:pPr>
            <w:r>
              <w:rPr>
                <w:rFonts w:ascii="宋体" w:hAnsi="宋体"/>
                <w:sz w:val="18"/>
              </w:rPr>
              <w:t>E:4.1/4.2/4.3/4.4/5.1/5.2/5.3/6.1.1/6.1.4/6.2</w:t>
            </w:r>
            <w:r>
              <w:rPr>
                <w:rFonts w:hint="eastAsia" w:ascii="宋体" w:hAnsi="宋体"/>
                <w:sz w:val="18"/>
              </w:rPr>
              <w:t>/</w:t>
            </w:r>
            <w:r>
              <w:rPr>
                <w:rFonts w:ascii="宋体" w:hAnsi="宋体"/>
                <w:sz w:val="18"/>
              </w:rPr>
              <w:t>9.3/10.1/10.3</w:t>
            </w:r>
          </w:p>
          <w:p>
            <w:pPr>
              <w:rPr>
                <w:rFonts w:ascii="宋体" w:hAnsi="宋体"/>
                <w:sz w:val="18"/>
              </w:rPr>
            </w:pPr>
            <w:r>
              <w:rPr>
                <w:rFonts w:ascii="宋体" w:hAnsi="宋体"/>
                <w:sz w:val="18"/>
              </w:rPr>
              <w:t>O:4.1/4.2/4.3/4.4/5.1/5.2/5.3/</w:t>
            </w:r>
            <w:r>
              <w:rPr>
                <w:rFonts w:hint="eastAsia" w:ascii="宋体" w:hAnsi="宋体"/>
                <w:sz w:val="18"/>
              </w:rPr>
              <w:t>5.4/</w:t>
            </w:r>
            <w:r>
              <w:rPr>
                <w:rFonts w:ascii="宋体" w:hAnsi="宋体"/>
                <w:sz w:val="18"/>
              </w:rPr>
              <w:t>6.1.1/6.1.4/6.2/7.1</w:t>
            </w:r>
            <w:r>
              <w:rPr>
                <w:rFonts w:hint="eastAsia" w:ascii="宋体" w:hAnsi="宋体"/>
                <w:sz w:val="18"/>
              </w:rPr>
              <w:t>/9.1/</w:t>
            </w:r>
            <w:r>
              <w:rPr>
                <w:rFonts w:ascii="宋体" w:hAnsi="宋体"/>
                <w:sz w:val="18"/>
              </w:rPr>
              <w:t>9.3/10.1/10.</w:t>
            </w:r>
            <w:r>
              <w:rPr>
                <w:rFonts w:hint="eastAsia" w:ascii="宋体" w:hAnsi="宋体"/>
                <w:sz w:val="18"/>
              </w:rPr>
              <w:t>3</w:t>
            </w:r>
          </w:p>
          <w:p>
            <w:pPr>
              <w:rPr>
                <w:rFonts w:ascii="宋体" w:hAnsi="宋体"/>
                <w:sz w:val="18"/>
              </w:rPr>
            </w:pPr>
            <w:r>
              <w:rPr>
                <w:rFonts w:hint="eastAsia" w:ascii="宋体" w:hAnsi="宋体"/>
                <w:sz w:val="18"/>
              </w:rPr>
              <w:t>资质验证/范围再确认/上一次内审和管理评审跟踪验证/证书的使用合法性的验证/投诉或事故/政府主管部门监督抽查情况</w:t>
            </w:r>
          </w:p>
          <w:p>
            <w:pPr>
              <w:pStyle w:val="2"/>
              <w:rPr>
                <w:rFonts w:ascii="宋体" w:hAnsi="宋体"/>
                <w:bCs w:val="0"/>
                <w:spacing w:val="0"/>
                <w:sz w:val="18"/>
              </w:rPr>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EO</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rPr>
                <w:rFonts w:ascii="Arial" w:hAnsi="Arial" w:cs="Arial"/>
              </w:rPr>
            </w:pPr>
            <w:r>
              <w:rPr>
                <w:rFonts w:hint="eastAsia" w:ascii="Arial" w:hAnsi="Arial" w:cs="Arial"/>
              </w:rPr>
              <w:t>原平市兴胜机械制造有限公司成立于2</w:t>
            </w:r>
            <w:r>
              <w:rPr>
                <w:rFonts w:ascii="Arial" w:hAnsi="Arial" w:cs="Arial"/>
              </w:rPr>
              <w:t>004</w:t>
            </w:r>
            <w:r>
              <w:rPr>
                <w:rFonts w:hint="eastAsia" w:ascii="Arial" w:hAnsi="Arial" w:cs="Arial"/>
              </w:rPr>
              <w:t>年</w:t>
            </w:r>
            <w:r>
              <w:rPr>
                <w:rFonts w:ascii="Arial" w:hAnsi="Arial" w:cs="Arial"/>
              </w:rPr>
              <w:t>2</w:t>
            </w:r>
            <w:r>
              <w:rPr>
                <w:rFonts w:hint="eastAsia" w:ascii="Arial" w:hAnsi="Arial" w:cs="Arial"/>
              </w:rPr>
              <w:t>月</w:t>
            </w:r>
            <w:r>
              <w:rPr>
                <w:rFonts w:ascii="Arial" w:hAnsi="Arial" w:cs="Arial"/>
              </w:rPr>
              <w:t>18</w:t>
            </w:r>
            <w:r>
              <w:rPr>
                <w:rFonts w:hint="eastAsia" w:ascii="Arial" w:hAnsi="Arial" w:cs="Arial"/>
              </w:rPr>
              <w:t>日，营业期限：20</w:t>
            </w:r>
            <w:r>
              <w:rPr>
                <w:rFonts w:ascii="Arial" w:hAnsi="Arial" w:cs="Arial"/>
              </w:rPr>
              <w:t>04</w:t>
            </w:r>
            <w:r>
              <w:rPr>
                <w:rFonts w:hint="eastAsia" w:ascii="Arial" w:hAnsi="Arial" w:cs="Arial"/>
              </w:rPr>
              <w:t>年</w:t>
            </w:r>
            <w:r>
              <w:rPr>
                <w:rFonts w:ascii="Arial" w:hAnsi="Arial" w:cs="Arial"/>
              </w:rPr>
              <w:t>2</w:t>
            </w:r>
            <w:r>
              <w:rPr>
                <w:rFonts w:hint="eastAsia" w:ascii="Arial" w:hAnsi="Arial" w:cs="Arial"/>
              </w:rPr>
              <w:t>月</w:t>
            </w:r>
            <w:r>
              <w:rPr>
                <w:rFonts w:ascii="Arial" w:hAnsi="Arial" w:cs="Arial"/>
              </w:rPr>
              <w:t>18</w:t>
            </w:r>
            <w:r>
              <w:rPr>
                <w:rFonts w:hint="eastAsia" w:ascii="Arial" w:hAnsi="Arial" w:cs="Arial"/>
              </w:rPr>
              <w:t>日20</w:t>
            </w:r>
            <w:r>
              <w:rPr>
                <w:rFonts w:ascii="Arial" w:hAnsi="Arial" w:cs="Arial"/>
              </w:rPr>
              <w:t>22</w:t>
            </w:r>
            <w:r>
              <w:rPr>
                <w:rFonts w:hint="eastAsia" w:ascii="Arial" w:hAnsi="Arial" w:cs="Arial"/>
              </w:rPr>
              <w:t>年</w:t>
            </w:r>
            <w:r>
              <w:rPr>
                <w:rFonts w:ascii="Arial" w:hAnsi="Arial" w:cs="Arial"/>
              </w:rPr>
              <w:t>12</w:t>
            </w:r>
            <w:r>
              <w:rPr>
                <w:rFonts w:hint="eastAsia" w:ascii="Arial" w:hAnsi="Arial" w:cs="Arial"/>
              </w:rPr>
              <w:t>月</w:t>
            </w:r>
            <w:r>
              <w:rPr>
                <w:rFonts w:ascii="Arial" w:hAnsi="Arial" w:cs="Arial"/>
              </w:rPr>
              <w:t>31</w:t>
            </w:r>
            <w:r>
              <w:rPr>
                <w:rFonts w:hint="eastAsia" w:ascii="Arial" w:hAnsi="Arial" w:cs="Arial"/>
              </w:rPr>
              <w:t>日，注册资金：</w:t>
            </w:r>
            <w:r>
              <w:rPr>
                <w:rFonts w:ascii="Arial" w:hAnsi="Arial" w:cs="Arial"/>
              </w:rPr>
              <w:t>10001</w:t>
            </w:r>
            <w:r>
              <w:rPr>
                <w:rFonts w:hint="eastAsia" w:ascii="Arial" w:hAnsi="Arial" w:cs="Arial"/>
              </w:rPr>
              <w:t>万，企业信用代码：</w:t>
            </w:r>
            <w:r>
              <w:rPr>
                <w:rFonts w:ascii="Arial" w:hAnsi="Arial" w:cs="Arial"/>
              </w:rPr>
              <w:t>911409817598078033</w:t>
            </w:r>
            <w:r>
              <w:rPr>
                <w:rFonts w:hint="eastAsia" w:ascii="Arial" w:hAnsi="Arial" w:cs="Arial"/>
              </w:rPr>
              <w:t>，注册地址山西原平经济技术开发区兴胜路，经营范围包括经营范围包括资质范围内带式输送机的制作。</w:t>
            </w:r>
          </w:p>
          <w:p>
            <w:pPr>
              <w:rPr>
                <w:rFonts w:ascii="Arial" w:hAnsi="Arial" w:cs="Arial"/>
              </w:rPr>
            </w:pPr>
            <w:r>
              <w:rPr>
                <w:rFonts w:ascii="Arial" w:hAnsi="Arial" w:cs="Arial"/>
              </w:rPr>
              <w:t> </w:t>
            </w:r>
            <w:r>
              <w:rPr>
                <w:rFonts w:hint="eastAsia" w:ascii="Arial" w:hAnsi="Arial" w:cs="Arial"/>
              </w:rPr>
              <w:t>公司的主要客户群为山西省的企业等；公司采用总经理负责制，层层把关，让用户真正放心</w:t>
            </w:r>
          </w:p>
          <w:p>
            <w:pPr>
              <w:rPr>
                <w:rFonts w:ascii="Arial" w:hAnsi="Arial" w:cs="Arial"/>
              </w:rPr>
            </w:pPr>
            <w:r>
              <w:rPr>
                <w:rFonts w:hint="eastAsia" w:ascii="Arial" w:hAnsi="Arial" w:cs="Arial"/>
              </w:rPr>
              <w:t>远程</w:t>
            </w:r>
            <w:r>
              <w:rPr>
                <w:rFonts w:ascii="Arial" w:hAnsi="Arial" w:cs="Arial"/>
              </w:rPr>
              <w:t>见到营业执照，见附件。</w:t>
            </w:r>
          </w:p>
          <w:p>
            <w:pPr>
              <w:rPr>
                <w:rFonts w:ascii="Arial" w:hAnsi="Arial" w:cs="Arial"/>
              </w:rPr>
            </w:pPr>
            <w:r>
              <w:rPr>
                <w:rFonts w:hint="eastAsia" w:ascii="Arial" w:hAnsi="Arial" w:cs="Arial"/>
              </w:rPr>
              <w:t>管理手册，实施、发布日期：20</w:t>
            </w:r>
            <w:r>
              <w:rPr>
                <w:rFonts w:ascii="Arial" w:hAnsi="Arial" w:cs="Arial"/>
              </w:rPr>
              <w:t>20.1.10</w:t>
            </w:r>
            <w:r>
              <w:rPr>
                <w:rFonts w:hint="eastAsia" w:ascii="Arial" w:hAnsi="Arial" w:cs="Arial"/>
              </w:rPr>
              <w:t>；远程视频查看，办公区面积约</w:t>
            </w:r>
            <w:r>
              <w:rPr>
                <w:rFonts w:ascii="Arial" w:hAnsi="Arial" w:cs="Arial"/>
              </w:rPr>
              <w:t>500</w:t>
            </w:r>
            <w:r>
              <w:rPr>
                <w:rFonts w:hint="eastAsia" w:ascii="Arial" w:hAnsi="Arial" w:cs="Arial"/>
              </w:rPr>
              <w:t>0平米，生产区域面积约1</w:t>
            </w:r>
            <w:r>
              <w:rPr>
                <w:rFonts w:ascii="Arial" w:hAnsi="Arial" w:cs="Arial"/>
              </w:rPr>
              <w:t>3000</w:t>
            </w:r>
            <w:r>
              <w:rPr>
                <w:rFonts w:hint="eastAsia" w:ascii="Arial" w:hAnsi="Arial" w:cs="Arial"/>
              </w:rPr>
              <w:t>平米，仓库区域面积约</w:t>
            </w:r>
            <w:r>
              <w:rPr>
                <w:rFonts w:ascii="Arial" w:hAnsi="Arial" w:cs="Arial"/>
              </w:rPr>
              <w:t>10</w:t>
            </w:r>
            <w:r>
              <w:rPr>
                <w:rFonts w:hint="eastAsia" w:ascii="Arial" w:hAnsi="Arial" w:cs="Arial"/>
              </w:rPr>
              <w:t>00平米。</w:t>
            </w:r>
          </w:p>
          <w:p>
            <w:pPr>
              <w:rPr>
                <w:rFonts w:ascii="Arial" w:hAnsi="Arial" w:cs="Arial"/>
              </w:rPr>
            </w:pPr>
            <w:r>
              <w:rPr>
                <w:rFonts w:hint="eastAsia" w:ascii="Arial" w:hAnsi="Arial" w:cs="Arial"/>
              </w:rPr>
              <w:t>远程视频确认范围</w:t>
            </w:r>
          </w:p>
          <w:p>
            <w:pPr>
              <w:rPr>
                <w:rFonts w:ascii="Arial" w:hAnsi="Arial" w:cs="Arial"/>
              </w:rPr>
            </w:pPr>
            <w:r>
              <w:rPr>
                <w:rFonts w:hint="eastAsia" w:ascii="Arial" w:hAnsi="Arial" w:cs="Arial"/>
              </w:rPr>
              <w:t>E：资质范围内带式输送机的制作及相关环境管理活动</w:t>
            </w:r>
          </w:p>
          <w:p>
            <w:pPr>
              <w:autoSpaceDE w:val="0"/>
              <w:autoSpaceDN w:val="0"/>
              <w:adjustRightInd w:val="0"/>
              <w:spacing w:line="360" w:lineRule="auto"/>
              <w:rPr>
                <w:rFonts w:ascii="宋体" w:hAnsi="宋体" w:cs="宋体"/>
                <w:szCs w:val="21"/>
              </w:rPr>
            </w:pPr>
            <w:r>
              <w:rPr>
                <w:rFonts w:hint="eastAsia" w:ascii="Arial" w:hAnsi="Arial" w:cs="Arial"/>
              </w:rPr>
              <w:t>O：资质范围内带式输送机的制作及相关职业健康安全管理活动</w:t>
            </w:r>
            <w:r>
              <w:rPr>
                <w:rFonts w:hint="eastAsia" w:ascii="宋体" w:hAnsi="宋体" w:cs="宋体"/>
                <w:szCs w:val="21"/>
              </w:rPr>
              <w:t xml:space="preserve">公司环境概述 </w:t>
            </w:r>
          </w:p>
          <w:p>
            <w:pPr>
              <w:autoSpaceDE w:val="0"/>
              <w:autoSpaceDN w:val="0"/>
              <w:adjustRightInd w:val="0"/>
              <w:spacing w:line="360" w:lineRule="auto"/>
              <w:rPr>
                <w:rFonts w:ascii="宋体" w:hAnsi="宋体" w:cs="宋体"/>
                <w:szCs w:val="21"/>
              </w:rPr>
            </w:pPr>
            <w:r>
              <w:rPr>
                <w:rFonts w:hint="eastAsia" w:ascii="宋体" w:hAnsi="宋体" w:cs="宋体"/>
                <w:szCs w:val="21"/>
              </w:rPr>
              <w:t xml:space="preserve">地理位置：公司地处山西省原平市，交通非常便利，周边为居民区，附近有其它企业。 </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国内国际市场：公司致力于</w:t>
            </w:r>
            <w:r>
              <w:rPr>
                <w:rFonts w:hint="eastAsia"/>
              </w:rPr>
              <w:t>资质范围内带式输送机的制作</w:t>
            </w:r>
            <w:r>
              <w:rPr>
                <w:rFonts w:hint="eastAsia" w:ascii="宋体" w:hAnsi="宋体" w:cs="宋体"/>
                <w:szCs w:val="21"/>
              </w:rPr>
              <w:t xml:space="preserve">。公司的顾客遍布全国各地，竞争对手主要是国内企业。 </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法律法规：公司地处山西省，在环境和职业健康安全方面应符合国家和本省的环境和安全法律法规要求。</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pStyle w:val="2"/>
            </w:pPr>
            <w:r>
              <w:rPr>
                <w:rFonts w:hint="eastAsia"/>
              </w:rPr>
              <w:t>企业提供了组织内外部环境因素识别表，对外部环境和内部环境进行了识别，外部环境包括政治环境、法律环境等，内部环境包括企业文化、价值观。</w:t>
            </w:r>
          </w:p>
          <w:p>
            <w:pPr>
              <w:pStyle w:val="2"/>
            </w:pPr>
          </w:p>
          <w:p>
            <w:pPr>
              <w:spacing w:line="280" w:lineRule="exact"/>
              <w:ind w:firstLine="420" w:firstLineChars="200"/>
              <w:rPr>
                <w:rFonts w:ascii="宋体" w:hAnsi="宋体" w:cs="宋体"/>
                <w:szCs w:val="21"/>
              </w:rPr>
            </w:pPr>
          </w:p>
        </w:tc>
        <w:tc>
          <w:tcPr>
            <w:tcW w:w="89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EO4.2</w:t>
            </w:r>
          </w:p>
          <w:p>
            <w:pPr>
              <w:spacing w:line="280" w:lineRule="exact"/>
            </w:pPr>
          </w:p>
        </w:tc>
        <w:tc>
          <w:tcPr>
            <w:tcW w:w="10642"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管理手册，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autoSpaceDE w:val="0"/>
              <w:autoSpaceDN w:val="0"/>
              <w:adjustRightInd w:val="0"/>
              <w:spacing w:line="360" w:lineRule="auto"/>
              <w:rPr>
                <w:rFonts w:ascii="宋体" w:hAnsi="宋体" w:cs="宋体"/>
                <w:szCs w:val="21"/>
              </w:rPr>
            </w:pPr>
            <w:bookmarkStart w:id="0" w:name="_Toc475019994"/>
            <w:bookmarkStart w:id="1" w:name="_Toc475020125"/>
            <w:r>
              <w:rPr>
                <w:rFonts w:hint="eastAsia" w:ascii="宋体" w:hAnsi="宋体" w:cs="宋体"/>
                <w:szCs w:val="21"/>
              </w:rPr>
              <w:t>与质量/环境/职业健康安全管理体系有关的相关方</w:t>
            </w:r>
            <w:bookmarkEnd w:id="0"/>
            <w:bookmarkEnd w:id="1"/>
            <w:r>
              <w:rPr>
                <w:rFonts w:hint="eastAsia" w:ascii="宋体" w:hAnsi="宋体" w:cs="宋体"/>
                <w:szCs w:val="21"/>
              </w:rPr>
              <w:t>；</w:t>
            </w:r>
          </w:p>
          <w:p>
            <w:pPr>
              <w:autoSpaceDE w:val="0"/>
              <w:autoSpaceDN w:val="0"/>
              <w:adjustRightInd w:val="0"/>
              <w:spacing w:line="360" w:lineRule="auto"/>
              <w:rPr>
                <w:rFonts w:ascii="宋体" w:hAnsi="宋体" w:cs="宋体"/>
                <w:szCs w:val="21"/>
              </w:rPr>
            </w:pPr>
            <w:r>
              <w:rPr>
                <w:rFonts w:hint="eastAsia" w:ascii="宋体" w:hAnsi="宋体" w:cs="宋体"/>
                <w:szCs w:val="21"/>
              </w:rPr>
              <w:t>公司的相关方包括：顾客、员工、银行、外部供应商、雇员及其他为组织工作者、法律法规及监管机关、非政府组织等。</w:t>
            </w:r>
          </w:p>
          <w:p>
            <w:pPr>
              <w:autoSpaceDE w:val="0"/>
              <w:autoSpaceDN w:val="0"/>
              <w:adjustRightInd w:val="0"/>
              <w:spacing w:line="360" w:lineRule="auto"/>
              <w:rPr>
                <w:rFonts w:ascii="宋体" w:hAnsi="宋体" w:cs="宋体"/>
                <w:szCs w:val="21"/>
              </w:rPr>
            </w:pPr>
            <w:r>
              <w:rPr>
                <w:rFonts w:hint="eastAsia" w:ascii="宋体" w:hAnsi="宋体" w:cs="宋体"/>
                <w:szCs w:val="21"/>
              </w:rPr>
              <w:t>公司对这些相关方及其要求的相关信息进行监视和评审，理解和持续满足相关方的需求和期望。</w:t>
            </w:r>
          </w:p>
          <w:p>
            <w:pPr>
              <w:pStyle w:val="2"/>
            </w:pPr>
          </w:p>
          <w:p>
            <w:pPr>
              <w:pStyle w:val="2"/>
            </w:pPr>
          </w:p>
          <w:p>
            <w:pPr>
              <w:pStyle w:val="2"/>
            </w:pPr>
          </w:p>
          <w:p>
            <w:pPr>
              <w:pStyle w:val="2"/>
            </w:pPr>
          </w:p>
          <w:tbl>
            <w:tblPr>
              <w:tblStyle w:val="7"/>
              <w:tblW w:w="9443" w:type="dxa"/>
              <w:tblInd w:w="0" w:type="dxa"/>
              <w:tblLayout w:type="fixed"/>
              <w:tblCellMar>
                <w:top w:w="0" w:type="dxa"/>
                <w:left w:w="108" w:type="dxa"/>
                <w:bottom w:w="0" w:type="dxa"/>
                <w:right w:w="108" w:type="dxa"/>
              </w:tblCellMar>
            </w:tblPr>
            <w:tblGrid>
              <w:gridCol w:w="1233"/>
              <w:gridCol w:w="1478"/>
              <w:gridCol w:w="1629"/>
              <w:gridCol w:w="1701"/>
              <w:gridCol w:w="2126"/>
              <w:gridCol w:w="1276"/>
            </w:tblGrid>
            <w:tr>
              <w:tblPrEx>
                <w:tblCellMar>
                  <w:top w:w="0" w:type="dxa"/>
                  <w:left w:w="108" w:type="dxa"/>
                  <w:bottom w:w="0" w:type="dxa"/>
                  <w:right w:w="108" w:type="dxa"/>
                </w:tblCellMar>
              </w:tblPrEx>
              <w:trPr>
                <w:trHeight w:val="373" w:hRule="atLeast"/>
              </w:trPr>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Microsoft YaHei ΢ȭхڢ  ڌ墠 ˎ̥" w:hAnsi="宋体" w:eastAsia="Microsoft YaHei ΢ȭхڢ  ڌ墠 ˎ̥" w:cs="宋体"/>
                      <w:color w:val="333333"/>
                      <w:kern w:val="0"/>
                      <w:sz w:val="20"/>
                    </w:rPr>
                  </w:pPr>
                  <w:r>
                    <w:rPr>
                      <w:rFonts w:hint="eastAsia" w:ascii="Microsoft YaHei ΢ȭхڢ  ڌ墠 ˎ̥" w:hAnsi="宋体" w:eastAsia="Microsoft YaHei ΢ȭхڢ  ڌ墠 ˎ̥" w:cs="宋体"/>
                      <w:color w:val="333333"/>
                      <w:kern w:val="0"/>
                      <w:sz w:val="20"/>
                    </w:rPr>
                    <w:t>序号</w:t>
                  </w:r>
                </w:p>
              </w:tc>
              <w:tc>
                <w:tcPr>
                  <w:tcW w:w="14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Microsoft YaHei ΢ȭхڢ  ڌ墠 ˎ̥" w:hAnsi="宋体" w:eastAsia="Microsoft YaHei ΢ȭхڢ  ڌ墠 ˎ̥" w:cs="宋体"/>
                      <w:color w:val="333333"/>
                      <w:kern w:val="0"/>
                      <w:sz w:val="20"/>
                    </w:rPr>
                  </w:pPr>
                  <w:r>
                    <w:rPr>
                      <w:rFonts w:hint="eastAsia" w:ascii="Microsoft YaHei ΢ȭхڢ  ڌ墠 ˎ̥" w:hAnsi="宋体" w:eastAsia="Microsoft YaHei ΢ȭхڢ  ڌ墠 ˎ̥" w:cs="宋体"/>
                      <w:color w:val="333333"/>
                      <w:kern w:val="0"/>
                      <w:sz w:val="20"/>
                    </w:rPr>
                    <w:t>相关方</w:t>
                  </w:r>
                </w:p>
              </w:tc>
              <w:tc>
                <w:tcPr>
                  <w:tcW w:w="16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Microsoft YaHei ΢ȭхڢ  ڌ墠 ˎ̥" w:hAnsi="宋体" w:eastAsia="Microsoft YaHei ΢ȭхڢ  ڌ墠 ˎ̥" w:cs="宋体"/>
                      <w:color w:val="333333"/>
                      <w:kern w:val="0"/>
                      <w:sz w:val="20"/>
                    </w:rPr>
                  </w:pPr>
                  <w:r>
                    <w:rPr>
                      <w:rFonts w:hint="eastAsia" w:ascii="Microsoft YaHei ΢ȭхڢ  ڌ墠 ˎ̥" w:hAnsi="宋体" w:eastAsia="Microsoft YaHei ΢ȭхڢ  ڌ墠 ˎ̥" w:cs="宋体"/>
                      <w:color w:val="333333"/>
                      <w:kern w:val="0"/>
                      <w:sz w:val="20"/>
                    </w:rPr>
                    <w:t>需求和期望</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Microsoft YaHei ΢ȭхڢ  ڌ墠 ˎ̥" w:hAnsi="宋体" w:eastAsia="Microsoft YaHei ΢ȭхڢ  ڌ墠 ˎ̥" w:cs="宋体"/>
                      <w:color w:val="333333"/>
                      <w:kern w:val="0"/>
                      <w:sz w:val="20"/>
                    </w:rPr>
                  </w:pPr>
                  <w:r>
                    <w:rPr>
                      <w:rFonts w:hint="eastAsia" w:ascii="Microsoft YaHei ΢ȭхڢ  ڌ墠 ˎ̥" w:hAnsi="宋体" w:eastAsia="Microsoft YaHei ΢ȭхڢ  ڌ墠 ˎ̥" w:cs="宋体"/>
                      <w:color w:val="333333"/>
                      <w:kern w:val="0"/>
                      <w:sz w:val="20"/>
                    </w:rPr>
                    <w:t>不满足时体现</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Microsoft YaHei ΢ȭхڢ  ڌ墠 ˎ̥" w:hAnsi="宋体" w:eastAsia="Microsoft YaHei ΢ȭхڢ  ڌ墠 ˎ̥" w:cs="宋体"/>
                      <w:color w:val="333333"/>
                      <w:kern w:val="0"/>
                      <w:sz w:val="20"/>
                    </w:rPr>
                  </w:pPr>
                  <w:r>
                    <w:rPr>
                      <w:rFonts w:hint="eastAsia" w:ascii="Microsoft YaHei ΢ȭхڢ  ڌ墠 ˎ̥" w:hAnsi="宋体" w:eastAsia="Microsoft YaHei ΢ȭхڢ  ڌ墠 ˎ̥" w:cs="宋体"/>
                      <w:color w:val="333333"/>
                      <w:kern w:val="0"/>
                      <w:sz w:val="20"/>
                    </w:rPr>
                    <w:t>应对措施</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333333"/>
                      <w:kern w:val="0"/>
                      <w:sz w:val="18"/>
                      <w:szCs w:val="18"/>
                    </w:rPr>
                  </w:pPr>
                  <w:r>
                    <w:rPr>
                      <w:rFonts w:hint="eastAsia" w:ascii="宋体" w:hAnsi="宋体" w:cs="宋体"/>
                      <w:color w:val="333333"/>
                      <w:kern w:val="0"/>
                      <w:sz w:val="18"/>
                      <w:szCs w:val="18"/>
                    </w:rPr>
                    <w:t>责任部门</w:t>
                  </w:r>
                </w:p>
              </w:tc>
            </w:tr>
            <w:tr>
              <w:tblPrEx>
                <w:tblCellMar>
                  <w:top w:w="0" w:type="dxa"/>
                  <w:left w:w="108" w:type="dxa"/>
                  <w:bottom w:w="0" w:type="dxa"/>
                  <w:right w:w="108" w:type="dxa"/>
                </w:tblCellMar>
              </w:tblPrEx>
              <w:trPr>
                <w:trHeight w:val="921" w:hRule="atLeast"/>
              </w:trPr>
              <w:tc>
                <w:tcPr>
                  <w:tcW w:w="12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Arial Unicode MS" w:hAnsi="Arial Unicode MS" w:eastAsia="Arial Unicode MS" w:cs="Arial Unicode MS"/>
                      <w:kern w:val="0"/>
                      <w:sz w:val="22"/>
                    </w:rPr>
                  </w:pPr>
                  <w:r>
                    <w:rPr>
                      <w:rFonts w:hint="eastAsia" w:ascii="Arial Unicode MS" w:hAnsi="Arial Unicode MS" w:eastAsia="Arial Unicode MS" w:cs="Arial Unicode MS"/>
                      <w:kern w:val="0"/>
                      <w:sz w:val="22"/>
                    </w:rPr>
                    <w:t>1</w:t>
                  </w:r>
                </w:p>
              </w:tc>
              <w:tc>
                <w:tcPr>
                  <w:tcW w:w="14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Microsoft YaHei ΢ȭхڢ  ڌ墠 ˎ̥" w:hAnsi="宋体" w:eastAsia="Microsoft YaHei ΢ȭхڢ  ڌ墠 ˎ̥" w:cs="宋体"/>
                      <w:kern w:val="0"/>
                      <w:sz w:val="20"/>
                    </w:rPr>
                  </w:pPr>
                  <w:r>
                    <w:rPr>
                      <w:rFonts w:hint="eastAsia" w:ascii="Microsoft YaHei ΢ȭхڢ  ڌ墠 ˎ̥" w:hAnsi="宋体" w:eastAsia="Microsoft YaHei ΢ȭхڢ  ڌ墠 ˎ̥" w:cs="宋体"/>
                      <w:kern w:val="0"/>
                      <w:sz w:val="20"/>
                    </w:rPr>
                    <w:t>客户</w:t>
                  </w:r>
                </w:p>
              </w:tc>
              <w:tc>
                <w:tcPr>
                  <w:tcW w:w="16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生产生产服务环境、职业健康安全满足要求</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客户投诉、客户退货、交货验收合格等方面</w:t>
                  </w:r>
                </w:p>
              </w:tc>
              <w:tc>
                <w:tcPr>
                  <w:tcW w:w="2126" w:type="dxa"/>
                  <w:tcBorders>
                    <w:top w:val="nil"/>
                    <w:left w:val="nil"/>
                    <w:bottom w:val="single" w:color="auto" w:sz="4" w:space="0"/>
                    <w:right w:val="single" w:color="auto" w:sz="4" w:space="0"/>
                  </w:tcBorders>
                  <w:shd w:val="clear" w:color="auto" w:fill="auto"/>
                  <w:vAlign w:val="center"/>
                </w:tcPr>
                <w:p>
                  <w:pPr>
                    <w:pStyle w:val="17"/>
                    <w:widowControl/>
                    <w:numPr>
                      <w:ilvl w:val="0"/>
                      <w:numId w:val="1"/>
                    </w:numPr>
                    <w:ind w:firstLineChars="0"/>
                    <w:jc w:val="left"/>
                    <w:rPr>
                      <w:rFonts w:ascii="Microsoft YaHei ΢ȭхڢ  ڌ墠 ˎ̥" w:hAnsi="宋体" w:eastAsia="Microsoft YaHei ΢ȭхڢ  ڌ墠 ˎ̥" w:cs="宋体"/>
                      <w:kern w:val="0"/>
                      <w:sz w:val="20"/>
                      <w:szCs w:val="20"/>
                    </w:rPr>
                  </w:pPr>
                  <w:r>
                    <w:rPr>
                      <w:rFonts w:ascii="Microsoft YaHei ΢ȭхڢ  ڌ墠 ˎ̥" w:hAnsi="宋体" w:eastAsia="Microsoft YaHei ΢ȭхڢ  ڌ墠 ˎ̥" w:cs="宋体"/>
                      <w:kern w:val="0"/>
                      <w:sz w:val="20"/>
                      <w:szCs w:val="20"/>
                    </w:rPr>
                    <w:t>严格按照国家标准</w:t>
                  </w:r>
                  <w:r>
                    <w:rPr>
                      <w:rFonts w:hint="eastAsia" w:ascii="Microsoft YaHei ΢ȭхڢ  ڌ墠 ˎ̥" w:hAnsi="宋体" w:eastAsia="Microsoft YaHei ΢ȭхڢ  ڌ墠 ˎ̥" w:cs="宋体"/>
                      <w:kern w:val="0"/>
                      <w:sz w:val="20"/>
                      <w:szCs w:val="20"/>
                    </w:rPr>
                    <w:t>进行生产服务；</w:t>
                  </w:r>
                </w:p>
                <w:p>
                  <w:pPr>
                    <w:pStyle w:val="17"/>
                    <w:widowControl/>
                    <w:numPr>
                      <w:ilvl w:val="0"/>
                      <w:numId w:val="1"/>
                    </w:numPr>
                    <w:ind w:firstLineChars="0"/>
                    <w:jc w:val="left"/>
                    <w:rPr>
                      <w:rFonts w:ascii="Microsoft YaHei ΢ȭхڢ  ڌ墠 ˎ̥" w:hAnsi="宋体" w:eastAsia="Microsoft YaHei ΢ȭхڢ  ڌ墠 ˎ̥" w:cs="宋体"/>
                      <w:kern w:val="0"/>
                      <w:sz w:val="20"/>
                      <w:szCs w:val="20"/>
                    </w:rPr>
                  </w:pPr>
                  <w:r>
                    <w:rPr>
                      <w:rFonts w:hint="eastAsia" w:ascii="Microsoft YaHei ΢ȭхڢ  ڌ墠 ˎ̥" w:hAnsi="宋体" w:eastAsia="Microsoft YaHei ΢ȭхڢ  ڌ墠 ˎ̥" w:cs="宋体"/>
                      <w:kern w:val="0"/>
                      <w:sz w:val="20"/>
                      <w:szCs w:val="20"/>
                    </w:rPr>
                    <w:t>按测试规程进行测试；</w:t>
                  </w:r>
                </w:p>
                <w:p>
                  <w:pPr>
                    <w:pStyle w:val="17"/>
                    <w:widowControl/>
                    <w:numPr>
                      <w:ilvl w:val="0"/>
                      <w:numId w:val="1"/>
                    </w:numPr>
                    <w:ind w:firstLineChars="0"/>
                    <w:jc w:val="left"/>
                    <w:rPr>
                      <w:rFonts w:ascii="Microsoft YaHei ΢ȭхڢ  ڌ墠 ˎ̥" w:hAnsi="宋体" w:eastAsia="Microsoft YaHei ΢ȭхڢ  ڌ墠 ˎ̥" w:cs="宋体"/>
                      <w:kern w:val="0"/>
                      <w:sz w:val="20"/>
                      <w:szCs w:val="20"/>
                    </w:rPr>
                  </w:pPr>
                  <w:r>
                    <w:rPr>
                      <w:rFonts w:hint="eastAsia" w:ascii="Microsoft YaHei ΢ȭхڢ  ڌ墠 ˎ̥" w:hAnsi="宋体" w:eastAsia="Microsoft YaHei ΢ȭхڢ  ڌ墠 ˎ̥" w:cs="宋体"/>
                      <w:kern w:val="0"/>
                      <w:sz w:val="20"/>
                      <w:szCs w:val="20"/>
                    </w:rPr>
                    <w:t>加强环境、职业健康安全控制。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Microsoft YaHei ΢ȭхڢ  ڌ墠 ˎ̥" w:hAnsi="宋体" w:eastAsia="Microsoft YaHei ΢ȭхڢ  ڌ墠 ˎ̥" w:cs="宋体"/>
                      <w:kern w:val="0"/>
                      <w:sz w:val="20"/>
                    </w:rPr>
                  </w:pPr>
                  <w:r>
                    <w:rPr>
                      <w:rFonts w:hint="eastAsia" w:ascii="Microsoft YaHei ΢ȭхڢ  ڌ墠 ˎ̥" w:hAnsi="宋体" w:eastAsia="Microsoft YaHei ΢ȭхڢ  ڌ墠 ˎ̥" w:cs="宋体"/>
                      <w:kern w:val="0"/>
                      <w:sz w:val="20"/>
                    </w:rPr>
                    <w:t>生产部</w:t>
                  </w:r>
                </w:p>
              </w:tc>
            </w:tr>
            <w:tr>
              <w:tblPrEx>
                <w:tblCellMar>
                  <w:top w:w="0" w:type="dxa"/>
                  <w:left w:w="108" w:type="dxa"/>
                  <w:bottom w:w="0" w:type="dxa"/>
                  <w:right w:w="108" w:type="dxa"/>
                </w:tblCellMar>
              </w:tblPrEx>
              <w:trPr>
                <w:trHeight w:val="572" w:hRule="atLeast"/>
              </w:trPr>
              <w:tc>
                <w:tcPr>
                  <w:tcW w:w="123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Arial Unicode MS" w:hAnsi="Arial Unicode MS" w:eastAsia="Arial Unicode MS" w:cs="Arial Unicode MS"/>
                      <w:kern w:val="0"/>
                      <w:sz w:val="22"/>
                    </w:rPr>
                  </w:pPr>
                </w:p>
              </w:tc>
              <w:tc>
                <w:tcPr>
                  <w:tcW w:w="147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Microsoft YaHei ΢ȭхڢ  ڌ墠 ˎ̥" w:hAnsi="宋体" w:eastAsia="Microsoft YaHei ΢ȭхڢ  ڌ墠 ˎ̥" w:cs="宋体"/>
                      <w:kern w:val="0"/>
                      <w:sz w:val="20"/>
                    </w:rPr>
                  </w:pPr>
                </w:p>
              </w:tc>
              <w:tc>
                <w:tcPr>
                  <w:tcW w:w="16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准时交货</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交货延误反馈</w:t>
                  </w:r>
                </w:p>
              </w:tc>
              <w:tc>
                <w:tcPr>
                  <w:tcW w:w="2126" w:type="dxa"/>
                  <w:tcBorders>
                    <w:top w:val="nil"/>
                    <w:left w:val="nil"/>
                    <w:bottom w:val="single" w:color="auto" w:sz="4" w:space="0"/>
                    <w:right w:val="single" w:color="auto" w:sz="4" w:space="0"/>
                  </w:tcBorders>
                  <w:shd w:val="clear" w:color="auto" w:fill="auto"/>
                  <w:vAlign w:val="center"/>
                </w:tcPr>
                <w:p>
                  <w:pPr>
                    <w:pStyle w:val="17"/>
                    <w:widowControl/>
                    <w:numPr>
                      <w:ilvl w:val="0"/>
                      <w:numId w:val="2"/>
                    </w:numPr>
                    <w:ind w:firstLineChars="0"/>
                    <w:jc w:val="left"/>
                    <w:rPr>
                      <w:rFonts w:ascii="宋体" w:hAnsi="宋体" w:cs="宋体"/>
                      <w:kern w:val="0"/>
                      <w:sz w:val="20"/>
                      <w:szCs w:val="20"/>
                    </w:rPr>
                  </w:pPr>
                  <w:r>
                    <w:rPr>
                      <w:rFonts w:hint="eastAsia" w:ascii="宋体" w:hAnsi="宋体" w:cs="宋体"/>
                      <w:kern w:val="0"/>
                      <w:sz w:val="20"/>
                      <w:szCs w:val="20"/>
                    </w:rPr>
                    <w:t>根据市场需求情况加大生产积累；</w:t>
                  </w:r>
                </w:p>
                <w:p>
                  <w:pPr>
                    <w:pStyle w:val="17"/>
                    <w:widowControl/>
                    <w:numPr>
                      <w:ilvl w:val="0"/>
                      <w:numId w:val="2"/>
                    </w:numPr>
                    <w:ind w:firstLineChars="0"/>
                    <w:jc w:val="left"/>
                    <w:rPr>
                      <w:rFonts w:ascii="宋体" w:hAnsi="宋体" w:cs="宋体"/>
                      <w:kern w:val="0"/>
                      <w:sz w:val="20"/>
                      <w:szCs w:val="20"/>
                    </w:rPr>
                  </w:pPr>
                  <w:r>
                    <w:rPr>
                      <w:rFonts w:ascii="宋体" w:hAnsi="宋体" w:cs="宋体"/>
                      <w:kern w:val="0"/>
                      <w:sz w:val="20"/>
                      <w:szCs w:val="20"/>
                    </w:rPr>
                    <w:t>加强</w:t>
                  </w:r>
                  <w:r>
                    <w:rPr>
                      <w:rFonts w:hint="eastAsia" w:ascii="宋体" w:hAnsi="宋体" w:cs="宋体"/>
                      <w:kern w:val="0"/>
                      <w:sz w:val="20"/>
                      <w:szCs w:val="20"/>
                    </w:rPr>
                    <w:t>生产设备节能改造</w:t>
                  </w:r>
                  <w:r>
                    <w:rPr>
                      <w:rFonts w:ascii="宋体" w:hAnsi="宋体" w:cs="宋体"/>
                      <w:kern w:val="0"/>
                      <w:sz w:val="20"/>
                      <w:szCs w:val="20"/>
                    </w:rPr>
                    <w:t>进度的管理</w:t>
                  </w:r>
                  <w:r>
                    <w:rPr>
                      <w:rFonts w:hint="eastAsia" w:ascii="宋体" w:hAnsi="宋体" w:cs="宋体"/>
                      <w:kern w:val="0"/>
                      <w:sz w:val="20"/>
                      <w:szCs w:val="20"/>
                    </w:rPr>
                    <w:t>。</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Microsoft YaHei ΢ȭхڢ  ڌ墠 ˎ̥" w:hAnsi="宋体" w:eastAsia="Microsoft YaHei ΢ȭхڢ  ڌ墠 ˎ̥" w:cs="宋体"/>
                      <w:kern w:val="0"/>
                      <w:sz w:val="20"/>
                    </w:rPr>
                    <w:t>销售部</w:t>
                  </w:r>
                </w:p>
              </w:tc>
            </w:tr>
            <w:tr>
              <w:tblPrEx>
                <w:tblCellMar>
                  <w:top w:w="0" w:type="dxa"/>
                  <w:left w:w="108" w:type="dxa"/>
                  <w:bottom w:w="0" w:type="dxa"/>
                  <w:right w:w="108" w:type="dxa"/>
                </w:tblCellMar>
              </w:tblPrEx>
              <w:trPr>
                <w:trHeight w:val="572" w:hRule="atLeast"/>
              </w:trPr>
              <w:tc>
                <w:tcPr>
                  <w:tcW w:w="123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Arial Unicode MS" w:hAnsi="Arial Unicode MS" w:eastAsia="Arial Unicode MS" w:cs="Arial Unicode MS"/>
                      <w:kern w:val="0"/>
                      <w:sz w:val="22"/>
                    </w:rPr>
                  </w:pPr>
                </w:p>
              </w:tc>
              <w:tc>
                <w:tcPr>
                  <w:tcW w:w="147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Microsoft YaHei ΢ȭхڢ  ڌ墠 ˎ̥" w:hAnsi="宋体" w:eastAsia="Microsoft YaHei ΢ȭхڢ  ڌ墠 ˎ̥" w:cs="宋体"/>
                      <w:kern w:val="0"/>
                      <w:sz w:val="20"/>
                    </w:rPr>
                  </w:pPr>
                </w:p>
              </w:tc>
              <w:tc>
                <w:tcPr>
                  <w:tcW w:w="16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服务良好</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顾客满意度调查反映</w:t>
                  </w:r>
                </w:p>
              </w:tc>
              <w:tc>
                <w:tcPr>
                  <w:tcW w:w="2126" w:type="dxa"/>
                  <w:tcBorders>
                    <w:top w:val="nil"/>
                    <w:left w:val="nil"/>
                    <w:bottom w:val="single" w:color="auto" w:sz="4" w:space="0"/>
                    <w:right w:val="single" w:color="auto" w:sz="4" w:space="0"/>
                  </w:tcBorders>
                  <w:shd w:val="clear" w:color="auto" w:fill="auto"/>
                  <w:vAlign w:val="center"/>
                </w:tcPr>
                <w:p>
                  <w:pPr>
                    <w:pStyle w:val="17"/>
                    <w:widowControl/>
                    <w:numPr>
                      <w:ilvl w:val="0"/>
                      <w:numId w:val="3"/>
                    </w:numPr>
                    <w:ind w:firstLineChars="0"/>
                    <w:jc w:val="left"/>
                    <w:rPr>
                      <w:rFonts w:ascii="宋体" w:hAnsi="宋体" w:cs="宋体"/>
                      <w:kern w:val="0"/>
                      <w:sz w:val="20"/>
                      <w:szCs w:val="20"/>
                    </w:rPr>
                  </w:pPr>
                  <w:r>
                    <w:rPr>
                      <w:rFonts w:hint="eastAsia" w:ascii="宋体" w:hAnsi="宋体" w:cs="宋体"/>
                      <w:kern w:val="0"/>
                      <w:sz w:val="20"/>
                      <w:szCs w:val="20"/>
                    </w:rPr>
                    <w:t>加强顾客沟通，及时调查使用情况；</w:t>
                  </w:r>
                </w:p>
                <w:p>
                  <w:pPr>
                    <w:pStyle w:val="17"/>
                    <w:widowControl/>
                    <w:numPr>
                      <w:ilvl w:val="0"/>
                      <w:numId w:val="3"/>
                    </w:numPr>
                    <w:ind w:firstLineChars="0"/>
                    <w:jc w:val="left"/>
                    <w:rPr>
                      <w:rFonts w:ascii="宋体" w:hAnsi="宋体" w:cs="宋体"/>
                      <w:kern w:val="0"/>
                      <w:sz w:val="20"/>
                      <w:szCs w:val="20"/>
                    </w:rPr>
                  </w:pPr>
                  <w:r>
                    <w:rPr>
                      <w:rFonts w:ascii="宋体" w:hAnsi="宋体" w:cs="宋体"/>
                      <w:kern w:val="0"/>
                      <w:sz w:val="20"/>
                      <w:szCs w:val="20"/>
                    </w:rPr>
                    <w:t>对</w:t>
                  </w:r>
                  <w:r>
                    <w:rPr>
                      <w:rFonts w:hint="eastAsia" w:ascii="宋体" w:hAnsi="宋体" w:cs="宋体"/>
                      <w:kern w:val="0"/>
                      <w:sz w:val="20"/>
                      <w:szCs w:val="20"/>
                    </w:rPr>
                    <w:t>生产服务</w:t>
                  </w:r>
                  <w:r>
                    <w:rPr>
                      <w:rFonts w:ascii="宋体" w:hAnsi="宋体" w:cs="宋体"/>
                      <w:kern w:val="0"/>
                      <w:sz w:val="20"/>
                      <w:szCs w:val="20"/>
                    </w:rPr>
                    <w:t>进行后期售后服务跟踪</w:t>
                  </w:r>
                  <w:r>
                    <w:rPr>
                      <w:rFonts w:hint="eastAsia" w:ascii="宋体" w:hAnsi="宋体" w:cs="宋体"/>
                      <w:kern w:val="0"/>
                      <w:sz w:val="20"/>
                      <w:szCs w:val="20"/>
                    </w:rPr>
                    <w:t>。</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Microsoft YaHei ΢ȭхڢ  ڌ墠 ˎ̥" w:hAnsi="宋体" w:eastAsia="Microsoft YaHei ΢ȭхڢ  ڌ墠 ˎ̥" w:cs="宋体"/>
                      <w:kern w:val="0"/>
                      <w:sz w:val="20"/>
                    </w:rPr>
                    <w:t>销售部</w:t>
                  </w:r>
                </w:p>
              </w:tc>
            </w:tr>
            <w:tr>
              <w:tblPrEx>
                <w:tblCellMar>
                  <w:top w:w="0" w:type="dxa"/>
                  <w:left w:w="108" w:type="dxa"/>
                  <w:bottom w:w="0" w:type="dxa"/>
                  <w:right w:w="108" w:type="dxa"/>
                </w:tblCellMar>
              </w:tblPrEx>
              <w:trPr>
                <w:trHeight w:val="572" w:hRule="atLeast"/>
              </w:trPr>
              <w:tc>
                <w:tcPr>
                  <w:tcW w:w="12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Unicode MS" w:hAnsi="Arial Unicode MS" w:eastAsia="Arial Unicode MS" w:cs="Arial Unicode MS"/>
                      <w:kern w:val="0"/>
                      <w:sz w:val="22"/>
                    </w:rPr>
                  </w:pPr>
                </w:p>
              </w:tc>
              <w:tc>
                <w:tcPr>
                  <w:tcW w:w="147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Microsoft YaHei ΢ȭхڢ  ڌ墠 ˎ̥" w:hAnsi="宋体" w:eastAsia="Microsoft YaHei ΢ȭхڢ  ڌ墠 ˎ̥" w:cs="宋体"/>
                      <w:kern w:val="0"/>
                      <w:sz w:val="20"/>
                    </w:rPr>
                  </w:pPr>
                </w:p>
              </w:tc>
              <w:tc>
                <w:tcPr>
                  <w:tcW w:w="16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建立质环境、职业健康安全管理体系并有效地运行</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客户第二方审核结果</w:t>
                  </w:r>
                </w:p>
              </w:tc>
              <w:tc>
                <w:tcPr>
                  <w:tcW w:w="2126" w:type="dxa"/>
                  <w:tcBorders>
                    <w:top w:val="nil"/>
                    <w:left w:val="nil"/>
                    <w:bottom w:val="single" w:color="auto" w:sz="4" w:space="0"/>
                    <w:right w:val="single" w:color="auto" w:sz="4" w:space="0"/>
                  </w:tcBorders>
                  <w:shd w:val="clear" w:color="auto" w:fill="auto"/>
                  <w:vAlign w:val="center"/>
                </w:tcPr>
                <w:p>
                  <w:pPr>
                    <w:pStyle w:val="17"/>
                    <w:widowControl/>
                    <w:numPr>
                      <w:ilvl w:val="0"/>
                      <w:numId w:val="4"/>
                    </w:numPr>
                    <w:ind w:firstLineChars="0"/>
                    <w:jc w:val="left"/>
                    <w:rPr>
                      <w:rFonts w:ascii="宋体" w:hAnsi="宋体" w:cs="宋体"/>
                      <w:kern w:val="0"/>
                      <w:sz w:val="20"/>
                      <w:szCs w:val="20"/>
                    </w:rPr>
                  </w:pPr>
                  <w:r>
                    <w:rPr>
                      <w:rFonts w:hint="eastAsia" w:ascii="宋体" w:hAnsi="宋体" w:cs="宋体"/>
                      <w:kern w:val="0"/>
                      <w:sz w:val="20"/>
                      <w:szCs w:val="20"/>
                    </w:rPr>
                    <w:t>通过检查不断改进提供质量、环境、职业健康安全管理体系在本公司的管理；</w:t>
                  </w:r>
                </w:p>
                <w:p>
                  <w:pPr>
                    <w:pStyle w:val="17"/>
                    <w:widowControl/>
                    <w:numPr>
                      <w:ilvl w:val="0"/>
                      <w:numId w:val="4"/>
                    </w:numPr>
                    <w:ind w:firstLineChars="0"/>
                    <w:jc w:val="left"/>
                    <w:rPr>
                      <w:rFonts w:ascii="宋体" w:hAnsi="宋体" w:cs="宋体"/>
                      <w:kern w:val="0"/>
                      <w:sz w:val="20"/>
                      <w:szCs w:val="20"/>
                    </w:rPr>
                  </w:pPr>
                  <w:r>
                    <w:rPr>
                      <w:rFonts w:hint="eastAsia" w:ascii="宋体" w:hAnsi="宋体" w:cs="宋体"/>
                      <w:kern w:val="0"/>
                      <w:sz w:val="20"/>
                      <w:szCs w:val="20"/>
                    </w:rPr>
                    <w:t>对发现的不符合进行有效的纠正。</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ascii="宋体" w:hAnsi="宋体" w:cs="宋体"/>
                      <w:kern w:val="0"/>
                      <w:sz w:val="20"/>
                    </w:rPr>
                    <w:t>各部门</w:t>
                  </w:r>
                </w:p>
              </w:tc>
            </w:tr>
            <w:tr>
              <w:tblPrEx>
                <w:tblCellMar>
                  <w:top w:w="0" w:type="dxa"/>
                  <w:left w:w="108" w:type="dxa"/>
                  <w:bottom w:w="0" w:type="dxa"/>
                  <w:right w:w="108" w:type="dxa"/>
                </w:tblCellMar>
              </w:tblPrEx>
              <w:trPr>
                <w:trHeight w:val="646" w:hRule="atLeast"/>
              </w:trPr>
              <w:tc>
                <w:tcPr>
                  <w:tcW w:w="12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Unicode MS" w:hAnsi="Arial Unicode MS" w:eastAsia="Arial Unicode MS" w:cs="Arial Unicode MS"/>
                      <w:kern w:val="0"/>
                      <w:sz w:val="22"/>
                    </w:rPr>
                  </w:pPr>
                  <w:r>
                    <w:rPr>
                      <w:rFonts w:hint="eastAsia" w:ascii="Arial Unicode MS" w:hAnsi="Arial Unicode MS" w:eastAsia="Arial Unicode MS" w:cs="Arial Unicode MS"/>
                      <w:kern w:val="0"/>
                      <w:sz w:val="22"/>
                    </w:rPr>
                    <w:t>2</w:t>
                  </w:r>
                </w:p>
              </w:tc>
              <w:tc>
                <w:tcPr>
                  <w:tcW w:w="14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员工</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员工福利</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员工离职、员工抱怨</w:t>
                  </w:r>
                </w:p>
              </w:tc>
              <w:tc>
                <w:tcPr>
                  <w:tcW w:w="2126" w:type="dxa"/>
                  <w:tcBorders>
                    <w:top w:val="nil"/>
                    <w:left w:val="nil"/>
                    <w:bottom w:val="single" w:color="auto" w:sz="4" w:space="0"/>
                    <w:right w:val="single" w:color="auto" w:sz="4" w:space="0"/>
                  </w:tcBorders>
                  <w:shd w:val="clear" w:color="auto" w:fill="auto"/>
                  <w:vAlign w:val="center"/>
                </w:tcPr>
                <w:p>
                  <w:pPr>
                    <w:pStyle w:val="17"/>
                    <w:widowControl/>
                    <w:numPr>
                      <w:ilvl w:val="0"/>
                      <w:numId w:val="5"/>
                    </w:numPr>
                    <w:ind w:firstLineChars="0"/>
                    <w:jc w:val="left"/>
                    <w:rPr>
                      <w:rFonts w:ascii="宋体" w:hAnsi="宋体" w:cs="宋体"/>
                      <w:kern w:val="0"/>
                      <w:sz w:val="20"/>
                      <w:szCs w:val="20"/>
                    </w:rPr>
                  </w:pPr>
                  <w:r>
                    <w:rPr>
                      <w:rFonts w:hint="eastAsia" w:ascii="宋体" w:hAnsi="宋体" w:cs="宋体"/>
                      <w:kern w:val="0"/>
                      <w:sz w:val="20"/>
                      <w:szCs w:val="20"/>
                    </w:rPr>
                    <w:t>根据公司实际情况努力提供员工福利；</w:t>
                  </w:r>
                </w:p>
                <w:p>
                  <w:pPr>
                    <w:pStyle w:val="17"/>
                    <w:widowControl/>
                    <w:numPr>
                      <w:ilvl w:val="0"/>
                      <w:numId w:val="5"/>
                    </w:numPr>
                    <w:ind w:firstLineChars="0"/>
                    <w:jc w:val="left"/>
                    <w:rPr>
                      <w:rFonts w:ascii="宋体" w:hAnsi="宋体" w:cs="宋体"/>
                      <w:kern w:val="0"/>
                      <w:sz w:val="20"/>
                      <w:szCs w:val="20"/>
                    </w:rPr>
                  </w:pPr>
                  <w:r>
                    <w:rPr>
                      <w:rFonts w:hint="eastAsia" w:ascii="宋体" w:hAnsi="宋体" w:cs="宋体"/>
                      <w:kern w:val="0"/>
                      <w:sz w:val="20"/>
                      <w:szCs w:val="20"/>
                    </w:rPr>
                    <w:t>合理调整员工薪资。</w:t>
                  </w:r>
                </w:p>
              </w:tc>
              <w:tc>
                <w:tcPr>
                  <w:tcW w:w="1276" w:type="dxa"/>
                  <w:tcBorders>
                    <w:top w:val="nil"/>
                    <w:left w:val="nil"/>
                    <w:bottom w:val="single" w:color="auto" w:sz="4" w:space="0"/>
                    <w:right w:val="single" w:color="auto" w:sz="4" w:space="0"/>
                  </w:tcBorders>
                  <w:shd w:val="clear" w:color="auto" w:fill="auto"/>
                  <w:vAlign w:val="center"/>
                </w:tcPr>
                <w:p>
                  <w:pPr>
                    <w:widowControl/>
                    <w:ind w:firstLine="400" w:firstLineChars="200"/>
                    <w:rPr>
                      <w:rFonts w:ascii="宋体" w:hAnsi="宋体" w:cs="宋体"/>
                      <w:kern w:val="0"/>
                      <w:sz w:val="20"/>
                    </w:rPr>
                  </w:pPr>
                  <w:r>
                    <w:rPr>
                      <w:rFonts w:hint="eastAsia" w:ascii="宋体" w:hAnsi="宋体" w:cs="宋体"/>
                      <w:kern w:val="0"/>
                      <w:sz w:val="20"/>
                    </w:rPr>
                    <w:t>办公室</w:t>
                  </w:r>
                </w:p>
              </w:tc>
            </w:tr>
            <w:tr>
              <w:tblPrEx>
                <w:tblCellMar>
                  <w:top w:w="0" w:type="dxa"/>
                  <w:left w:w="108" w:type="dxa"/>
                  <w:bottom w:w="0" w:type="dxa"/>
                  <w:right w:w="108" w:type="dxa"/>
                </w:tblCellMar>
              </w:tblPrEx>
              <w:trPr>
                <w:trHeight w:val="572" w:hRule="atLeast"/>
              </w:trPr>
              <w:tc>
                <w:tcPr>
                  <w:tcW w:w="12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Unicode MS" w:hAnsi="Arial Unicode MS" w:eastAsia="Arial Unicode MS" w:cs="Arial Unicode MS"/>
                      <w:kern w:val="0"/>
                      <w:sz w:val="22"/>
                    </w:rPr>
                  </w:pPr>
                </w:p>
              </w:tc>
              <w:tc>
                <w:tcPr>
                  <w:tcW w:w="14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rPr>
                  </w:pP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个人能力提升</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不满足生产设备节能改造和服务需求</w:t>
                  </w:r>
                </w:p>
              </w:tc>
              <w:tc>
                <w:tcPr>
                  <w:tcW w:w="2126" w:type="dxa"/>
                  <w:tcBorders>
                    <w:top w:val="nil"/>
                    <w:left w:val="nil"/>
                    <w:bottom w:val="single" w:color="auto" w:sz="4" w:space="0"/>
                    <w:right w:val="single" w:color="auto" w:sz="4" w:space="0"/>
                  </w:tcBorders>
                  <w:shd w:val="clear" w:color="auto" w:fill="auto"/>
                  <w:vAlign w:val="center"/>
                </w:tcPr>
                <w:p>
                  <w:pPr>
                    <w:pStyle w:val="17"/>
                    <w:widowControl/>
                    <w:numPr>
                      <w:ilvl w:val="0"/>
                      <w:numId w:val="6"/>
                    </w:numPr>
                    <w:ind w:firstLineChars="0"/>
                    <w:jc w:val="left"/>
                    <w:rPr>
                      <w:rFonts w:ascii="宋体" w:hAnsi="宋体" w:cs="宋体"/>
                      <w:kern w:val="0"/>
                      <w:sz w:val="20"/>
                      <w:szCs w:val="20"/>
                    </w:rPr>
                  </w:pPr>
                  <w:r>
                    <w:rPr>
                      <w:rFonts w:hint="eastAsia" w:ascii="宋体" w:hAnsi="宋体" w:cs="宋体"/>
                      <w:kern w:val="0"/>
                      <w:sz w:val="20"/>
                      <w:szCs w:val="20"/>
                    </w:rPr>
                    <w:t>加强员工专业技能的培训；</w:t>
                  </w:r>
                </w:p>
                <w:p>
                  <w:pPr>
                    <w:pStyle w:val="17"/>
                    <w:widowControl/>
                    <w:numPr>
                      <w:ilvl w:val="0"/>
                      <w:numId w:val="6"/>
                    </w:numPr>
                    <w:ind w:firstLineChars="0"/>
                    <w:jc w:val="left"/>
                    <w:rPr>
                      <w:rFonts w:ascii="宋体" w:hAnsi="宋体" w:cs="宋体"/>
                      <w:kern w:val="0"/>
                      <w:sz w:val="20"/>
                      <w:szCs w:val="20"/>
                    </w:rPr>
                  </w:pPr>
                  <w:r>
                    <w:rPr>
                      <w:rFonts w:hint="eastAsia" w:ascii="宋体" w:hAnsi="宋体" w:cs="宋体"/>
                      <w:kern w:val="0"/>
                      <w:sz w:val="20"/>
                      <w:szCs w:val="20"/>
                    </w:rPr>
                    <w:t>获取对应岗位的知识、经验并传授于员工；</w:t>
                  </w:r>
                </w:p>
                <w:p>
                  <w:pPr>
                    <w:pStyle w:val="17"/>
                    <w:widowControl/>
                    <w:numPr>
                      <w:ilvl w:val="0"/>
                      <w:numId w:val="6"/>
                    </w:numPr>
                    <w:ind w:firstLineChars="0"/>
                    <w:jc w:val="left"/>
                    <w:rPr>
                      <w:rFonts w:ascii="宋体" w:hAnsi="宋体" w:cs="宋体"/>
                      <w:kern w:val="0"/>
                      <w:sz w:val="20"/>
                      <w:szCs w:val="20"/>
                    </w:rPr>
                  </w:pPr>
                  <w:r>
                    <w:rPr>
                      <w:rFonts w:hint="eastAsia" w:ascii="宋体" w:hAnsi="宋体" w:cs="宋体"/>
                      <w:kern w:val="0"/>
                      <w:sz w:val="20"/>
                      <w:szCs w:val="20"/>
                    </w:rPr>
                    <w:t>购买专业书籍、粘贴知识强化海报</w:t>
                  </w:r>
                </w:p>
              </w:tc>
              <w:tc>
                <w:tcPr>
                  <w:tcW w:w="1276"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kern w:val="0"/>
                      <w:sz w:val="20"/>
                    </w:rPr>
                    <w:t>办公室</w:t>
                  </w:r>
                </w:p>
              </w:tc>
            </w:tr>
            <w:tr>
              <w:tblPrEx>
                <w:tblCellMar>
                  <w:top w:w="0" w:type="dxa"/>
                  <w:left w:w="108" w:type="dxa"/>
                  <w:bottom w:w="0" w:type="dxa"/>
                  <w:right w:w="108" w:type="dxa"/>
                </w:tblCellMar>
              </w:tblPrEx>
              <w:trPr>
                <w:trHeight w:val="572"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Unicode MS" w:hAnsi="Arial Unicode MS" w:eastAsia="Arial Unicode MS" w:cs="Arial Unicode MS"/>
                      <w:kern w:val="0"/>
                      <w:sz w:val="22"/>
                    </w:rPr>
                  </w:pPr>
                </w:p>
              </w:tc>
              <w:tc>
                <w:tcPr>
                  <w:tcW w:w="14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6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公正、透明的管理制度</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对现有管理制度有抱怨</w:t>
                  </w:r>
                </w:p>
              </w:tc>
              <w:tc>
                <w:tcPr>
                  <w:tcW w:w="2126" w:type="dxa"/>
                  <w:tcBorders>
                    <w:top w:val="nil"/>
                    <w:left w:val="nil"/>
                    <w:bottom w:val="single" w:color="auto" w:sz="4" w:space="0"/>
                    <w:right w:val="single" w:color="auto" w:sz="4" w:space="0"/>
                  </w:tcBorders>
                  <w:vAlign w:val="center"/>
                </w:tcPr>
                <w:p>
                  <w:pPr>
                    <w:pStyle w:val="17"/>
                    <w:widowControl/>
                    <w:numPr>
                      <w:ilvl w:val="0"/>
                      <w:numId w:val="7"/>
                    </w:numPr>
                    <w:ind w:firstLineChars="0"/>
                    <w:jc w:val="left"/>
                    <w:rPr>
                      <w:rFonts w:ascii="宋体" w:hAnsi="宋体" w:cs="宋体"/>
                      <w:kern w:val="0"/>
                      <w:sz w:val="20"/>
                      <w:szCs w:val="20"/>
                    </w:rPr>
                  </w:pPr>
                  <w:r>
                    <w:rPr>
                      <w:rFonts w:hint="eastAsia" w:ascii="宋体" w:hAnsi="宋体" w:cs="宋体"/>
                      <w:kern w:val="0"/>
                      <w:sz w:val="20"/>
                      <w:szCs w:val="20"/>
                    </w:rPr>
                    <w:t>针对现有管理文件的适应性在员工出征求相应的意见；</w:t>
                  </w:r>
                </w:p>
                <w:p>
                  <w:pPr>
                    <w:pStyle w:val="17"/>
                    <w:widowControl/>
                    <w:numPr>
                      <w:ilvl w:val="0"/>
                      <w:numId w:val="7"/>
                    </w:numPr>
                    <w:ind w:firstLineChars="0"/>
                    <w:jc w:val="left"/>
                    <w:rPr>
                      <w:rFonts w:ascii="宋体" w:hAnsi="宋体" w:cs="宋体"/>
                      <w:kern w:val="0"/>
                      <w:sz w:val="20"/>
                      <w:szCs w:val="20"/>
                    </w:rPr>
                  </w:pPr>
                  <w:r>
                    <w:rPr>
                      <w:rFonts w:hint="eastAsia" w:ascii="宋体" w:hAnsi="宋体" w:cs="宋体"/>
                      <w:kern w:val="0"/>
                      <w:sz w:val="20"/>
                      <w:szCs w:val="20"/>
                    </w:rPr>
                    <w:t>要求管理人员公平、透明的管理；</w:t>
                  </w:r>
                </w:p>
                <w:p>
                  <w:pPr>
                    <w:pStyle w:val="17"/>
                    <w:widowControl/>
                    <w:numPr>
                      <w:ilvl w:val="0"/>
                      <w:numId w:val="7"/>
                    </w:numPr>
                    <w:ind w:firstLineChars="0"/>
                    <w:jc w:val="left"/>
                    <w:rPr>
                      <w:rFonts w:ascii="宋体" w:hAnsi="宋体" w:cs="宋体"/>
                      <w:kern w:val="0"/>
                      <w:sz w:val="20"/>
                      <w:szCs w:val="20"/>
                    </w:rPr>
                  </w:pPr>
                  <w:r>
                    <w:rPr>
                      <w:rFonts w:hint="eastAsia" w:ascii="宋体" w:hAnsi="宋体" w:cs="宋体"/>
                      <w:kern w:val="0"/>
                      <w:sz w:val="20"/>
                      <w:szCs w:val="20"/>
                    </w:rPr>
                    <w:t>根据运行情况不断修改完善现有管理制度。</w:t>
                  </w:r>
                </w:p>
              </w:tc>
              <w:tc>
                <w:tcPr>
                  <w:tcW w:w="1276"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0"/>
                    </w:rPr>
                    <w:t>办公室</w:t>
                  </w:r>
                </w:p>
              </w:tc>
            </w:tr>
            <w:tr>
              <w:tblPrEx>
                <w:tblCellMar>
                  <w:top w:w="0" w:type="dxa"/>
                  <w:left w:w="108" w:type="dxa"/>
                  <w:bottom w:w="0" w:type="dxa"/>
                  <w:right w:w="108" w:type="dxa"/>
                </w:tblCellMar>
              </w:tblPrEx>
              <w:trPr>
                <w:trHeight w:val="857" w:hRule="atLeast"/>
              </w:trPr>
              <w:tc>
                <w:tcPr>
                  <w:tcW w:w="1233" w:type="dxa"/>
                  <w:vMerge w:val="continue"/>
                  <w:tcBorders>
                    <w:top w:val="single" w:color="auto" w:sz="4" w:space="0"/>
                    <w:left w:val="single" w:color="auto" w:sz="4" w:space="0"/>
                    <w:bottom w:val="nil"/>
                    <w:right w:val="single" w:color="auto" w:sz="4" w:space="0"/>
                  </w:tcBorders>
                  <w:vAlign w:val="center"/>
                </w:tcPr>
                <w:p>
                  <w:pPr>
                    <w:widowControl/>
                    <w:jc w:val="left"/>
                    <w:rPr>
                      <w:rFonts w:ascii="Arial Unicode MS" w:hAnsi="Arial Unicode MS" w:eastAsia="Arial Unicode MS" w:cs="Arial Unicode MS"/>
                      <w:kern w:val="0"/>
                      <w:sz w:val="22"/>
                    </w:rPr>
                  </w:pPr>
                </w:p>
              </w:tc>
              <w:tc>
                <w:tcPr>
                  <w:tcW w:w="1478"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0"/>
                    </w:rPr>
                  </w:pPr>
                </w:p>
              </w:tc>
              <w:tc>
                <w:tcPr>
                  <w:tcW w:w="16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健康、安全的工作环境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员工的投诉或反馈</w:t>
                  </w:r>
                </w:p>
              </w:tc>
              <w:tc>
                <w:tcPr>
                  <w:tcW w:w="2126" w:type="dxa"/>
                  <w:tcBorders>
                    <w:top w:val="single" w:color="auto" w:sz="4" w:space="0"/>
                    <w:left w:val="single" w:color="auto" w:sz="4" w:space="0"/>
                    <w:bottom w:val="single" w:color="auto" w:sz="4" w:space="0"/>
                    <w:right w:val="single" w:color="auto" w:sz="4" w:space="0"/>
                  </w:tcBorders>
                  <w:vAlign w:val="center"/>
                </w:tcPr>
                <w:p>
                  <w:pPr>
                    <w:pStyle w:val="17"/>
                    <w:widowControl/>
                    <w:numPr>
                      <w:ilvl w:val="0"/>
                      <w:numId w:val="8"/>
                    </w:numPr>
                    <w:ind w:firstLineChars="0"/>
                    <w:jc w:val="left"/>
                    <w:rPr>
                      <w:rFonts w:ascii="宋体" w:hAnsi="宋体" w:cs="宋体"/>
                      <w:kern w:val="0"/>
                      <w:sz w:val="20"/>
                      <w:szCs w:val="20"/>
                    </w:rPr>
                  </w:pPr>
                  <w:r>
                    <w:rPr>
                      <w:rFonts w:hint="eastAsia" w:ascii="宋体" w:hAnsi="宋体" w:cs="宋体"/>
                      <w:kern w:val="0"/>
                      <w:sz w:val="20"/>
                      <w:szCs w:val="20"/>
                    </w:rPr>
                    <w:t>为员工配发相应的劳保用品及必备的其他物品；</w:t>
                  </w:r>
                </w:p>
                <w:p>
                  <w:pPr>
                    <w:pStyle w:val="17"/>
                    <w:widowControl/>
                    <w:numPr>
                      <w:ilvl w:val="0"/>
                      <w:numId w:val="8"/>
                    </w:numPr>
                    <w:ind w:firstLineChars="0"/>
                    <w:jc w:val="left"/>
                    <w:rPr>
                      <w:rFonts w:ascii="宋体" w:hAnsi="宋体" w:cs="宋体"/>
                      <w:kern w:val="0"/>
                      <w:sz w:val="20"/>
                      <w:szCs w:val="20"/>
                    </w:rPr>
                  </w:pPr>
                  <w:r>
                    <w:rPr>
                      <w:rFonts w:hint="eastAsia" w:ascii="宋体" w:hAnsi="宋体" w:cs="宋体"/>
                      <w:kern w:val="0"/>
                      <w:sz w:val="20"/>
                      <w:szCs w:val="20"/>
                    </w:rPr>
                    <w:t>注重生产服务作业场所的清洁、安全、环境等方面的管理；</w:t>
                  </w:r>
                </w:p>
                <w:p>
                  <w:pPr>
                    <w:pStyle w:val="17"/>
                    <w:widowControl/>
                    <w:numPr>
                      <w:ilvl w:val="0"/>
                      <w:numId w:val="8"/>
                    </w:numPr>
                    <w:ind w:firstLineChars="0"/>
                    <w:jc w:val="left"/>
                    <w:rPr>
                      <w:rFonts w:ascii="宋体" w:hAnsi="宋体" w:cs="宋体"/>
                      <w:kern w:val="0"/>
                      <w:sz w:val="20"/>
                      <w:szCs w:val="20"/>
                    </w:rPr>
                  </w:pPr>
                  <w:r>
                    <w:rPr>
                      <w:rFonts w:hint="eastAsia" w:ascii="宋体" w:hAnsi="宋体" w:cs="宋体"/>
                      <w:kern w:val="0"/>
                      <w:sz w:val="20"/>
                      <w:szCs w:val="20"/>
                    </w:rPr>
                    <w:t>不断改进现有工艺，以为员工提供更好的生活条件。</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生产部</w:t>
                  </w:r>
                </w:p>
              </w:tc>
            </w:tr>
            <w:tr>
              <w:tblPrEx>
                <w:tblCellMar>
                  <w:top w:w="0" w:type="dxa"/>
                  <w:left w:w="108" w:type="dxa"/>
                  <w:bottom w:w="0" w:type="dxa"/>
                  <w:right w:w="108" w:type="dxa"/>
                </w:tblCellMar>
              </w:tblPrEx>
              <w:trPr>
                <w:trHeight w:val="572" w:hRule="atLeast"/>
              </w:trPr>
              <w:tc>
                <w:tcPr>
                  <w:tcW w:w="1233" w:type="dxa"/>
                  <w:vMerge w:val="restart"/>
                  <w:tcBorders>
                    <w:top w:val="single" w:color="auto" w:sz="4" w:space="0"/>
                    <w:left w:val="single" w:color="auto" w:sz="4" w:space="0"/>
                    <w:bottom w:val="nil"/>
                    <w:right w:val="single" w:color="auto" w:sz="4" w:space="0"/>
                  </w:tcBorders>
                  <w:vAlign w:val="center"/>
                </w:tcPr>
                <w:p>
                  <w:pPr>
                    <w:widowControl/>
                    <w:jc w:val="center"/>
                    <w:rPr>
                      <w:rFonts w:ascii="Arial Unicode MS" w:hAnsi="Arial Unicode MS" w:eastAsia="Arial Unicode MS" w:cs="Arial Unicode MS"/>
                      <w:kern w:val="0"/>
                      <w:sz w:val="22"/>
                    </w:rPr>
                  </w:pPr>
                  <w:r>
                    <w:rPr>
                      <w:rFonts w:hint="eastAsia" w:ascii="Arial Unicode MS" w:hAnsi="Arial Unicode MS" w:eastAsia="Arial Unicode MS" w:cs="Arial Unicode MS"/>
                      <w:kern w:val="0"/>
                      <w:sz w:val="22"/>
                    </w:rPr>
                    <w:t>3</w:t>
                  </w:r>
                </w:p>
              </w:tc>
              <w:tc>
                <w:tcPr>
                  <w:tcW w:w="1478"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外部供方</w:t>
                  </w:r>
                </w:p>
              </w:tc>
              <w:tc>
                <w:tcPr>
                  <w:tcW w:w="1629"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稳定、持续地合作/互利双赢</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供应商年度监督审查结果、采购协议</w:t>
                  </w:r>
                </w:p>
              </w:tc>
              <w:tc>
                <w:tcPr>
                  <w:tcW w:w="2126" w:type="dxa"/>
                  <w:tcBorders>
                    <w:top w:val="single" w:color="auto" w:sz="4" w:space="0"/>
                    <w:left w:val="nil"/>
                    <w:bottom w:val="single" w:color="auto" w:sz="4" w:space="0"/>
                    <w:right w:val="single" w:color="auto" w:sz="4" w:space="0"/>
                  </w:tcBorders>
                  <w:vAlign w:val="center"/>
                </w:tcPr>
                <w:p>
                  <w:pPr>
                    <w:pStyle w:val="17"/>
                    <w:widowControl/>
                    <w:numPr>
                      <w:ilvl w:val="0"/>
                      <w:numId w:val="9"/>
                    </w:numPr>
                    <w:ind w:firstLineChars="0"/>
                    <w:jc w:val="left"/>
                    <w:rPr>
                      <w:rFonts w:ascii="宋体" w:hAnsi="宋体" w:cs="宋体"/>
                      <w:kern w:val="0"/>
                      <w:sz w:val="20"/>
                      <w:szCs w:val="20"/>
                    </w:rPr>
                  </w:pPr>
                  <w:r>
                    <w:rPr>
                      <w:rFonts w:hint="eastAsia" w:ascii="宋体" w:hAnsi="宋体" w:cs="宋体"/>
                      <w:kern w:val="0"/>
                      <w:sz w:val="20"/>
                      <w:szCs w:val="20"/>
                    </w:rPr>
                    <w:t>严格按照公司制定的外部供方控制文件对外部供方进行管理；</w:t>
                  </w:r>
                </w:p>
                <w:p>
                  <w:pPr>
                    <w:pStyle w:val="17"/>
                    <w:widowControl/>
                    <w:numPr>
                      <w:ilvl w:val="0"/>
                      <w:numId w:val="9"/>
                    </w:numPr>
                    <w:ind w:firstLineChars="0"/>
                    <w:jc w:val="left"/>
                    <w:rPr>
                      <w:rFonts w:ascii="宋体" w:hAnsi="宋体" w:cs="宋体"/>
                      <w:kern w:val="0"/>
                      <w:sz w:val="20"/>
                      <w:szCs w:val="20"/>
                    </w:rPr>
                  </w:pPr>
                  <w:r>
                    <w:rPr>
                      <w:rFonts w:ascii="宋体" w:hAnsi="宋体" w:cs="宋体"/>
                      <w:kern w:val="0"/>
                      <w:sz w:val="20"/>
                      <w:szCs w:val="20"/>
                    </w:rPr>
                    <w:t>加强外部供方之间的信息传递</w:t>
                  </w:r>
                  <w:r>
                    <w:rPr>
                      <w:rFonts w:hint="eastAsia" w:ascii="宋体" w:hAnsi="宋体" w:cs="宋体"/>
                      <w:kern w:val="0"/>
                      <w:sz w:val="20"/>
                      <w:szCs w:val="20"/>
                    </w:rPr>
                    <w:t>、</w:t>
                  </w:r>
                  <w:r>
                    <w:rPr>
                      <w:rFonts w:ascii="宋体" w:hAnsi="宋体" w:cs="宋体"/>
                      <w:kern w:val="0"/>
                      <w:sz w:val="20"/>
                      <w:szCs w:val="20"/>
                    </w:rPr>
                    <w:t>沟通交流</w:t>
                  </w:r>
                  <w:r>
                    <w:rPr>
                      <w:rFonts w:hint="eastAsia" w:ascii="宋体" w:hAnsi="宋体" w:cs="宋体"/>
                      <w:kern w:val="0"/>
                      <w:sz w:val="20"/>
                      <w:szCs w:val="20"/>
                    </w:rPr>
                    <w:t>。</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办公室</w:t>
                  </w:r>
                </w:p>
              </w:tc>
            </w:tr>
            <w:tr>
              <w:tblPrEx>
                <w:tblCellMar>
                  <w:top w:w="0" w:type="dxa"/>
                  <w:left w:w="108" w:type="dxa"/>
                  <w:bottom w:w="0" w:type="dxa"/>
                  <w:right w:w="108" w:type="dxa"/>
                </w:tblCellMar>
              </w:tblPrEx>
              <w:trPr>
                <w:trHeight w:val="572" w:hRule="atLeast"/>
              </w:trPr>
              <w:tc>
                <w:tcPr>
                  <w:tcW w:w="1233" w:type="dxa"/>
                  <w:vMerge w:val="continue"/>
                  <w:tcBorders>
                    <w:top w:val="single" w:color="auto" w:sz="4" w:space="0"/>
                    <w:left w:val="single" w:color="auto" w:sz="4" w:space="0"/>
                    <w:bottom w:val="nil"/>
                    <w:right w:val="single" w:color="auto" w:sz="4" w:space="0"/>
                  </w:tcBorders>
                  <w:vAlign w:val="center"/>
                </w:tcPr>
                <w:p>
                  <w:pPr>
                    <w:widowControl/>
                    <w:jc w:val="left"/>
                    <w:rPr>
                      <w:rFonts w:ascii="Arial Unicode MS" w:hAnsi="Arial Unicode MS" w:eastAsia="Arial Unicode MS" w:cs="Arial Unicode MS"/>
                      <w:kern w:val="0"/>
                      <w:sz w:val="22"/>
                    </w:rPr>
                  </w:pPr>
                </w:p>
              </w:tc>
              <w:tc>
                <w:tcPr>
                  <w:tcW w:w="1478"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0"/>
                    </w:rPr>
                  </w:pPr>
                </w:p>
              </w:tc>
              <w:tc>
                <w:tcPr>
                  <w:tcW w:w="1629"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外部产品合格率高</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检查不良</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ascii="宋体" w:hAnsi="宋体" w:cs="宋体"/>
                      <w:kern w:val="0"/>
                      <w:sz w:val="20"/>
                    </w:rPr>
                    <w:t>加强对其管理管理</w:t>
                  </w:r>
                  <w:r>
                    <w:rPr>
                      <w:rFonts w:hint="eastAsia" w:ascii="宋体" w:hAnsi="宋体" w:cs="宋体"/>
                      <w:kern w:val="0"/>
                      <w:sz w:val="20"/>
                    </w:rPr>
                    <w:t>，</w:t>
                  </w:r>
                  <w:r>
                    <w:rPr>
                      <w:rFonts w:ascii="宋体" w:hAnsi="宋体" w:cs="宋体"/>
                      <w:kern w:val="0"/>
                      <w:sz w:val="20"/>
                    </w:rPr>
                    <w:t>并采取多家外部供方对比</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办公室</w:t>
                  </w:r>
                </w:p>
              </w:tc>
            </w:tr>
            <w:tr>
              <w:tblPrEx>
                <w:tblCellMar>
                  <w:top w:w="0" w:type="dxa"/>
                  <w:left w:w="108" w:type="dxa"/>
                  <w:bottom w:w="0" w:type="dxa"/>
                  <w:right w:w="108" w:type="dxa"/>
                </w:tblCellMar>
              </w:tblPrEx>
              <w:trPr>
                <w:trHeight w:val="633" w:hRule="atLeast"/>
              </w:trPr>
              <w:tc>
                <w:tcPr>
                  <w:tcW w:w="1233" w:type="dxa"/>
                  <w:tcBorders>
                    <w:top w:val="single" w:color="auto" w:sz="4" w:space="0"/>
                    <w:left w:val="single" w:color="auto" w:sz="4" w:space="0"/>
                    <w:bottom w:val="nil"/>
                    <w:right w:val="single" w:color="auto" w:sz="4" w:space="0"/>
                  </w:tcBorders>
                  <w:vAlign w:val="center"/>
                </w:tcPr>
                <w:p>
                  <w:pPr>
                    <w:widowControl/>
                    <w:jc w:val="center"/>
                    <w:rPr>
                      <w:rFonts w:ascii="Arial Unicode MS" w:hAnsi="Arial Unicode MS" w:eastAsia="Arial Unicode MS" w:cs="Arial Unicode MS"/>
                      <w:kern w:val="0"/>
                      <w:sz w:val="22"/>
                    </w:rPr>
                  </w:pPr>
                  <w:r>
                    <w:rPr>
                      <w:rFonts w:hint="eastAsia" w:ascii="Arial Unicode MS" w:hAnsi="Arial Unicode MS" w:eastAsia="Arial Unicode MS" w:cs="Arial Unicode MS"/>
                      <w:kern w:val="0"/>
                      <w:sz w:val="22"/>
                    </w:rPr>
                    <w:t>4</w:t>
                  </w:r>
                </w:p>
              </w:tc>
              <w:tc>
                <w:tcPr>
                  <w:tcW w:w="1478" w:type="dxa"/>
                  <w:tcBorders>
                    <w:top w:val="single" w:color="auto" w:sz="4" w:space="0"/>
                    <w:left w:val="nil"/>
                    <w:bottom w:val="nil"/>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厂界周边企业和居民</w:t>
                  </w:r>
                </w:p>
              </w:tc>
              <w:tc>
                <w:tcPr>
                  <w:tcW w:w="1629"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不受本公司的污染和影响</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周边企业或居民的投诉或反馈</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加强环境管理，并向员工进行宣传环境保护意识</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办公室</w:t>
                  </w:r>
                </w:p>
              </w:tc>
            </w:tr>
            <w:tr>
              <w:tblPrEx>
                <w:tblCellMar>
                  <w:top w:w="0" w:type="dxa"/>
                  <w:left w:w="108" w:type="dxa"/>
                  <w:bottom w:w="0" w:type="dxa"/>
                  <w:right w:w="108" w:type="dxa"/>
                </w:tblCellMar>
              </w:tblPrEx>
              <w:trPr>
                <w:trHeight w:val="633" w:hRule="atLeast"/>
              </w:trPr>
              <w:tc>
                <w:tcPr>
                  <w:tcW w:w="1233" w:type="dxa"/>
                  <w:tcBorders>
                    <w:top w:val="single" w:color="auto" w:sz="4" w:space="0"/>
                    <w:left w:val="single" w:color="auto" w:sz="4" w:space="0"/>
                    <w:bottom w:val="nil"/>
                    <w:right w:val="single" w:color="auto" w:sz="4" w:space="0"/>
                  </w:tcBorders>
                  <w:vAlign w:val="center"/>
                </w:tcPr>
                <w:p>
                  <w:pPr>
                    <w:widowControl/>
                    <w:jc w:val="center"/>
                    <w:rPr>
                      <w:rFonts w:ascii="Arial Unicode MS" w:hAnsi="Arial Unicode MS" w:eastAsia="Arial Unicode MS" w:cs="Arial Unicode MS"/>
                      <w:kern w:val="0"/>
                      <w:sz w:val="22"/>
                    </w:rPr>
                  </w:pPr>
                  <w:r>
                    <w:rPr>
                      <w:rFonts w:hint="eastAsia" w:ascii="Arial Unicode MS" w:hAnsi="Arial Unicode MS" w:eastAsia="Arial Unicode MS" w:cs="Arial Unicode MS"/>
                      <w:kern w:val="0"/>
                      <w:sz w:val="22"/>
                    </w:rPr>
                    <w:t>5</w:t>
                  </w:r>
                </w:p>
              </w:tc>
              <w:tc>
                <w:tcPr>
                  <w:tcW w:w="1478" w:type="dxa"/>
                  <w:tcBorders>
                    <w:top w:val="single" w:color="auto" w:sz="4" w:space="0"/>
                    <w:left w:val="nil"/>
                    <w:bottom w:val="nil"/>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审核机构</w:t>
                  </w:r>
                </w:p>
              </w:tc>
              <w:tc>
                <w:tcPr>
                  <w:tcW w:w="16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公司体系运作的有效性、充分性和符合性</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开具的不符合报告、提出的问题</w:t>
                  </w:r>
                </w:p>
              </w:tc>
              <w:tc>
                <w:tcPr>
                  <w:tcW w:w="2126" w:type="dxa"/>
                  <w:tcBorders>
                    <w:top w:val="nil"/>
                    <w:left w:val="nil"/>
                    <w:bottom w:val="single" w:color="auto" w:sz="4" w:space="0"/>
                    <w:right w:val="single" w:color="auto" w:sz="4" w:space="0"/>
                  </w:tcBorders>
                  <w:vAlign w:val="center"/>
                </w:tcPr>
                <w:p>
                  <w:pPr>
                    <w:pStyle w:val="17"/>
                    <w:widowControl/>
                    <w:numPr>
                      <w:ilvl w:val="0"/>
                      <w:numId w:val="10"/>
                    </w:numPr>
                    <w:ind w:firstLineChars="0"/>
                    <w:jc w:val="left"/>
                    <w:rPr>
                      <w:rFonts w:ascii="宋体" w:hAnsi="宋体" w:cs="宋体"/>
                      <w:kern w:val="0"/>
                      <w:sz w:val="20"/>
                      <w:szCs w:val="20"/>
                    </w:rPr>
                  </w:pPr>
                  <w:r>
                    <w:rPr>
                      <w:rFonts w:hint="eastAsia" w:ascii="宋体" w:hAnsi="宋体" w:cs="宋体"/>
                      <w:kern w:val="0"/>
                      <w:sz w:val="20"/>
                      <w:szCs w:val="20"/>
                    </w:rPr>
                    <w:t>对发现的不符合进行有效的纠正和预防；</w:t>
                  </w:r>
                </w:p>
                <w:p>
                  <w:pPr>
                    <w:pStyle w:val="17"/>
                    <w:widowControl/>
                    <w:numPr>
                      <w:ilvl w:val="0"/>
                      <w:numId w:val="10"/>
                    </w:numPr>
                    <w:ind w:firstLineChars="0"/>
                    <w:jc w:val="left"/>
                    <w:rPr>
                      <w:rFonts w:ascii="宋体" w:hAnsi="宋体" w:cs="宋体"/>
                      <w:kern w:val="0"/>
                      <w:sz w:val="20"/>
                      <w:szCs w:val="20"/>
                    </w:rPr>
                  </w:pPr>
                  <w:r>
                    <w:rPr>
                      <w:rFonts w:hint="eastAsia" w:ascii="宋体" w:hAnsi="宋体" w:cs="宋体"/>
                      <w:kern w:val="0"/>
                      <w:sz w:val="20"/>
                      <w:szCs w:val="20"/>
                    </w:rPr>
                    <w:t>严格按照管理体系文件及标准进行管理</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各部门</w:t>
                  </w:r>
                </w:p>
              </w:tc>
            </w:tr>
            <w:tr>
              <w:tblPrEx>
                <w:tblCellMar>
                  <w:top w:w="0" w:type="dxa"/>
                  <w:left w:w="108" w:type="dxa"/>
                  <w:bottom w:w="0" w:type="dxa"/>
                  <w:right w:w="108" w:type="dxa"/>
                </w:tblCellMar>
              </w:tblPrEx>
              <w:trPr>
                <w:trHeight w:val="870" w:hRule="atLeast"/>
              </w:trPr>
              <w:tc>
                <w:tcPr>
                  <w:tcW w:w="12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Unicode MS" w:hAnsi="Arial Unicode MS" w:eastAsia="Arial Unicode MS" w:cs="Arial Unicode MS"/>
                      <w:kern w:val="0"/>
                      <w:sz w:val="22"/>
                    </w:rPr>
                  </w:pPr>
                  <w:r>
                    <w:rPr>
                      <w:rFonts w:hint="eastAsia" w:ascii="Arial Unicode MS" w:hAnsi="Arial Unicode MS" w:eastAsia="Arial Unicode MS" w:cs="Arial Unicode MS"/>
                      <w:kern w:val="0"/>
                      <w:sz w:val="22"/>
                    </w:rPr>
                    <w:t>6</w:t>
                  </w:r>
                </w:p>
              </w:tc>
              <w:tc>
                <w:tcPr>
                  <w:tcW w:w="147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政府和社会  </w:t>
                  </w:r>
                </w:p>
              </w:tc>
              <w:tc>
                <w:tcPr>
                  <w:tcW w:w="1629"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合法经营</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政府监管部门（工商、税务、劳动和社会保障）的审核和检查结果</w:t>
                  </w:r>
                </w:p>
              </w:tc>
              <w:tc>
                <w:tcPr>
                  <w:tcW w:w="2126" w:type="dxa"/>
                  <w:tcBorders>
                    <w:top w:val="nil"/>
                    <w:left w:val="nil"/>
                    <w:bottom w:val="single" w:color="auto" w:sz="4" w:space="0"/>
                    <w:right w:val="single" w:color="auto" w:sz="4" w:space="0"/>
                  </w:tcBorders>
                  <w:vAlign w:val="center"/>
                </w:tcPr>
                <w:p>
                  <w:pPr>
                    <w:pStyle w:val="17"/>
                    <w:widowControl/>
                    <w:numPr>
                      <w:ilvl w:val="0"/>
                      <w:numId w:val="11"/>
                    </w:numPr>
                    <w:ind w:firstLineChars="0"/>
                    <w:jc w:val="left"/>
                    <w:rPr>
                      <w:rFonts w:ascii="宋体" w:hAnsi="宋体" w:cs="宋体"/>
                      <w:kern w:val="0"/>
                      <w:sz w:val="20"/>
                      <w:szCs w:val="20"/>
                    </w:rPr>
                  </w:pPr>
                  <w:r>
                    <w:rPr>
                      <w:rFonts w:hint="eastAsia" w:ascii="宋体" w:hAnsi="宋体" w:cs="宋体"/>
                      <w:kern w:val="0"/>
                      <w:sz w:val="20"/>
                      <w:szCs w:val="20"/>
                    </w:rPr>
                    <w:t>严格执行相应的政策法规；</w:t>
                  </w:r>
                </w:p>
                <w:p>
                  <w:pPr>
                    <w:pStyle w:val="17"/>
                    <w:widowControl/>
                    <w:numPr>
                      <w:ilvl w:val="0"/>
                      <w:numId w:val="11"/>
                    </w:numPr>
                    <w:ind w:firstLineChars="0"/>
                    <w:jc w:val="left"/>
                    <w:rPr>
                      <w:rFonts w:ascii="宋体" w:hAnsi="宋体" w:cs="宋体"/>
                      <w:kern w:val="0"/>
                      <w:sz w:val="20"/>
                      <w:szCs w:val="20"/>
                    </w:rPr>
                  </w:pPr>
                  <w:r>
                    <w:rPr>
                      <w:rFonts w:hint="eastAsia" w:ascii="宋体" w:hAnsi="宋体" w:cs="宋体"/>
                      <w:kern w:val="0"/>
                      <w:sz w:val="20"/>
                      <w:szCs w:val="20"/>
                    </w:rPr>
                    <w:t>及时获取最新的政策法规</w:t>
                  </w:r>
                </w:p>
              </w:tc>
              <w:tc>
                <w:tcPr>
                  <w:tcW w:w="1276"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0"/>
                    </w:rPr>
                    <w:t>办公室</w:t>
                  </w:r>
                </w:p>
              </w:tc>
            </w:tr>
            <w:tr>
              <w:tblPrEx>
                <w:tblCellMar>
                  <w:top w:w="0" w:type="dxa"/>
                  <w:left w:w="108" w:type="dxa"/>
                  <w:bottom w:w="0" w:type="dxa"/>
                  <w:right w:w="108" w:type="dxa"/>
                </w:tblCellMar>
              </w:tblPrEx>
              <w:trPr>
                <w:trHeight w:val="584"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Unicode MS" w:hAnsi="Arial Unicode MS" w:eastAsia="Arial Unicode MS" w:cs="Arial Unicode MS"/>
                      <w:kern w:val="0"/>
                      <w:sz w:val="22"/>
                    </w:rPr>
                  </w:pPr>
                </w:p>
              </w:tc>
              <w:tc>
                <w:tcPr>
                  <w:tcW w:w="14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629"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安全生产节能改造</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政府监管部门（安监、消防、食药）的审核和检查结果</w:t>
                  </w:r>
                </w:p>
              </w:tc>
              <w:tc>
                <w:tcPr>
                  <w:tcW w:w="2126" w:type="dxa"/>
                  <w:tcBorders>
                    <w:top w:val="nil"/>
                    <w:left w:val="nil"/>
                    <w:bottom w:val="single" w:color="auto" w:sz="4" w:space="0"/>
                    <w:right w:val="single" w:color="auto" w:sz="4" w:space="0"/>
                  </w:tcBorders>
                  <w:vAlign w:val="center"/>
                </w:tcPr>
                <w:p>
                  <w:pPr>
                    <w:pStyle w:val="17"/>
                    <w:widowControl/>
                    <w:numPr>
                      <w:ilvl w:val="0"/>
                      <w:numId w:val="12"/>
                    </w:numPr>
                    <w:ind w:firstLineChars="0"/>
                    <w:jc w:val="left"/>
                    <w:rPr>
                      <w:rFonts w:ascii="宋体" w:hAnsi="宋体" w:cs="宋体"/>
                      <w:kern w:val="0"/>
                      <w:sz w:val="20"/>
                      <w:szCs w:val="20"/>
                    </w:rPr>
                  </w:pPr>
                  <w:r>
                    <w:rPr>
                      <w:rFonts w:hint="eastAsia" w:ascii="宋体" w:hAnsi="宋体" w:cs="宋体"/>
                      <w:kern w:val="0"/>
                      <w:sz w:val="20"/>
                      <w:szCs w:val="20"/>
                    </w:rPr>
                    <w:t>严格执行相应的政策法规；</w:t>
                  </w:r>
                </w:p>
                <w:p>
                  <w:pPr>
                    <w:pStyle w:val="17"/>
                    <w:widowControl/>
                    <w:numPr>
                      <w:ilvl w:val="0"/>
                      <w:numId w:val="12"/>
                    </w:numPr>
                    <w:ind w:firstLineChars="0"/>
                    <w:jc w:val="left"/>
                    <w:rPr>
                      <w:rFonts w:ascii="宋体" w:hAnsi="宋体" w:cs="宋体"/>
                      <w:kern w:val="0"/>
                      <w:sz w:val="20"/>
                      <w:szCs w:val="20"/>
                    </w:rPr>
                  </w:pPr>
                  <w:r>
                    <w:rPr>
                      <w:rFonts w:hint="eastAsia" w:ascii="宋体" w:hAnsi="宋体" w:cs="宋体"/>
                      <w:kern w:val="0"/>
                      <w:sz w:val="20"/>
                      <w:szCs w:val="20"/>
                    </w:rPr>
                    <w:t>及时获取最新的政策法规</w:t>
                  </w:r>
                </w:p>
              </w:tc>
              <w:tc>
                <w:tcPr>
                  <w:tcW w:w="1276"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0"/>
                    </w:rPr>
                    <w:t>办公室</w:t>
                  </w:r>
                </w:p>
              </w:tc>
            </w:tr>
            <w:tr>
              <w:tblPrEx>
                <w:tblCellMar>
                  <w:top w:w="0" w:type="dxa"/>
                  <w:left w:w="108" w:type="dxa"/>
                  <w:bottom w:w="0" w:type="dxa"/>
                  <w:right w:w="108" w:type="dxa"/>
                </w:tblCellMar>
              </w:tblPrEx>
              <w:trPr>
                <w:trHeight w:val="697"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Unicode MS" w:hAnsi="Arial Unicode MS" w:eastAsia="Arial Unicode MS" w:cs="Arial Unicode MS"/>
                      <w:kern w:val="0"/>
                      <w:sz w:val="22"/>
                    </w:rPr>
                  </w:pPr>
                </w:p>
              </w:tc>
              <w:tc>
                <w:tcPr>
                  <w:tcW w:w="14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629"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保护环境</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政府监管部门（环保）的审核和检查结果</w:t>
                  </w:r>
                </w:p>
              </w:tc>
              <w:tc>
                <w:tcPr>
                  <w:tcW w:w="2126" w:type="dxa"/>
                  <w:tcBorders>
                    <w:top w:val="nil"/>
                    <w:left w:val="nil"/>
                    <w:bottom w:val="single" w:color="auto" w:sz="4" w:space="0"/>
                    <w:right w:val="single" w:color="auto" w:sz="4" w:space="0"/>
                  </w:tcBorders>
                  <w:vAlign w:val="center"/>
                </w:tcPr>
                <w:p>
                  <w:pPr>
                    <w:pStyle w:val="17"/>
                    <w:widowControl/>
                    <w:numPr>
                      <w:ilvl w:val="0"/>
                      <w:numId w:val="13"/>
                    </w:numPr>
                    <w:ind w:firstLineChars="0"/>
                    <w:jc w:val="left"/>
                    <w:rPr>
                      <w:rFonts w:ascii="宋体" w:hAnsi="宋体" w:cs="宋体"/>
                      <w:kern w:val="0"/>
                      <w:sz w:val="20"/>
                      <w:szCs w:val="20"/>
                    </w:rPr>
                  </w:pPr>
                  <w:r>
                    <w:rPr>
                      <w:rFonts w:hint="eastAsia" w:ascii="宋体" w:hAnsi="宋体" w:cs="宋体"/>
                      <w:kern w:val="0"/>
                      <w:sz w:val="20"/>
                      <w:szCs w:val="20"/>
                    </w:rPr>
                    <w:t>严格执行相应的政策法规；</w:t>
                  </w:r>
                </w:p>
                <w:p>
                  <w:pPr>
                    <w:pStyle w:val="17"/>
                    <w:widowControl/>
                    <w:numPr>
                      <w:ilvl w:val="0"/>
                      <w:numId w:val="13"/>
                    </w:numPr>
                    <w:ind w:firstLineChars="0"/>
                    <w:jc w:val="left"/>
                    <w:rPr>
                      <w:rFonts w:ascii="宋体" w:hAnsi="宋体" w:cs="宋体"/>
                      <w:kern w:val="0"/>
                      <w:sz w:val="20"/>
                      <w:szCs w:val="20"/>
                    </w:rPr>
                  </w:pPr>
                  <w:r>
                    <w:rPr>
                      <w:rFonts w:hint="eastAsia" w:ascii="宋体" w:hAnsi="宋体" w:cs="宋体"/>
                      <w:kern w:val="0"/>
                      <w:sz w:val="20"/>
                      <w:szCs w:val="20"/>
                    </w:rPr>
                    <w:t>及时获取最新的政策法规</w:t>
                  </w:r>
                </w:p>
              </w:tc>
              <w:tc>
                <w:tcPr>
                  <w:tcW w:w="1276"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0"/>
                    </w:rPr>
                    <w:t>办公室</w:t>
                  </w:r>
                </w:p>
              </w:tc>
            </w:tr>
          </w:tbl>
          <w:p>
            <w:pPr>
              <w:spacing w:line="360" w:lineRule="auto"/>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EO4.3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r>
              <w:rPr>
                <w:rFonts w:hint="eastAsia"/>
              </w:rPr>
              <w:t>E：资质范围内带式输送机的制作及相关环境管理活动</w:t>
            </w:r>
          </w:p>
          <w:p>
            <w:r>
              <w:rPr>
                <w:rFonts w:hint="eastAsia"/>
              </w:rPr>
              <w:t xml:space="preserve">O：资质范围内带式输送机的制作及相关职业健康安全管理活动公司环境概述 </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EO4.4</w:t>
            </w:r>
          </w:p>
          <w:p>
            <w:pPr>
              <w:spacing w:line="280" w:lineRule="exact"/>
            </w:pPr>
          </w:p>
        </w:tc>
        <w:tc>
          <w:tcPr>
            <w:tcW w:w="10642"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该公司20</w:t>
            </w:r>
            <w:r>
              <w:rPr>
                <w:rFonts w:ascii="宋体" w:hAnsi="宋体" w:cs="宋体"/>
                <w:szCs w:val="21"/>
              </w:rPr>
              <w:t>20.1.10</w:t>
            </w:r>
            <w:r>
              <w:rPr>
                <w:rFonts w:hint="eastAsia" w:ascii="宋体" w:hAnsi="宋体" w:cs="宋体"/>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w:t>
            </w:r>
            <w:r>
              <w:rPr>
                <w:rFonts w:ascii="宋体" w:hAnsi="宋体" w:cs="宋体"/>
                <w:szCs w:val="21"/>
              </w:rPr>
              <w:t>2020</w:t>
            </w:r>
            <w:r>
              <w:rPr>
                <w:rFonts w:hint="eastAsia" w:ascii="宋体" w:hAnsi="宋体" w:cs="宋体"/>
                <w:szCs w:val="21"/>
              </w:rPr>
              <w:t>年上半年管理目标分解及完成情况记录。</w:t>
            </w:r>
          </w:p>
          <w:p>
            <w:pPr>
              <w:spacing w:line="360" w:lineRule="auto"/>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360" w:lineRule="auto"/>
              <w:ind w:firstLine="420" w:firstLineChars="200"/>
            </w:pPr>
            <w:r>
              <w:rPr>
                <w:rFonts w:hint="eastAsia" w:ascii="宋体" w:hAnsi="宋体" w:cs="宋体"/>
                <w:szCs w:val="21"/>
              </w:rPr>
              <w:t>为能在公司范围内更好的应用质量/环境/职业健康安全管理体系及其过程方法，办公室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EO</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公司总经理宁丽春介绍主要承诺有：</w:t>
            </w:r>
          </w:p>
          <w:p>
            <w:pPr>
              <w:spacing w:line="360" w:lineRule="auto"/>
              <w:ind w:firstLine="420" w:firstLineChars="200"/>
              <w:jc w:val="left"/>
              <w:rPr>
                <w:rFonts w:ascii="宋体" w:hAnsi="宋体" w:cs="宋体"/>
                <w:szCs w:val="21"/>
              </w:rPr>
            </w:pPr>
            <w:r>
              <w:rPr>
                <w:rFonts w:hint="eastAsia" w:ascii="宋体" w:hAnsi="宋体" w:cs="宋体"/>
                <w:szCs w:val="21"/>
              </w:rPr>
              <w:t>a）对质量/环境/职业健康安全管理体系的有效性负有责任；</w:t>
            </w:r>
          </w:p>
          <w:p>
            <w:pPr>
              <w:spacing w:line="360" w:lineRule="auto"/>
              <w:ind w:firstLine="420" w:firstLineChars="200"/>
              <w:jc w:val="left"/>
              <w:rPr>
                <w:rFonts w:ascii="宋体" w:hAnsi="宋体" w:cs="宋体"/>
                <w:szCs w:val="21"/>
              </w:rPr>
            </w:pPr>
            <w:r>
              <w:rPr>
                <w:rFonts w:hint="eastAsia" w:ascii="宋体" w:hAnsi="宋体" w:cs="宋体"/>
                <w:szCs w:val="21"/>
              </w:rPr>
              <w:t>b）确保制定质量/环境/职业健康安全管理体系的质量/环境/职业健康安全方针和质量/环境/职业健康安全目标，并与组织环境和战略方向相一致；</w:t>
            </w:r>
          </w:p>
          <w:p>
            <w:pPr>
              <w:spacing w:line="360" w:lineRule="auto"/>
              <w:ind w:left="210" w:leftChars="100" w:firstLine="210" w:firstLineChars="100"/>
              <w:jc w:val="left"/>
              <w:rPr>
                <w:rFonts w:ascii="宋体" w:hAnsi="宋体" w:cs="宋体"/>
                <w:szCs w:val="21"/>
              </w:rPr>
            </w:pPr>
            <w:r>
              <w:rPr>
                <w:rFonts w:hint="eastAsia" w:ascii="宋体" w:hAnsi="宋体" w:cs="宋体"/>
                <w:szCs w:val="21"/>
              </w:rPr>
              <w:t>c）确保质量/环境/职业健康安全管理体系要求融入与组织的业务过程；</w:t>
            </w:r>
          </w:p>
          <w:p>
            <w:pPr>
              <w:spacing w:line="360" w:lineRule="auto"/>
              <w:ind w:firstLine="420" w:firstLineChars="200"/>
              <w:jc w:val="left"/>
              <w:rPr>
                <w:rFonts w:ascii="宋体" w:hAnsi="宋体" w:cs="宋体"/>
                <w:szCs w:val="21"/>
              </w:rPr>
            </w:pPr>
            <w:r>
              <w:rPr>
                <w:rFonts w:hint="eastAsia" w:ascii="宋体" w:hAnsi="宋体" w:cs="宋体"/>
                <w:szCs w:val="21"/>
              </w:rPr>
              <w:t>d）促进使用过程方法和基于风险的思维；</w:t>
            </w:r>
          </w:p>
          <w:p>
            <w:pPr>
              <w:spacing w:line="360" w:lineRule="auto"/>
              <w:ind w:firstLine="420" w:firstLineChars="200"/>
              <w:jc w:val="left"/>
              <w:rPr>
                <w:rFonts w:ascii="宋体" w:hAnsi="宋体" w:cs="宋体"/>
                <w:szCs w:val="21"/>
              </w:rPr>
            </w:pPr>
            <w:r>
              <w:rPr>
                <w:rFonts w:hint="eastAsia" w:ascii="宋体" w:hAnsi="宋体" w:cs="宋体"/>
                <w:szCs w:val="21"/>
              </w:rPr>
              <w:t>e）确保获得质量/环境/职业健康安全管理体系所需的资源；</w:t>
            </w:r>
          </w:p>
          <w:p>
            <w:pPr>
              <w:spacing w:line="360" w:lineRule="auto"/>
              <w:ind w:firstLine="420" w:firstLineChars="200"/>
              <w:jc w:val="left"/>
              <w:rPr>
                <w:rFonts w:ascii="宋体" w:hAnsi="宋体" w:cs="宋体"/>
                <w:szCs w:val="21"/>
              </w:rPr>
            </w:pPr>
            <w:r>
              <w:rPr>
                <w:rFonts w:hint="eastAsia" w:ascii="宋体" w:hAnsi="宋体" w:cs="宋体"/>
                <w:szCs w:val="21"/>
              </w:rPr>
              <w:t>f）沟通有效的质量管理和符合质量/环境/职业健康安全管理体系要求的重要性；</w:t>
            </w:r>
          </w:p>
          <w:p>
            <w:pPr>
              <w:spacing w:line="360" w:lineRule="auto"/>
              <w:ind w:firstLine="420" w:firstLineChars="200"/>
              <w:jc w:val="left"/>
              <w:rPr>
                <w:rFonts w:ascii="宋体" w:hAnsi="宋体" w:cs="宋体"/>
                <w:szCs w:val="21"/>
              </w:rPr>
            </w:pPr>
            <w:r>
              <w:rPr>
                <w:rFonts w:hint="eastAsia" w:ascii="宋体" w:hAnsi="宋体" w:cs="宋体"/>
                <w:szCs w:val="21"/>
              </w:rPr>
              <w:t>g）确保实现质量/环境/职业健康安全管理体系的预期结果；</w:t>
            </w:r>
          </w:p>
          <w:p>
            <w:pPr>
              <w:spacing w:line="360" w:lineRule="auto"/>
              <w:ind w:firstLine="420" w:firstLineChars="200"/>
              <w:jc w:val="left"/>
              <w:rPr>
                <w:rFonts w:ascii="宋体" w:hAnsi="宋体" w:cs="宋体"/>
                <w:szCs w:val="21"/>
              </w:rPr>
            </w:pPr>
            <w:r>
              <w:rPr>
                <w:rFonts w:hint="eastAsia" w:ascii="宋体" w:hAnsi="宋体" w:cs="宋体"/>
                <w:szCs w:val="21"/>
              </w:rPr>
              <w:t>h）促进、知道和支持员工努力提高质量/环境/职业健康安全管理体系的有效性；</w:t>
            </w:r>
          </w:p>
          <w:p>
            <w:pPr>
              <w:spacing w:line="360" w:lineRule="auto"/>
              <w:ind w:firstLine="420" w:firstLineChars="200"/>
              <w:jc w:val="left"/>
              <w:rPr>
                <w:rFonts w:ascii="宋体" w:hAnsi="宋体" w:cs="宋体"/>
                <w:szCs w:val="21"/>
              </w:rPr>
            </w:pPr>
            <w:r>
              <w:rPr>
                <w:rFonts w:hint="eastAsia" w:ascii="宋体" w:hAnsi="宋体" w:cs="宋体"/>
                <w:szCs w:val="21"/>
              </w:rPr>
              <w:t>i）推动改进；</w:t>
            </w:r>
          </w:p>
          <w:p>
            <w:pPr>
              <w:spacing w:line="280" w:lineRule="exact"/>
              <w:ind w:firstLine="420" w:firstLineChars="200"/>
              <w:rPr>
                <w:rFonts w:ascii="宋体" w:hAnsi="宋体" w:cs="宋体"/>
                <w:szCs w:val="21"/>
              </w:rPr>
            </w:pPr>
            <w:r>
              <w:rPr>
                <w:rFonts w:hint="eastAsia" w:ascii="宋体" w:hAnsi="宋体" w:cs="宋体"/>
                <w:szCs w:val="21"/>
              </w:rPr>
              <w:t>j）支持其他的管理者履行其相关领域的职责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EO5.2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autoSpaceDE w:val="0"/>
              <w:autoSpaceDN w:val="0"/>
              <w:adjustRightInd w:val="0"/>
              <w:spacing w:line="280" w:lineRule="exact"/>
              <w:ind w:left="578" w:leftChars="275" w:firstLine="420" w:firstLineChars="200"/>
              <w:rPr>
                <w:rFonts w:ascii="宋体" w:hAnsi="宋体" w:cs="宋体"/>
                <w:bCs/>
                <w:szCs w:val="21"/>
              </w:rPr>
            </w:pPr>
            <w:r>
              <w:rPr>
                <w:rFonts w:hint="eastAsia" w:ascii="宋体" w:hAnsi="宋体" w:cs="宋体"/>
                <w:bCs/>
                <w:szCs w:val="21"/>
              </w:rPr>
              <w:t>爱护环境，控制排放，关注员工健康，持续改善，贡献社会</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公司以质量、环境、职业健康安全标准为基础，结合公司实际特制定管理方针。与总经理进行交谈，总经理宁丽春对方针内涵的理解较深刻。方针能为制定目标提供框架，方针基本符合标准的要求。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总经理用会议、文件等手段保证管理方针为全体员工理解并落实到工作中。宁丽春总经理说管理评审时对方针的持续适宜性进行了评审，有评审记录。</w:t>
            </w:r>
          </w:p>
          <w:p>
            <w:pPr>
              <w:spacing w:line="280" w:lineRule="exact"/>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以上管理方针通过文件、培训等形式将公司管理方针传达给所有为公司工作或代表公司的人员，相关方也可通过办公室获取公司管理方针。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E</w:t>
            </w:r>
            <w:r>
              <w:rPr>
                <w:rFonts w:hint="eastAsia" w:ascii="宋体" w:cs="宋体"/>
                <w:szCs w:val="21"/>
              </w:rPr>
              <w:t>O</w:t>
            </w:r>
            <w:r>
              <w:rPr>
                <w:rFonts w:ascii="宋体" w:cs="宋体"/>
                <w:szCs w:val="21"/>
              </w:rPr>
              <w:t>5.3</w:t>
            </w:r>
          </w:p>
          <w:p>
            <w:pPr>
              <w:spacing w:line="280" w:lineRule="exact"/>
            </w:pPr>
          </w:p>
        </w:tc>
        <w:tc>
          <w:tcPr>
            <w:tcW w:w="10642" w:type="dxa"/>
            <w:vAlign w:val="center"/>
          </w:tcPr>
          <w:p>
            <w:pPr>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张卯仓为管理体系负责人。其职责和权限规定如下：</w:t>
            </w:r>
          </w:p>
          <w:p>
            <w:pPr>
              <w:widowControl/>
              <w:jc w:val="left"/>
              <w:textAlignment w:val="baseline"/>
            </w:pPr>
            <w:r>
              <w:rPr>
                <w:rFonts w:hint="eastAsia"/>
              </w:rPr>
              <w:t>1.确保环境/职业健康安全管理体系所需的过程得到建立、实施和保持。</w:t>
            </w:r>
          </w:p>
          <w:p>
            <w:pPr>
              <w:widowControl/>
              <w:jc w:val="left"/>
              <w:textAlignment w:val="baseline"/>
            </w:pPr>
            <w:r>
              <w:rPr>
                <w:rFonts w:hint="eastAsia"/>
              </w:rPr>
              <w:t>2.向总经理报告管理体系的业绩和任何改进的需求。</w:t>
            </w:r>
          </w:p>
          <w:p>
            <w:pPr>
              <w:widowControl/>
              <w:jc w:val="left"/>
              <w:textAlignment w:val="baseline"/>
            </w:pPr>
            <w:r>
              <w:rPr>
                <w:rFonts w:hint="eastAsia"/>
              </w:rPr>
              <w:t>3.确保在公司内提高满足顾客要求的意识。</w:t>
            </w:r>
          </w:p>
          <w:p>
            <w:pPr>
              <w:widowControl/>
              <w:jc w:val="left"/>
              <w:textAlignment w:val="baseline"/>
            </w:pPr>
            <w:r>
              <w:rPr>
                <w:rFonts w:hint="eastAsia"/>
              </w:rPr>
              <w:t>4.与环境、职业健康安全体系有关事宜的外部联络。</w:t>
            </w:r>
          </w:p>
          <w:p>
            <w:pPr>
              <w:widowControl/>
              <w:jc w:val="left"/>
              <w:textAlignment w:val="baseline"/>
            </w:pPr>
            <w:r>
              <w:rPr>
                <w:rFonts w:hint="eastAsia"/>
              </w:rPr>
              <w:t>5.协调各部门实施环境、职业健康安全方针与目标。</w:t>
            </w:r>
          </w:p>
          <w:p>
            <w:pPr>
              <w:widowControl/>
              <w:jc w:val="left"/>
              <w:textAlignment w:val="baseline"/>
            </w:pPr>
            <w:r>
              <w:rPr>
                <w:rFonts w:hint="eastAsia"/>
              </w:rPr>
              <w:t>6.内部环境、职业健康安全体系审核策划与落实。</w:t>
            </w:r>
          </w:p>
          <w:p>
            <w:pPr>
              <w:ind w:firstLine="420" w:firstLineChars="200"/>
            </w:pPr>
            <w:r>
              <w:rPr>
                <w:rFonts w:hint="eastAsia"/>
              </w:rPr>
              <w:t>询问管代张卯仓职责回答正确。</w:t>
            </w:r>
          </w:p>
          <w:p>
            <w:pPr>
              <w:pStyle w:val="2"/>
              <w:rPr>
                <w:bCs w:val="0"/>
                <w:spacing w:val="0"/>
              </w:rPr>
            </w:pPr>
          </w:p>
          <w:p>
            <w:pPr>
              <w:pStyle w:val="2"/>
              <w:rPr>
                <w:bCs w:val="0"/>
                <w:spacing w:val="0"/>
              </w:rPr>
            </w:pPr>
          </w:p>
        </w:tc>
        <w:tc>
          <w:tcPr>
            <w:tcW w:w="89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cs="宋体"/>
              </w:rPr>
            </w:pPr>
            <w:r>
              <w:rPr>
                <w:rFonts w:hint="eastAsia" w:cs="宋体"/>
              </w:rPr>
              <w:t>工作人员的协商和参与(员工代表）</w:t>
            </w:r>
          </w:p>
        </w:tc>
        <w:tc>
          <w:tcPr>
            <w:tcW w:w="1012" w:type="dxa"/>
            <w:vAlign w:val="center"/>
          </w:tcPr>
          <w:p>
            <w:r>
              <w:rPr>
                <w:rFonts w:hint="eastAsia"/>
              </w:rPr>
              <w:t>O5.4</w:t>
            </w:r>
          </w:p>
        </w:tc>
        <w:tc>
          <w:tcPr>
            <w:tcW w:w="10642" w:type="dxa"/>
            <w:vAlign w:val="center"/>
          </w:tcPr>
          <w:p>
            <w:r>
              <w:rPr>
                <w:rFonts w:hint="eastAsia"/>
              </w:rPr>
              <w:t>经全体员工推举刘和平志为我公司职业健康安全事务代表，除其本身的职责以外，代表员工参与公司职业健康安全管理工作。</w:t>
            </w:r>
          </w:p>
          <w:p>
            <w:pPr>
              <w:rPr>
                <w:u w:val="single"/>
              </w:rPr>
            </w:pPr>
            <w:r>
              <w:rPr>
                <w:rFonts w:hint="eastAsia"/>
              </w:rPr>
              <w:t>负责代表公司员工参与协商、安排有关职业健康安全等有关事务管理工作，确保公司满足职业健康安全标准和法律、法规等相关要求；听取各级员工代表所收集的员工反映有关职业健康安全的信息、意见和建议；代表员工向总经理报告员工有关职业健康安全的建议与改进要求。</w:t>
            </w:r>
          </w:p>
          <w:p>
            <w:r>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
              <w:rPr>
                <w:rFonts w:hint="eastAsia"/>
              </w:rPr>
              <w:t>向员工和员工代表提供有关职业健康安全管理体系清晰的、可理解的和必要的信息；确定并消除影响参与的障碍或壁垒，并尽量减少那些无法消除的障碍或壁垒；</w:t>
            </w:r>
          </w:p>
          <w:p>
            <w:r>
              <w:rPr>
                <w:rFonts w:hint="eastAsia"/>
              </w:rPr>
              <w:t>主要协商：员工需求和期望；公司的职业健康安全方针；需要履行法定要求和其它要求；安全目标；需监视、测量和评价的内容等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szCs w:val="21"/>
              </w:rPr>
            </w:pPr>
            <w:r>
              <w:rPr>
                <w:rFonts w:ascii="宋体" w:cs="宋体"/>
                <w:szCs w:val="21"/>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r>
              <w:rPr>
                <w:rFonts w:hint="eastAsia"/>
              </w:rPr>
              <w:t>企业识别了环境和职业健康安全方面的风险如下：</w:t>
            </w:r>
            <w:r>
              <w:tab/>
            </w:r>
            <w:r>
              <w:tab/>
            </w:r>
          </w:p>
          <w:p>
            <w:pPr>
              <w:pStyle w:val="2"/>
            </w:pPr>
            <w:r>
              <w:rPr>
                <w:rFonts w:hint="eastAsia"/>
              </w:rPr>
              <w:t>1</w:t>
            </w:r>
            <w:r>
              <w:rPr>
                <w:rFonts w:hint="eastAsia"/>
              </w:rPr>
              <w:tab/>
            </w:r>
            <w:r>
              <w:rPr>
                <w:rFonts w:hint="eastAsia"/>
              </w:rPr>
              <w:t>内部</w:t>
            </w:r>
            <w:r>
              <w:rPr>
                <w:rFonts w:hint="eastAsia"/>
              </w:rPr>
              <w:tab/>
            </w:r>
            <w:r>
              <w:rPr>
                <w:rFonts w:hint="eastAsia"/>
              </w:rPr>
              <w:t>人员素质参差不齐，环保意识不强，对岗位环境因素认识不足，控制方法不明确；</w:t>
            </w:r>
          </w:p>
          <w:p>
            <w:pPr>
              <w:pStyle w:val="2"/>
            </w:pPr>
            <w:r>
              <w:rPr>
                <w:rFonts w:hint="eastAsia"/>
              </w:rPr>
              <w:t>2</w:t>
            </w:r>
            <w:r>
              <w:rPr>
                <w:rFonts w:hint="eastAsia"/>
              </w:rPr>
              <w:tab/>
            </w:r>
            <w:r>
              <w:rPr>
                <w:rFonts w:hint="eastAsia"/>
              </w:rPr>
              <w:t>内部</w:t>
            </w:r>
            <w:r>
              <w:rPr>
                <w:rFonts w:hint="eastAsia"/>
              </w:rPr>
              <w:tab/>
            </w:r>
            <w:r>
              <w:rPr>
                <w:rFonts w:hint="eastAsia"/>
              </w:rPr>
              <w:t>适用环境法律法规的识别、收集及宣传不够，相对应公司内部活动及环境因素不够明确，部分员工守法意识淡薄。</w:t>
            </w:r>
          </w:p>
          <w:p>
            <w:pPr>
              <w:pStyle w:val="2"/>
            </w:pPr>
            <w:r>
              <w:rPr>
                <w:rFonts w:hint="eastAsia"/>
              </w:rPr>
              <w:t>3</w:t>
            </w:r>
            <w:r>
              <w:rPr>
                <w:rFonts w:hint="eastAsia"/>
              </w:rPr>
              <w:tab/>
            </w:r>
            <w:r>
              <w:rPr>
                <w:rFonts w:hint="eastAsia"/>
              </w:rPr>
              <w:t>内部</w:t>
            </w:r>
            <w:r>
              <w:rPr>
                <w:rFonts w:hint="eastAsia"/>
              </w:rPr>
              <w:tab/>
            </w:r>
            <w:r>
              <w:rPr>
                <w:rFonts w:hint="eastAsia"/>
              </w:rPr>
              <w:t>公司资质及设施较为齐全，但管理制度尚不够健全；</w:t>
            </w:r>
          </w:p>
          <w:p>
            <w:pPr>
              <w:pStyle w:val="2"/>
            </w:pPr>
            <w:r>
              <w:rPr>
                <w:rFonts w:hint="eastAsia"/>
              </w:rPr>
              <w:t>4</w:t>
            </w:r>
            <w:r>
              <w:rPr>
                <w:rFonts w:hint="eastAsia"/>
              </w:rPr>
              <w:tab/>
            </w:r>
            <w:r>
              <w:rPr>
                <w:rFonts w:hint="eastAsia"/>
              </w:rPr>
              <w:t>内部</w:t>
            </w:r>
            <w:r>
              <w:rPr>
                <w:rFonts w:hint="eastAsia"/>
              </w:rPr>
              <w:tab/>
            </w:r>
            <w:r>
              <w:rPr>
                <w:rFonts w:hint="eastAsia"/>
              </w:rPr>
              <w:t>部分职业危害因素岗位的员工对职业病的关注度很高</w:t>
            </w:r>
          </w:p>
          <w:p>
            <w:pPr>
              <w:pStyle w:val="2"/>
            </w:pPr>
            <w:r>
              <w:rPr>
                <w:rFonts w:hint="eastAsia"/>
              </w:rPr>
              <w:t>5</w:t>
            </w:r>
            <w:r>
              <w:rPr>
                <w:rFonts w:hint="eastAsia"/>
              </w:rPr>
              <w:tab/>
            </w:r>
            <w:r>
              <w:rPr>
                <w:rFonts w:hint="eastAsia"/>
              </w:rPr>
              <w:t>外部</w:t>
            </w:r>
            <w:r>
              <w:rPr>
                <w:rFonts w:hint="eastAsia"/>
              </w:rPr>
              <w:tab/>
            </w:r>
            <w:r>
              <w:rPr>
                <w:rFonts w:hint="eastAsia"/>
              </w:rPr>
              <w:t>对企业的环保要求及检查力度比较高</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EO6.1.4</w:t>
            </w:r>
          </w:p>
          <w:p>
            <w:pPr>
              <w:spacing w:line="280" w:lineRule="exact"/>
            </w:pPr>
          </w:p>
        </w:tc>
        <w:tc>
          <w:tcPr>
            <w:tcW w:w="10642" w:type="dxa"/>
            <w:vAlign w:val="center"/>
          </w:tcPr>
          <w:p>
            <w:pPr>
              <w:pStyle w:val="2"/>
            </w:pPr>
            <w:r>
              <w:rPr>
                <w:rFonts w:hint="eastAsia"/>
              </w:rPr>
              <w:t>企业制定了如下措施：</w:t>
            </w:r>
          </w:p>
          <w:p>
            <w:pPr>
              <w:pStyle w:val="15"/>
              <w:numPr>
                <w:ilvl w:val="0"/>
                <w:numId w:val="14"/>
              </w:numPr>
              <w:ind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制定相应程序文件，组织员工参与岗位环境因素的识别，岗位重要因素的培训</w:t>
            </w:r>
          </w:p>
          <w:p>
            <w:pPr>
              <w:pStyle w:val="15"/>
              <w:numPr>
                <w:ilvl w:val="0"/>
                <w:numId w:val="14"/>
              </w:numPr>
              <w:ind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加强识别、收集，定期更新，重要条款予以培训或纳入制度中。</w:t>
            </w:r>
          </w:p>
          <w:p>
            <w:pPr>
              <w:pStyle w:val="15"/>
              <w:numPr>
                <w:ilvl w:val="0"/>
                <w:numId w:val="14"/>
              </w:numPr>
              <w:ind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 xml:space="preserve">建立健全环保制度，严格落实执行  </w:t>
            </w:r>
          </w:p>
          <w:p>
            <w:pPr>
              <w:pStyle w:val="15"/>
              <w:numPr>
                <w:ilvl w:val="0"/>
                <w:numId w:val="14"/>
              </w:numPr>
              <w:ind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完善现场职业危害警告标志，加强环保设施的日常维护及管理</w:t>
            </w:r>
          </w:p>
          <w:p>
            <w:pPr>
              <w:pStyle w:val="2"/>
              <w:numPr>
                <w:ilvl w:val="0"/>
                <w:numId w:val="14"/>
              </w:numPr>
            </w:pPr>
            <w:r>
              <w:rPr>
                <w:rFonts w:hint="eastAsia"/>
              </w:rPr>
              <w:t>建立健全环保制度，严格落实执行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2" w:firstLineChars="200"/>
              <w:rPr>
                <w:b/>
                <w:bCs/>
              </w:rPr>
            </w:pPr>
            <w:r>
              <w:rPr>
                <w:rFonts w:hint="eastAsia"/>
                <w:b/>
                <w:bCs/>
              </w:rPr>
              <w:t>环境目标：</w:t>
            </w:r>
          </w:p>
          <w:p>
            <w:pPr>
              <w:spacing w:line="280" w:lineRule="exact"/>
              <w:ind w:firstLine="420" w:firstLineChars="200"/>
            </w:pPr>
            <w:r>
              <w:rPr>
                <w:rFonts w:hint="eastAsia"/>
              </w:rPr>
              <w:t>预防火灾，火灾发生率为零</w:t>
            </w:r>
          </w:p>
          <w:p>
            <w:pPr>
              <w:spacing w:line="280" w:lineRule="exact"/>
              <w:ind w:firstLine="420" w:firstLineChars="200"/>
            </w:pPr>
            <w:r>
              <w:rPr>
                <w:rFonts w:hint="eastAsia"/>
              </w:rPr>
              <w:t>固体废弃物分类堆放/回收处置率≥90%</w:t>
            </w:r>
          </w:p>
          <w:p>
            <w:pPr>
              <w:spacing w:line="280" w:lineRule="exact"/>
              <w:ind w:firstLine="422" w:firstLineChars="200"/>
              <w:rPr>
                <w:b/>
                <w:bCs/>
              </w:rPr>
            </w:pPr>
            <w:r>
              <w:rPr>
                <w:rFonts w:hint="eastAsia"/>
                <w:b/>
                <w:bCs/>
              </w:rPr>
              <w:t>职业健康安全目标：</w:t>
            </w:r>
          </w:p>
          <w:p>
            <w:pPr>
              <w:spacing w:line="280" w:lineRule="exact"/>
              <w:ind w:firstLine="420" w:firstLineChars="200"/>
              <w:rPr>
                <w:bCs/>
              </w:rPr>
            </w:pPr>
            <w:r>
              <w:rPr>
                <w:rFonts w:hint="eastAsia"/>
                <w:bCs/>
              </w:rPr>
              <w:t>劳保发放率为100%。</w:t>
            </w:r>
          </w:p>
          <w:p>
            <w:pPr>
              <w:autoSpaceDE w:val="0"/>
              <w:autoSpaceDN w:val="0"/>
              <w:adjustRightInd w:val="0"/>
              <w:ind w:firstLine="420" w:firstLineChars="200"/>
              <w:rPr>
                <w:rFonts w:hAnsi="宋体" w:cs="宋体"/>
                <w:kern w:val="0"/>
              </w:rPr>
            </w:pPr>
            <w:r>
              <w:rPr>
                <w:rFonts w:hint="eastAsia"/>
                <w:bCs/>
              </w:rPr>
              <w:t>安全事故零发生率。</w:t>
            </w:r>
          </w:p>
          <w:p>
            <w:pPr>
              <w:spacing w:line="280" w:lineRule="exact"/>
              <w:ind w:firstLine="420" w:firstLineChars="200"/>
            </w:pPr>
            <w:r>
              <w:rPr>
                <w:rFonts w:hint="eastAsia"/>
              </w:rPr>
              <w:t>目标可测量，与公司管理方针一致。</w:t>
            </w:r>
          </w:p>
          <w:p>
            <w:pPr>
              <w:spacing w:line="280" w:lineRule="exact"/>
            </w:pPr>
            <w:r>
              <w:rPr>
                <w:rFonts w:hint="eastAsia"/>
              </w:rPr>
              <w:t>每年由办公室按公司管理目标考核要求统计考核公司管理目标完成情况，提交管理评审会议。查到</w:t>
            </w:r>
            <w:r>
              <w:t>2020</w:t>
            </w:r>
            <w:r>
              <w:rPr>
                <w:rFonts w:hint="eastAsia"/>
              </w:rPr>
              <w:t>年上半年，公司管理目标完成情况，各项目标均已完成，考核部门办公室。</w:t>
            </w:r>
          </w:p>
          <w:p>
            <w:pPr>
              <w:spacing w:line="280" w:lineRule="exact"/>
              <w:ind w:firstLine="420" w:firstLineChars="200"/>
            </w:pPr>
            <w:r>
              <w:rPr>
                <w:rFonts w:hint="eastAsia"/>
              </w:rPr>
              <w:t>针对重要环境因素、不可接受风险制订了管理方案并予以实施，基本有效，详见办公室该条款审核记录。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EO7.1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部门：销售部、办公室、生产部、技术部、采购部</w:t>
            </w:r>
          </w:p>
          <w:p>
            <w:pPr>
              <w:pStyle w:val="2"/>
            </w:pPr>
            <w:r>
              <w:rPr>
                <w:rFonts w:hint="eastAsia"/>
              </w:rPr>
              <w:t>人员：办公人员、销售人员、财务人员、技术人员、采购人员、生产人员</w:t>
            </w:r>
          </w:p>
          <w:p>
            <w:pPr>
              <w:rPr>
                <w:rFonts w:ascii="Arial" w:hAnsi="Arial" w:cs="Arial"/>
                <w:shd w:val="clear" w:color="auto" w:fill="FFFFFF"/>
              </w:rPr>
            </w:pPr>
            <w:r>
              <w:rPr>
                <w:rFonts w:hint="eastAsia" w:ascii="Arial" w:hAnsi="Arial" w:cs="Arial"/>
                <w:shd w:val="clear" w:color="auto" w:fill="FFFFFF"/>
              </w:rPr>
              <w:t>特种设备：包括</w:t>
            </w:r>
            <w:r>
              <w:rPr>
                <w:rFonts w:ascii="Arial" w:hAnsi="Arial" w:cs="Arial"/>
                <w:shd w:val="clear" w:color="auto" w:fill="FFFFFF"/>
              </w:rPr>
              <w:t>19</w:t>
            </w:r>
            <w:r>
              <w:rPr>
                <w:rFonts w:hint="eastAsia" w:ascii="Arial" w:hAnsi="Arial" w:cs="Arial"/>
                <w:shd w:val="clear" w:color="auto" w:fill="FFFFFF"/>
              </w:rPr>
              <w:t>台起重机，并提供了忻州市特种设备监督检验所的检验报告。</w:t>
            </w:r>
          </w:p>
          <w:p>
            <w:pPr>
              <w:rPr>
                <w:rFonts w:ascii="Arial" w:hAnsi="Arial" w:cs="Arial"/>
                <w:shd w:val="clear" w:color="auto" w:fill="FFFFFF"/>
              </w:rPr>
            </w:pPr>
            <w:r>
              <w:rPr>
                <w:rFonts w:hint="eastAsia" w:ascii="Arial" w:hAnsi="Arial" w:cs="Arial"/>
                <w:shd w:val="clear" w:color="auto" w:fill="FFFFFF"/>
              </w:rPr>
              <w:t>办公设备：电脑、电话、打印机、传真机等</w:t>
            </w:r>
          </w:p>
          <w:p>
            <w:pPr>
              <w:rPr>
                <w:rFonts w:ascii="Arial" w:hAnsi="Arial" w:cs="Arial"/>
                <w:shd w:val="clear" w:color="auto" w:fill="FFFFFF"/>
              </w:rPr>
            </w:pPr>
            <w:r>
              <w:rPr>
                <w:rFonts w:hint="eastAsia" w:ascii="Arial" w:hAnsi="Arial" w:cs="Arial"/>
                <w:shd w:val="clear" w:color="auto" w:fill="FFFFFF"/>
              </w:rPr>
              <w:t>环保设备：垃圾桶、灭火器、</w:t>
            </w:r>
          </w:p>
          <w:p>
            <w:pPr>
              <w:rPr>
                <w:rFonts w:ascii="Arial" w:hAnsi="Arial" w:cs="Arial"/>
                <w:shd w:val="clear" w:color="auto" w:fill="FFFFFF"/>
              </w:rPr>
            </w:pPr>
            <w:r>
              <w:rPr>
                <w:rFonts w:hint="eastAsia" w:ascii="Arial" w:hAnsi="Arial" w:cs="Arial"/>
                <w:shd w:val="clear" w:color="auto" w:fill="FFFFFF"/>
              </w:rPr>
              <w:t>消防设施：消防栓、灭火器、应急灯等</w:t>
            </w:r>
          </w:p>
          <w:p>
            <w:pPr>
              <w:rPr>
                <w:rFonts w:ascii="Arial" w:hAnsi="Arial" w:cs="Arial"/>
                <w:shd w:val="clear" w:color="auto" w:fill="FFFFFF"/>
              </w:rPr>
            </w:pPr>
            <w:r>
              <w:rPr>
                <w:rFonts w:hint="eastAsia" w:ascii="Arial" w:hAnsi="Arial" w:cs="Arial"/>
                <w:shd w:val="clear" w:color="auto" w:fill="FFFFFF"/>
              </w:rPr>
              <w:t>生产设备：悬滚机、搅拌机等</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公司编制了《顾客满意测量控制程序》，对</w:t>
            </w:r>
            <w:r>
              <w:rPr>
                <w:rFonts w:hint="eastAsia"/>
              </w:rPr>
              <w:t>资质范围内带式输送机的制作</w:t>
            </w:r>
            <w:r>
              <w:rPr>
                <w:rFonts w:hint="eastAsia" w:asciiTheme="minorEastAsia" w:hAnsiTheme="minorEastAsia" w:eastAsiaTheme="minorEastAsia" w:cstheme="minorEastAsia"/>
                <w:szCs w:val="21"/>
              </w:rPr>
              <w:t>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、《管理评审控制程序》为保证公司质量管理体系的有效运行，通过对管理绩效的监视与测量，确保体系运行的有效性。</w:t>
            </w:r>
          </w:p>
          <w:p>
            <w:pPr>
              <w:pStyle w:val="2"/>
              <w:ind w:firstLine="460" w:firstLineChars="200"/>
            </w:pPr>
            <w:r>
              <w:rPr>
                <w:rFonts w:hint="eastAsia"/>
              </w:rPr>
              <w:t>办公室提供了质量目标分解与实施表，涉及到环境安全目标</w:t>
            </w:r>
            <w:r>
              <w:t>4</w:t>
            </w:r>
            <w:r>
              <w:rPr>
                <w:rFonts w:hint="eastAsia"/>
              </w:rPr>
              <w:t>个，规定了分解部门，分解值与采取的措施，考核频次为每季度。</w:t>
            </w:r>
          </w:p>
          <w:p>
            <w:pPr>
              <w:pStyle w:val="2"/>
            </w:pPr>
            <w:r>
              <w:rPr>
                <w:rFonts w:hint="eastAsia"/>
              </w:rPr>
              <w:t>目标均完成。</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职业健康安全目标、指标和管理方案</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w:t>
            </w:r>
            <w:r>
              <w:rPr>
                <w:rFonts w:hint="eastAsia" w:ascii="宋体" w:hAnsi="宋体" w:cs="宋体"/>
                <w:bCs/>
                <w:szCs w:val="21"/>
              </w:rPr>
              <w:t>管理方案运行控制检查记录表</w:t>
            </w:r>
            <w:r>
              <w:rPr>
                <w:rFonts w:hint="eastAsia" w:asciiTheme="minorEastAsia" w:hAnsiTheme="minorEastAsia" w:eastAsiaTheme="minorEastAsia" w:cstheme="minorEastAsia"/>
                <w:szCs w:val="21"/>
              </w:rPr>
              <w:t>，检查内容包括文仓库管理、销售作业防护不当引燃火灾、设备噪声排放</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水、电消耗废水、废气排放等内容，检查人为张欣，检查时间为2</w:t>
            </w:r>
            <w:r>
              <w:rPr>
                <w:rFonts w:asciiTheme="minorEastAsia" w:hAnsiTheme="minorEastAsia" w:eastAsiaTheme="minorEastAsia" w:cstheme="minorEastAsia"/>
                <w:szCs w:val="21"/>
              </w:rPr>
              <w:t>020</w:t>
            </w:r>
            <w:r>
              <w:rPr>
                <w:rFonts w:hint="eastAsia" w:asciiTheme="minorEastAsia" w:hAnsiTheme="minorEastAsia" w:eastAsiaTheme="minorEastAsia" w:cstheme="minorEastAsia"/>
                <w:szCs w:val="21"/>
              </w:rPr>
              <w:t>年</w:t>
            </w: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rPr>
              <w:t>月2</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日。</w:t>
            </w:r>
          </w:p>
          <w:p>
            <w:pPr>
              <w:ind w:firstLine="420" w:firstLineChars="200"/>
              <w:rPr>
                <w:rFonts w:ascii="宋体" w:hAnsi="宋体" w:cs="宋体"/>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w:t>
            </w:r>
            <w:bookmarkStart w:id="2" w:name="_GoBack"/>
            <w:bookmarkEnd w:id="2"/>
            <w:r>
              <w:rPr>
                <w:rFonts w:hint="eastAsia" w:asciiTheme="minorEastAsia" w:hAnsiTheme="minorEastAsia" w:eastAsiaTheme="minorEastAsia" w:cstheme="minorEastAsia"/>
                <w:szCs w:val="21"/>
              </w:rPr>
              <w:t>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EO</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w:t>
            </w:r>
            <w:r>
              <w:rPr>
                <w:rFonts w:ascii="宋体" w:hAnsi="宋体" w:cs="宋体"/>
                <w:szCs w:val="21"/>
              </w:rPr>
              <w:t>20.6.20</w:t>
            </w:r>
            <w:r>
              <w:rPr>
                <w:rFonts w:hint="eastAsia" w:ascii="宋体" w:hAnsi="宋体" w:cs="宋体"/>
                <w:szCs w:val="21"/>
              </w:rPr>
              <w:t>进行，评审方式：会议评审，</w:t>
            </w:r>
          </w:p>
          <w:p>
            <w:pPr>
              <w:rPr>
                <w:rFonts w:ascii="宋体" w:hAnsi="宋体" w:cs="宋体"/>
                <w:szCs w:val="21"/>
              </w:rPr>
            </w:pPr>
            <w:r>
              <w:rPr>
                <w:rFonts w:hint="eastAsia" w:ascii="宋体" w:hAnsi="宋体" w:cs="宋体"/>
                <w:szCs w:val="21"/>
              </w:rPr>
              <w:t>编制：办公室    批准：宁丽春  日期： 2020.</w:t>
            </w:r>
            <w:r>
              <w:rPr>
                <w:rFonts w:ascii="宋体" w:hAnsi="宋体" w:cs="宋体"/>
                <w:szCs w:val="21"/>
              </w:rPr>
              <w:t>6.18</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15"/>
              </w:numPr>
              <w:spacing w:line="280" w:lineRule="exact"/>
              <w:rPr>
                <w:rFonts w:ascii="宋体" w:hAnsi="宋体" w:cs="宋体"/>
                <w:szCs w:val="21"/>
              </w:rPr>
            </w:pPr>
            <w:r>
              <w:rPr>
                <w:rFonts w:hint="eastAsia" w:ascii="宋体" w:hAnsi="宋体" w:cs="宋体"/>
                <w:szCs w:val="21"/>
              </w:rPr>
              <w:t>管理评审内容：</w:t>
            </w:r>
          </w:p>
          <w:p>
            <w:pPr>
              <w:pStyle w:val="3"/>
              <w:rPr>
                <w:sz w:val="21"/>
                <w:szCs w:val="21"/>
              </w:rPr>
            </w:pPr>
            <w:r>
              <w:rPr>
                <w:rFonts w:hint="eastAsia"/>
                <w:sz w:val="21"/>
                <w:szCs w:val="21"/>
              </w:rPr>
              <w:t>a）内审结果；</w:t>
            </w:r>
          </w:p>
          <w:p>
            <w:pPr>
              <w:pStyle w:val="3"/>
              <w:rPr>
                <w:sz w:val="21"/>
                <w:szCs w:val="21"/>
              </w:rPr>
            </w:pPr>
            <w:r>
              <w:rPr>
                <w:rFonts w:hint="eastAsia"/>
                <w:sz w:val="21"/>
                <w:szCs w:val="21"/>
              </w:rPr>
              <w:t>b）与管理体系相关的内外部因素的变化；</w:t>
            </w:r>
          </w:p>
          <w:p>
            <w:pPr>
              <w:pStyle w:val="3"/>
              <w:rPr>
                <w:sz w:val="21"/>
                <w:szCs w:val="21"/>
              </w:rPr>
            </w:pPr>
            <w:r>
              <w:rPr>
                <w:rFonts w:hint="eastAsia"/>
                <w:sz w:val="21"/>
                <w:szCs w:val="21"/>
              </w:rPr>
              <w:t>c）下列有关管理体系绩效和有效性的信息，包括其趋势：</w:t>
            </w:r>
          </w:p>
          <w:p>
            <w:pPr>
              <w:pStyle w:val="3"/>
              <w:rPr>
                <w:sz w:val="21"/>
                <w:szCs w:val="21"/>
              </w:rPr>
            </w:pPr>
            <w:r>
              <w:rPr>
                <w:rFonts w:hint="eastAsia"/>
                <w:sz w:val="21"/>
                <w:szCs w:val="21"/>
              </w:rPr>
              <w:t>1）顾客满意和有关相关方的反馈；</w:t>
            </w:r>
          </w:p>
          <w:p>
            <w:pPr>
              <w:pStyle w:val="3"/>
              <w:rPr>
                <w:sz w:val="21"/>
                <w:szCs w:val="21"/>
              </w:rPr>
            </w:pPr>
            <w:r>
              <w:rPr>
                <w:rFonts w:hint="eastAsia"/>
                <w:sz w:val="21"/>
                <w:szCs w:val="21"/>
              </w:rPr>
              <w:t>2）目标的实现程度；</w:t>
            </w:r>
          </w:p>
          <w:p>
            <w:pPr>
              <w:pStyle w:val="3"/>
              <w:rPr>
                <w:sz w:val="21"/>
                <w:szCs w:val="21"/>
              </w:rPr>
            </w:pPr>
            <w:r>
              <w:rPr>
                <w:rFonts w:hint="eastAsia"/>
                <w:sz w:val="21"/>
                <w:szCs w:val="21"/>
              </w:rPr>
              <w:t>3）过程绩效以及产品和服务的合格情况；</w:t>
            </w:r>
          </w:p>
          <w:p>
            <w:pPr>
              <w:pStyle w:val="3"/>
              <w:rPr>
                <w:sz w:val="21"/>
                <w:szCs w:val="21"/>
              </w:rPr>
            </w:pPr>
            <w:r>
              <w:rPr>
                <w:rFonts w:hint="eastAsia"/>
                <w:sz w:val="21"/>
                <w:szCs w:val="21"/>
              </w:rPr>
              <w:t>4）不合格及纠正措施；</w:t>
            </w:r>
          </w:p>
          <w:p>
            <w:pPr>
              <w:pStyle w:val="3"/>
              <w:rPr>
                <w:sz w:val="21"/>
                <w:szCs w:val="21"/>
              </w:rPr>
            </w:pPr>
            <w:r>
              <w:rPr>
                <w:rFonts w:hint="eastAsia"/>
                <w:sz w:val="21"/>
                <w:szCs w:val="21"/>
              </w:rPr>
              <w:t>5）监视和测量结果；</w:t>
            </w:r>
          </w:p>
          <w:p>
            <w:pPr>
              <w:pStyle w:val="3"/>
              <w:rPr>
                <w:sz w:val="21"/>
                <w:szCs w:val="21"/>
              </w:rPr>
            </w:pPr>
            <w:r>
              <w:rPr>
                <w:rFonts w:hint="eastAsia"/>
                <w:sz w:val="21"/>
                <w:szCs w:val="21"/>
              </w:rPr>
              <w:t>6）审核结果；</w:t>
            </w:r>
          </w:p>
          <w:p>
            <w:pPr>
              <w:pStyle w:val="3"/>
              <w:rPr>
                <w:sz w:val="21"/>
                <w:szCs w:val="21"/>
              </w:rPr>
            </w:pPr>
            <w:r>
              <w:rPr>
                <w:rFonts w:hint="eastAsia"/>
                <w:sz w:val="21"/>
                <w:szCs w:val="21"/>
              </w:rPr>
              <w:t>7）外部供方的绩效。</w:t>
            </w:r>
          </w:p>
          <w:p>
            <w:pPr>
              <w:pStyle w:val="3"/>
              <w:rPr>
                <w:sz w:val="21"/>
                <w:szCs w:val="21"/>
              </w:rPr>
            </w:pPr>
            <w:r>
              <w:rPr>
                <w:rFonts w:hint="eastAsia"/>
                <w:sz w:val="21"/>
                <w:szCs w:val="21"/>
              </w:rPr>
              <w:t>8）相关方的需求和期望包括合规义务及合规义务的履行情况</w:t>
            </w:r>
          </w:p>
          <w:p>
            <w:pPr>
              <w:pStyle w:val="3"/>
              <w:rPr>
                <w:sz w:val="21"/>
                <w:szCs w:val="21"/>
              </w:rPr>
            </w:pPr>
            <w:r>
              <w:rPr>
                <w:rFonts w:hint="eastAsia"/>
                <w:sz w:val="21"/>
                <w:szCs w:val="21"/>
              </w:rPr>
              <w:t>9）重要环境因素、不可接受风险</w:t>
            </w:r>
          </w:p>
          <w:p>
            <w:pPr>
              <w:pStyle w:val="3"/>
              <w:rPr>
                <w:sz w:val="21"/>
                <w:szCs w:val="21"/>
              </w:rPr>
            </w:pPr>
            <w:r>
              <w:rPr>
                <w:rFonts w:hint="eastAsia"/>
                <w:sz w:val="21"/>
                <w:szCs w:val="21"/>
              </w:rPr>
              <w:t>10）来自相关方的有关信息交流，包括抱怨</w:t>
            </w:r>
          </w:p>
          <w:p>
            <w:pPr>
              <w:pStyle w:val="3"/>
              <w:rPr>
                <w:sz w:val="21"/>
                <w:szCs w:val="21"/>
              </w:rPr>
            </w:pPr>
            <w:r>
              <w:rPr>
                <w:rFonts w:hint="eastAsia"/>
                <w:sz w:val="21"/>
                <w:szCs w:val="21"/>
              </w:rPr>
              <w:t>d）资源的充分性；</w:t>
            </w:r>
          </w:p>
          <w:p>
            <w:pPr>
              <w:pStyle w:val="3"/>
              <w:rPr>
                <w:sz w:val="21"/>
                <w:szCs w:val="21"/>
              </w:rPr>
            </w:pPr>
            <w:r>
              <w:rPr>
                <w:rFonts w:hint="eastAsia"/>
                <w:sz w:val="21"/>
                <w:szCs w:val="21"/>
              </w:rPr>
              <w:t>e）应对风险和机遇所采取措施的有效性；</w:t>
            </w:r>
          </w:p>
          <w:p>
            <w:pPr>
              <w:spacing w:line="280" w:lineRule="exact"/>
              <w:rPr>
                <w:sz w:val="24"/>
                <w:szCs w:val="24"/>
              </w:rPr>
            </w:pPr>
            <w:r>
              <w:rPr>
                <w:rFonts w:hint="eastAsia"/>
                <w:sz w:val="24"/>
                <w:szCs w:val="24"/>
              </w:rPr>
              <w:t>f）</w:t>
            </w:r>
            <w:r>
              <w:rPr>
                <w:rFonts w:hint="eastAsia"/>
                <w:szCs w:val="21"/>
              </w:rPr>
              <w:t>改进的机会</w:t>
            </w:r>
            <w:r>
              <w:rPr>
                <w:rFonts w:hint="eastAsia"/>
                <w:sz w:val="24"/>
                <w:szCs w:val="24"/>
              </w:rPr>
              <w:t>。</w:t>
            </w:r>
          </w:p>
          <w:p>
            <w:pPr>
              <w:spacing w:line="280" w:lineRule="exact"/>
              <w:rPr>
                <w:rFonts w:ascii="宋体" w:hAnsi="宋体" w:cs="宋体"/>
                <w:szCs w:val="21"/>
              </w:rPr>
            </w:pPr>
            <w:r>
              <w:rPr>
                <w:rFonts w:hint="eastAsia" w:ascii="宋体" w:hAnsi="宋体" w:cs="宋体"/>
                <w:szCs w:val="21"/>
              </w:rPr>
              <w:t>总经理作会议总结。提供管理评审报告。</w:t>
            </w:r>
          </w:p>
          <w:p>
            <w:pPr>
              <w:spacing w:line="280" w:lineRule="exact"/>
              <w:rPr>
                <w:rFonts w:ascii="宋体" w:hAnsi="宋体" w:cs="宋体"/>
                <w:szCs w:val="21"/>
              </w:rPr>
            </w:pPr>
            <w:r>
              <w:rPr>
                <w:rFonts w:hint="eastAsia" w:ascii="宋体" w:hAnsi="宋体" w:cs="宋体"/>
                <w:szCs w:val="21"/>
              </w:rPr>
              <w:t>管理评审结论：公司建立的环境、职业健康安全管理体系是持续适宜性、充分性和有效性。</w:t>
            </w:r>
          </w:p>
          <w:p>
            <w:pPr>
              <w:spacing w:line="280" w:lineRule="exact"/>
              <w:rPr>
                <w:rFonts w:ascii="宋体" w:hAnsi="宋体" w:cs="宋体"/>
                <w:szCs w:val="21"/>
              </w:rPr>
            </w:pPr>
            <w:r>
              <w:rPr>
                <w:rFonts w:hint="eastAsia" w:ascii="宋体" w:hAnsi="宋体" w:cs="宋体"/>
                <w:szCs w:val="21"/>
              </w:rPr>
              <w:t>改进的建议或措施：</w:t>
            </w:r>
          </w:p>
          <w:p>
            <w:pPr>
              <w:spacing w:line="280" w:lineRule="exact"/>
              <w:rPr>
                <w:rFonts w:ascii="宋体" w:hAnsi="宋体" w:cs="宋体"/>
                <w:szCs w:val="21"/>
              </w:rPr>
            </w:pPr>
            <w:r>
              <w:rPr>
                <w:rFonts w:hint="eastAsia" w:ascii="宋体" w:hAnsi="宋体" w:cs="宋体"/>
                <w:szCs w:val="21"/>
              </w:rPr>
              <w:t>办公室应在2020年组织进行环境、健康安全知识、意识的培训、宣传，进一步熟练运行体系，提高公司管理水平。</w:t>
            </w:r>
          </w:p>
          <w:p>
            <w:pPr>
              <w:ind w:firstLine="540"/>
              <w:rPr>
                <w:rFonts w:ascii="宋体" w:hAnsi="宋体" w:cs="宋体"/>
                <w:szCs w:val="21"/>
              </w:rPr>
            </w:pPr>
          </w:p>
        </w:tc>
        <w:tc>
          <w:tcPr>
            <w:tcW w:w="89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EO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EO</w:t>
            </w:r>
          </w:p>
          <w:p>
            <w:pPr>
              <w:spacing w:line="280" w:lineRule="exact"/>
              <w:rPr>
                <w:szCs w:val="21"/>
              </w:rPr>
            </w:pPr>
            <w:r>
              <w:rPr>
                <w:rFonts w:hint="eastAsia"/>
                <w:szCs w:val="21"/>
              </w:rPr>
              <w:t>10.3</w:t>
            </w:r>
          </w:p>
        </w:tc>
        <w:tc>
          <w:tcPr>
            <w:tcW w:w="10642" w:type="dxa"/>
            <w:vAlign w:val="center"/>
          </w:tcPr>
          <w:p>
            <w:pPr>
              <w:spacing w:line="280" w:lineRule="exact"/>
              <w:rPr>
                <w:rFonts w:ascii="华文中宋" w:hAnsi="华文中宋" w:eastAsia="华文中宋" w:cs="宋体"/>
                <w:bCs/>
                <w:color w:val="000000"/>
              </w:rPr>
            </w:pPr>
            <w:r>
              <w:rPr>
                <w:rFonts w:hint="eastAsia" w:ascii="宋体" w:hAnsi="宋体" w:cs="宋体"/>
                <w:szCs w:val="21"/>
              </w:rPr>
              <w:t>为使环境/职业健康安全管理体系实现预期结果和提高顾客满意，公司识别并选择改进的机会，采取包括改进产品和服务，纠正、预防或减少非预期情况给组织带来的不利影响等措施，改进体系的绩效和有效性。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ascii="宋体" w:hAnsi="宋体" w:cs="宋体"/>
                <w:szCs w:val="21"/>
              </w:rPr>
              <w:t>资质验证/范围再确认/上一次内审和管理评审跟踪验证/证书的使用合法性的验证/投诉或事故/政府主管部门监督抽查情况</w:t>
            </w:r>
          </w:p>
          <w:p>
            <w:pPr>
              <w:spacing w:line="280" w:lineRule="exact"/>
              <w:rPr>
                <w:rFonts w:ascii="宋体" w:hAnsi="宋体" w:cs="宋体"/>
                <w:szCs w:val="21"/>
              </w:rPr>
            </w:pPr>
          </w:p>
        </w:tc>
        <w:tc>
          <w:tcPr>
            <w:tcW w:w="1012" w:type="dxa"/>
          </w:tcPr>
          <w:p>
            <w:pPr>
              <w:spacing w:line="280" w:lineRule="exact"/>
            </w:pPr>
          </w:p>
        </w:tc>
        <w:tc>
          <w:tcPr>
            <w:tcW w:w="10642" w:type="dxa"/>
            <w:vAlign w:val="center"/>
          </w:tcPr>
          <w:p>
            <w:pPr>
              <w:pStyle w:val="2"/>
            </w:pPr>
            <w:r>
              <w:rPr>
                <w:rFonts w:hint="eastAsia"/>
              </w:rPr>
              <w:t>公司管理体系自运行以来，未发生环境、职业健康安全事故</w:t>
            </w:r>
          </w:p>
          <w:p>
            <w:pPr>
              <w:pStyle w:val="2"/>
            </w:pPr>
            <w:r>
              <w:rPr>
                <w:rFonts w:hint="eastAsia"/>
              </w:rPr>
              <w:t>管理体系运行期间未发生顾客及相关方投诉情况</w:t>
            </w:r>
          </w:p>
          <w:p>
            <w:pPr>
              <w:pStyle w:val="2"/>
            </w:pPr>
            <w:r>
              <w:rPr>
                <w:rFonts w:hint="eastAsia"/>
              </w:rPr>
              <w:t>公司管理体系证书目前仅用于企业招投标，未发生不合理使用情况</w:t>
            </w:r>
          </w:p>
          <w:p>
            <w:pPr>
              <w:pStyle w:val="2"/>
            </w:pPr>
            <w:r>
              <w:rPr>
                <w:rFonts w:hint="eastAsia"/>
              </w:rPr>
              <w:t>目前没有上级主管部门对公司的在环境、职业健康安全监督抽查</w:t>
            </w:r>
          </w:p>
          <w:p>
            <w:pPr>
              <w:pStyle w:val="2"/>
            </w:pPr>
            <w:r>
              <w:rPr>
                <w:rFonts w:hint="eastAsia"/>
              </w:rPr>
              <w:t>目前公司经营过程中没有发生违反相关法律法规及其他要求的情况</w:t>
            </w:r>
          </w:p>
          <w:p>
            <w:pPr>
              <w:spacing w:line="440" w:lineRule="exact"/>
            </w:pPr>
            <w:r>
              <w:rPr>
                <w:rFonts w:hint="eastAsia"/>
              </w:rPr>
              <w:t>上一次内审跟踪验证：</w:t>
            </w:r>
            <w:r>
              <w:rPr>
                <w:rFonts w:hint="eastAsia"/>
                <w:bCs/>
              </w:rPr>
              <w:t>没有提供出员工培训记录</w:t>
            </w:r>
            <w:r>
              <w:rPr>
                <w:rFonts w:hint="eastAsia"/>
              </w:rPr>
              <w:t>，不符合GB/T24001-2016 idt ISO14001:2015中8.2条款、和ISO45001-20</w:t>
            </w:r>
            <w:r>
              <w:t>18</w:t>
            </w:r>
            <w:r>
              <w:rPr>
                <w:rFonts w:hint="eastAsia"/>
              </w:rPr>
              <w:t>中8.2条款的规定。</w:t>
            </w:r>
          </w:p>
          <w:p>
            <w:pPr>
              <w:spacing w:line="440" w:lineRule="exact"/>
            </w:pPr>
            <w:r>
              <w:rPr>
                <w:rFonts w:hint="eastAsia"/>
              </w:rPr>
              <w:t>办公室已于2</w:t>
            </w:r>
            <w:r>
              <w:t>020</w:t>
            </w:r>
            <w:r>
              <w:rPr>
                <w:rFonts w:hint="eastAsia"/>
              </w:rPr>
              <w:t>年6月</w:t>
            </w:r>
            <w:r>
              <w:t>13</w:t>
            </w:r>
            <w:r>
              <w:rPr>
                <w:rFonts w:hint="eastAsia"/>
              </w:rPr>
              <w:t>日组织了培训并完成了培训记录。</w:t>
            </w:r>
          </w:p>
          <w:p>
            <w:pPr>
              <w:pStyle w:val="2"/>
            </w:pPr>
            <w:r>
              <w:rPr>
                <w:rFonts w:hint="eastAsia"/>
              </w:rPr>
              <w:t>上一次管理评审跟踪验证：办公室应在2020年组织进行环境、健康安全知识、意识的培训、宣传，进一步熟练运行体系，提高公司管理水平。</w:t>
            </w:r>
          </w:p>
          <w:p>
            <w:pPr>
              <w:pStyle w:val="2"/>
              <w:rPr>
                <w:bCs w:val="0"/>
              </w:rPr>
            </w:pPr>
            <w:r>
              <w:rPr>
                <w:rFonts w:hint="eastAsia"/>
              </w:rPr>
              <w:t>办公室制定了</w:t>
            </w:r>
            <w:r>
              <w:rPr>
                <w:rFonts w:hint="eastAsia"/>
                <w:bCs w:val="0"/>
              </w:rPr>
              <w:t>改进措施及改进措施的实施计划及完成情况，已于2</w:t>
            </w:r>
            <w:r>
              <w:rPr>
                <w:bCs w:val="0"/>
              </w:rPr>
              <w:t>020</w:t>
            </w:r>
            <w:r>
              <w:rPr>
                <w:rFonts w:hint="eastAsia"/>
                <w:bCs w:val="0"/>
              </w:rPr>
              <w:t>年6月2</w:t>
            </w:r>
            <w:r>
              <w:rPr>
                <w:bCs w:val="0"/>
              </w:rPr>
              <w:t>5</w:t>
            </w:r>
            <w:r>
              <w:rPr>
                <w:rFonts w:hint="eastAsia"/>
                <w:bCs w:val="0"/>
              </w:rPr>
              <w:t>日完成了环境、职业健康安全管理体系文件培训，并完成了培训记录。</w:t>
            </w:r>
          </w:p>
          <w:p>
            <w:pPr>
              <w:pStyle w:val="2"/>
            </w:pPr>
            <w:r>
              <w:rPr>
                <w:rFonts w:hint="eastAsia"/>
              </w:rPr>
              <w:t>上一次不符合项跟踪验证：1、滚筒车间北一门，配电箱没有门，敞开状态</w:t>
            </w:r>
          </w:p>
          <w:p>
            <w:pPr>
              <w:pStyle w:val="2"/>
            </w:pPr>
            <w:r>
              <w:rPr>
                <w:rFonts w:hint="eastAsia"/>
              </w:rPr>
              <w:t xml:space="preserve"> </w:t>
            </w:r>
            <w:r>
              <w:t xml:space="preserve">                     2</w:t>
            </w:r>
            <w:r>
              <w:rPr>
                <w:rFonts w:hint="eastAsia"/>
              </w:rPr>
              <w:t>、托辊车间消防器材消防通道被堵塞</w:t>
            </w:r>
          </w:p>
          <w:p>
            <w:pPr>
              <w:pStyle w:val="2"/>
            </w:pPr>
            <w:r>
              <w:rPr>
                <w:rFonts w:hint="eastAsia"/>
              </w:rPr>
              <w:t>滚筒车间已将配电箱整改完毕，托辊车间已疏通了消防通道，并新增一台灭火器。</w:t>
            </w:r>
          </w:p>
        </w:tc>
        <w:tc>
          <w:tcPr>
            <w:tcW w:w="89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Microsoft YaHei ΢ȭхڢ  ڌ墠 ˎ̥">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C3B1F"/>
    <w:multiLevelType w:val="multilevel"/>
    <w:tmpl w:val="14FC3B1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505601"/>
    <w:multiLevelType w:val="multilevel"/>
    <w:tmpl w:val="155056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4421F6"/>
    <w:multiLevelType w:val="multilevel"/>
    <w:tmpl w:val="184421F6"/>
    <w:lvl w:ilvl="0" w:tentative="0">
      <w:start w:val="1"/>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
    <w:nsid w:val="1C3732D5"/>
    <w:multiLevelType w:val="multilevel"/>
    <w:tmpl w:val="1C3732D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3E3A7F"/>
    <w:multiLevelType w:val="multilevel"/>
    <w:tmpl w:val="1C3E3A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0DB3452"/>
    <w:multiLevelType w:val="multilevel"/>
    <w:tmpl w:val="20DB34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4800B99"/>
    <w:multiLevelType w:val="multilevel"/>
    <w:tmpl w:val="24800B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25F1C12"/>
    <w:multiLevelType w:val="multilevel"/>
    <w:tmpl w:val="325F1C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0407D1"/>
    <w:multiLevelType w:val="multilevel"/>
    <w:tmpl w:val="390407D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2E72A26"/>
    <w:multiLevelType w:val="multilevel"/>
    <w:tmpl w:val="52E72A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21A606B"/>
    <w:multiLevelType w:val="singleLevel"/>
    <w:tmpl w:val="621A606B"/>
    <w:lvl w:ilvl="0" w:tentative="0">
      <w:start w:val="2"/>
      <w:numFmt w:val="decimal"/>
      <w:lvlText w:val="%1."/>
      <w:lvlJc w:val="left"/>
      <w:pPr>
        <w:tabs>
          <w:tab w:val="left" w:pos="312"/>
        </w:tabs>
      </w:pPr>
    </w:lvl>
  </w:abstractNum>
  <w:abstractNum w:abstractNumId="11">
    <w:nsid w:val="70513563"/>
    <w:multiLevelType w:val="multilevel"/>
    <w:tmpl w:val="7051356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41A4C03"/>
    <w:multiLevelType w:val="multilevel"/>
    <w:tmpl w:val="741A4C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ABB3DEE"/>
    <w:multiLevelType w:val="multilevel"/>
    <w:tmpl w:val="7ABB3D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C5B11BD"/>
    <w:multiLevelType w:val="multilevel"/>
    <w:tmpl w:val="7C5B11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1"/>
  </w:num>
  <w:num w:numId="3">
    <w:abstractNumId w:val="0"/>
  </w:num>
  <w:num w:numId="4">
    <w:abstractNumId w:val="7"/>
  </w:num>
  <w:num w:numId="5">
    <w:abstractNumId w:val="13"/>
  </w:num>
  <w:num w:numId="6">
    <w:abstractNumId w:val="9"/>
  </w:num>
  <w:num w:numId="7">
    <w:abstractNumId w:val="3"/>
  </w:num>
  <w:num w:numId="8">
    <w:abstractNumId w:val="12"/>
  </w:num>
  <w:num w:numId="9">
    <w:abstractNumId w:val="1"/>
  </w:num>
  <w:num w:numId="10">
    <w:abstractNumId w:val="5"/>
  </w:num>
  <w:num w:numId="11">
    <w:abstractNumId w:val="8"/>
  </w:num>
  <w:num w:numId="12">
    <w:abstractNumId w:val="6"/>
  </w:num>
  <w:num w:numId="13">
    <w:abstractNumId w:val="14"/>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757"/>
    <w:rsid w:val="00063031"/>
    <w:rsid w:val="000861C6"/>
    <w:rsid w:val="000E6BC4"/>
    <w:rsid w:val="000F2BB4"/>
    <w:rsid w:val="00102F7A"/>
    <w:rsid w:val="00125741"/>
    <w:rsid w:val="00152D78"/>
    <w:rsid w:val="00161397"/>
    <w:rsid w:val="001946AD"/>
    <w:rsid w:val="001A2D7F"/>
    <w:rsid w:val="001B38D9"/>
    <w:rsid w:val="001C4DE0"/>
    <w:rsid w:val="00200E00"/>
    <w:rsid w:val="0024468A"/>
    <w:rsid w:val="0025251D"/>
    <w:rsid w:val="0028575A"/>
    <w:rsid w:val="002B2FFC"/>
    <w:rsid w:val="002E0791"/>
    <w:rsid w:val="0030266A"/>
    <w:rsid w:val="00305681"/>
    <w:rsid w:val="00337922"/>
    <w:rsid w:val="0034065E"/>
    <w:rsid w:val="00340867"/>
    <w:rsid w:val="0034146E"/>
    <w:rsid w:val="0035317F"/>
    <w:rsid w:val="00372FFA"/>
    <w:rsid w:val="0037469A"/>
    <w:rsid w:val="00380837"/>
    <w:rsid w:val="003907D0"/>
    <w:rsid w:val="003A0C32"/>
    <w:rsid w:val="003A198A"/>
    <w:rsid w:val="003B676E"/>
    <w:rsid w:val="003D4ACE"/>
    <w:rsid w:val="003E7C06"/>
    <w:rsid w:val="003F0455"/>
    <w:rsid w:val="003F15E9"/>
    <w:rsid w:val="003F4F7E"/>
    <w:rsid w:val="00410914"/>
    <w:rsid w:val="0043136D"/>
    <w:rsid w:val="004502C9"/>
    <w:rsid w:val="004B0A04"/>
    <w:rsid w:val="00513CA4"/>
    <w:rsid w:val="005320BC"/>
    <w:rsid w:val="00536930"/>
    <w:rsid w:val="00540703"/>
    <w:rsid w:val="00564E53"/>
    <w:rsid w:val="00570308"/>
    <w:rsid w:val="0058485F"/>
    <w:rsid w:val="00591A90"/>
    <w:rsid w:val="005A7C88"/>
    <w:rsid w:val="005B4A17"/>
    <w:rsid w:val="005D5077"/>
    <w:rsid w:val="005E23FC"/>
    <w:rsid w:val="00601651"/>
    <w:rsid w:val="0061541D"/>
    <w:rsid w:val="0061669C"/>
    <w:rsid w:val="00644FE2"/>
    <w:rsid w:val="0067640C"/>
    <w:rsid w:val="006D7D11"/>
    <w:rsid w:val="006E41CD"/>
    <w:rsid w:val="006E678B"/>
    <w:rsid w:val="006E6C19"/>
    <w:rsid w:val="00702EB2"/>
    <w:rsid w:val="007148F7"/>
    <w:rsid w:val="00734D4F"/>
    <w:rsid w:val="00746C26"/>
    <w:rsid w:val="00750747"/>
    <w:rsid w:val="007757F3"/>
    <w:rsid w:val="00776D78"/>
    <w:rsid w:val="0079159C"/>
    <w:rsid w:val="007A0A2C"/>
    <w:rsid w:val="007E3AC5"/>
    <w:rsid w:val="007E4106"/>
    <w:rsid w:val="007E6AEB"/>
    <w:rsid w:val="008058AF"/>
    <w:rsid w:val="008312B1"/>
    <w:rsid w:val="00832B13"/>
    <w:rsid w:val="0085711D"/>
    <w:rsid w:val="008575D9"/>
    <w:rsid w:val="00863B44"/>
    <w:rsid w:val="008660E8"/>
    <w:rsid w:val="008902DF"/>
    <w:rsid w:val="00896F40"/>
    <w:rsid w:val="008973EE"/>
    <w:rsid w:val="008E77BA"/>
    <w:rsid w:val="00923F05"/>
    <w:rsid w:val="00935977"/>
    <w:rsid w:val="0094042F"/>
    <w:rsid w:val="00940E1C"/>
    <w:rsid w:val="00956A90"/>
    <w:rsid w:val="00971600"/>
    <w:rsid w:val="00981B59"/>
    <w:rsid w:val="00991AC9"/>
    <w:rsid w:val="009973B4"/>
    <w:rsid w:val="009A6A93"/>
    <w:rsid w:val="009B5C67"/>
    <w:rsid w:val="009C28C1"/>
    <w:rsid w:val="009D1557"/>
    <w:rsid w:val="009F7EED"/>
    <w:rsid w:val="00A10037"/>
    <w:rsid w:val="00A13094"/>
    <w:rsid w:val="00A409C1"/>
    <w:rsid w:val="00A4239C"/>
    <w:rsid w:val="00A460E6"/>
    <w:rsid w:val="00AC393F"/>
    <w:rsid w:val="00AC6AE3"/>
    <w:rsid w:val="00AD4E0E"/>
    <w:rsid w:val="00AF0308"/>
    <w:rsid w:val="00AF0AAB"/>
    <w:rsid w:val="00B0224F"/>
    <w:rsid w:val="00B03C07"/>
    <w:rsid w:val="00B047FD"/>
    <w:rsid w:val="00B0674D"/>
    <w:rsid w:val="00B160F8"/>
    <w:rsid w:val="00B169F0"/>
    <w:rsid w:val="00B20FE2"/>
    <w:rsid w:val="00B61787"/>
    <w:rsid w:val="00B87D29"/>
    <w:rsid w:val="00BB6ACB"/>
    <w:rsid w:val="00BD0A6B"/>
    <w:rsid w:val="00BD6770"/>
    <w:rsid w:val="00BE11BF"/>
    <w:rsid w:val="00BE2194"/>
    <w:rsid w:val="00BF597E"/>
    <w:rsid w:val="00C062AE"/>
    <w:rsid w:val="00C13296"/>
    <w:rsid w:val="00C23F26"/>
    <w:rsid w:val="00C35090"/>
    <w:rsid w:val="00C360DB"/>
    <w:rsid w:val="00C51A36"/>
    <w:rsid w:val="00C55228"/>
    <w:rsid w:val="00C7523D"/>
    <w:rsid w:val="00C93528"/>
    <w:rsid w:val="00CD0AC8"/>
    <w:rsid w:val="00CE2833"/>
    <w:rsid w:val="00CE315A"/>
    <w:rsid w:val="00D06F59"/>
    <w:rsid w:val="00D17159"/>
    <w:rsid w:val="00D231E4"/>
    <w:rsid w:val="00D3360B"/>
    <w:rsid w:val="00D675BB"/>
    <w:rsid w:val="00D8388C"/>
    <w:rsid w:val="00D939C1"/>
    <w:rsid w:val="00E11998"/>
    <w:rsid w:val="00E14414"/>
    <w:rsid w:val="00E817FC"/>
    <w:rsid w:val="00EA049F"/>
    <w:rsid w:val="00EA6EBE"/>
    <w:rsid w:val="00EB0164"/>
    <w:rsid w:val="00EB17A8"/>
    <w:rsid w:val="00EC1457"/>
    <w:rsid w:val="00EC7001"/>
    <w:rsid w:val="00ED0F62"/>
    <w:rsid w:val="00F00EFC"/>
    <w:rsid w:val="00F01071"/>
    <w:rsid w:val="00F432FC"/>
    <w:rsid w:val="00F8791E"/>
    <w:rsid w:val="00F96918"/>
    <w:rsid w:val="00FB7B9D"/>
    <w:rsid w:val="00FC3FF4"/>
    <w:rsid w:val="00FC5006"/>
    <w:rsid w:val="00FE2303"/>
    <w:rsid w:val="00FF4E2A"/>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7602D39"/>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link w:val="18"/>
    <w:unhideWhenUsed/>
    <w:qFormat/>
    <w:uiPriority w:val="99"/>
    <w:pPr>
      <w:spacing w:line="420" w:lineRule="exact"/>
    </w:pPr>
    <w:rPr>
      <w:sz w:val="24"/>
      <w:szCs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info-content-text"/>
    <w:basedOn w:val="8"/>
    <w:qFormat/>
    <w:uiPriority w:val="0"/>
  </w:style>
  <w:style w:type="character" w:customStyle="1" w:styleId="14">
    <w:name w:val="info-expand-btn"/>
    <w:basedOn w:val="8"/>
    <w:qFormat/>
    <w:uiPriority w:val="0"/>
  </w:style>
  <w:style w:type="paragraph" w:customStyle="1" w:styleId="15">
    <w:name w:val="列出段落1"/>
    <w:basedOn w:val="1"/>
    <w:qFormat/>
    <w:uiPriority w:val="34"/>
    <w:pPr>
      <w:ind w:firstLine="420" w:firstLineChars="200"/>
    </w:pPr>
    <w:rPr>
      <w:rFonts w:asciiTheme="minorHAnsi" w:hAnsiTheme="minorHAnsi" w:eastAsiaTheme="minorEastAsia" w:cstheme="minorBidi"/>
      <w:szCs w:val="22"/>
    </w:rPr>
  </w:style>
  <w:style w:type="paragraph" w:styleId="16">
    <w:name w:val="List Paragraph"/>
    <w:basedOn w:val="1"/>
    <w:uiPriority w:val="99"/>
    <w:pPr>
      <w:ind w:firstLine="420" w:firstLineChars="200"/>
    </w:pPr>
  </w:style>
  <w:style w:type="paragraph" w:customStyle="1" w:styleId="17">
    <w:name w:val="列表段落1"/>
    <w:basedOn w:val="1"/>
    <w:qFormat/>
    <w:uiPriority w:val="34"/>
    <w:pPr>
      <w:ind w:firstLine="420" w:firstLineChars="200"/>
    </w:pPr>
    <w:rPr>
      <w:rFonts w:ascii="Calibri" w:hAnsi="Calibri"/>
      <w:szCs w:val="24"/>
    </w:rPr>
  </w:style>
  <w:style w:type="character" w:customStyle="1" w:styleId="18">
    <w:name w:val="正文文本 字符"/>
    <w:basedOn w:val="8"/>
    <w:link w:val="3"/>
    <w:qFormat/>
    <w:uiPriority w:val="99"/>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13</Pages>
  <Words>1125</Words>
  <Characters>6416</Characters>
  <Lines>53</Lines>
  <Paragraphs>15</Paragraphs>
  <TotalTime>563</TotalTime>
  <ScaleCrop>false</ScaleCrop>
  <LinksUpToDate>false</LinksUpToDate>
  <CharactersWithSpaces>7526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2020-08-19T14:08:53Z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