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22"/>
        <w:gridCol w:w="72"/>
        <w:gridCol w:w="780"/>
        <w:gridCol w:w="720"/>
        <w:gridCol w:w="1141"/>
        <w:gridCol w:w="142"/>
        <w:gridCol w:w="1553"/>
        <w:gridCol w:w="6"/>
        <w:gridCol w:w="567"/>
        <w:gridCol w:w="720"/>
        <w:gridCol w:w="522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2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998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石家庄荣达文化传播有限公司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2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受审核方地址</w:t>
            </w:r>
          </w:p>
        </w:tc>
        <w:tc>
          <w:tcPr>
            <w:tcW w:w="8998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石家庄市裕华区天山大街288号红馆商务A座2104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2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713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郭向辉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13400115665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32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713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5" w:name="法人"/>
            <w:r>
              <w:rPr>
                <w:rFonts w:ascii="Times New Roman" w:hAnsi="Times New Roman" w:cs="Times New Roman"/>
                <w:sz w:val="20"/>
                <w:szCs w:val="22"/>
              </w:rPr>
              <w:t>杨玲玲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323" w:type="dxa"/>
            <w:gridSpan w:val="2"/>
            <w:vAlign w:val="center"/>
          </w:tcPr>
          <w:p>
            <w:pPr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合同编号</w:t>
            </w:r>
          </w:p>
        </w:tc>
        <w:tc>
          <w:tcPr>
            <w:tcW w:w="2713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0181-2019-QEO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23" w:type="dxa"/>
            <w:gridSpan w:val="2"/>
            <w:vAlign w:val="center"/>
          </w:tcPr>
          <w:p>
            <w:pPr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审核类型</w:t>
            </w:r>
          </w:p>
        </w:tc>
        <w:tc>
          <w:tcPr>
            <w:tcW w:w="8998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Q:补充,E:补充,O:补充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23" w:type="dxa"/>
            <w:gridSpan w:val="2"/>
            <w:vAlign w:val="center"/>
          </w:tcPr>
          <w:p>
            <w:pPr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审核目的</w:t>
            </w:r>
          </w:p>
        </w:tc>
        <w:tc>
          <w:tcPr>
            <w:tcW w:w="8998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保持认证注册资格：验证组织管理体系是否持续有效运行，以确定是否推荐保持认证注册资格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其它：</w:t>
            </w:r>
            <w:bookmarkEnd w:id="8"/>
            <w:r>
              <w:rPr>
                <w:rFonts w:hint="eastAsia" w:ascii="宋体" w:hAnsi="宋体" w:cs="Times New Roman"/>
                <w:b/>
                <w:bCs/>
                <w:sz w:val="20"/>
                <w:szCs w:val="22"/>
                <w:lang w:val="en-US" w:eastAsia="zh-CN"/>
              </w:rPr>
              <w:t>对远程监督审核的现场补充验证</w:t>
            </w:r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2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298" w:type="dxa"/>
            <w:gridSpan w:val="11"/>
            <w:vAlign w:val="center"/>
          </w:tcPr>
          <w:p>
            <w:pPr>
              <w:rPr>
                <w:sz w:val="18"/>
                <w:szCs w:val="18"/>
              </w:rPr>
            </w:pPr>
            <w:bookmarkStart w:id="9" w:name="审核范围"/>
            <w:r>
              <w:rPr>
                <w:sz w:val="18"/>
                <w:szCs w:val="18"/>
              </w:rPr>
              <w:t>Q：计算机信息系统集成服务;图书、报刊、电子出版物、音像制品的批发零售；计算机软硬件、多媒体设备、音响设备、家用电器、办公用品及耗材、电气设备、机电设备、电子设备及配件、教学设备、仪器仪表、实验室设备、体育用品、工艺美术品、文化用品、日用品的销售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：计算机信息系统集成服务;图书、报刊、电子出版物、音像制品的批发零售；计算机软硬件、多媒体设备、音响设备、家用电器、办公用品及耗材、电气设备、机电设备、电子设备及配件、教学设备、仪器仪表、实验室设备、体育用品、工艺美术品、文化用品、日用品的销售及相关的环境管理活动</w:t>
            </w:r>
          </w:p>
          <w:p>
            <w:pPr>
              <w:rPr>
                <w:sz w:val="20"/>
              </w:rPr>
            </w:pPr>
            <w:r>
              <w:rPr>
                <w:sz w:val="18"/>
                <w:szCs w:val="18"/>
              </w:rPr>
              <w:t>O：计算机信息系统集成服务;图书、报刊、电子出版物、音像制品的批发零售；计算机软硬件、多媒体设备、音响设备、家用电器、办公用品及耗材、电气设备、机电设备、电子设备及配件、教学设备、仪器仪表、实验室设备、体育用品、工艺美术品、文化用品、日用品的销售及相关的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Q：29.12.00;33.02.02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E：29.12.00;33.02.02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O：29.12.00;33.02.02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2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998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受审核方管理体系文件  ■适用的法律法规  ■认证合同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2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998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2020年08月13日 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2020年08月13日 下午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/>
                <w:sz w:val="20"/>
              </w:rPr>
              <w:t>1.0</w:t>
            </w:r>
            <w:bookmarkEnd w:id="16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32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998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98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97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98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2019-N1QMS-3022240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2020-N1EMS-3022240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2020-N1OHSMS-3022240</w:t>
            </w:r>
          </w:p>
        </w:tc>
        <w:tc>
          <w:tcPr>
            <w:tcW w:w="197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Q:29.12.00,33.02.02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E:29.12.00,33.02.02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O:29.12.00,33.02.02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18633812642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18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284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21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7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2020.8.13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</w:trPr>
        <w:tc>
          <w:tcPr>
            <w:tcW w:w="107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组织及其环境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相关方的需求和希望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管理体系的范围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管理体系及其过程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管理承诺总则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以顾客为关注焦点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方针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应对风险和机会的策划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变更的策划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管理评审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总则、持续改进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企业相关资质情况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范围的确认、</w:t>
            </w:r>
            <w:r>
              <w:rPr>
                <w:rFonts w:hint="eastAsia"/>
                <w:color w:val="auto"/>
                <w:sz w:val="21"/>
                <w:szCs w:val="21"/>
              </w:rPr>
              <w:t>投诉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或事故</w:t>
            </w:r>
            <w:r>
              <w:rPr>
                <w:rFonts w:hint="eastAsia"/>
                <w:color w:val="auto"/>
                <w:sz w:val="21"/>
                <w:szCs w:val="21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政府主管部门</w:t>
            </w:r>
            <w:r>
              <w:rPr>
                <w:rFonts w:hint="eastAsia"/>
                <w:color w:val="auto"/>
                <w:sz w:val="21"/>
                <w:szCs w:val="21"/>
              </w:rPr>
              <w:t>监督抽查情况、获证后认证证书标志使用情况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、任何变更情况、上次</w:t>
            </w:r>
            <w:r>
              <w:rPr>
                <w:rFonts w:hint="eastAsia"/>
                <w:color w:val="auto"/>
                <w:sz w:val="21"/>
                <w:szCs w:val="21"/>
              </w:rPr>
              <w:t>不符合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及远程审核不符合</w:t>
            </w:r>
            <w:r>
              <w:rPr>
                <w:rFonts w:hint="eastAsia"/>
                <w:color w:val="auto"/>
                <w:sz w:val="21"/>
                <w:szCs w:val="21"/>
              </w:rPr>
              <w:t>的验证等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涉及条款：QE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10.3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S4.1/4.2/4.3.1/4.3.3/4.4.1/4.4.3/4.5.1/4.5.2/4.6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10:00-12:00</w:t>
            </w:r>
          </w:p>
        </w:tc>
        <w:tc>
          <w:tcPr>
            <w:tcW w:w="666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织的岗位、职责权限；资源作用职责责任权限；目标、指标管理方案；环境因素/危险源识别评价；运行策划和控制；运行控制；应急准备和响应；合规义务；法律法规要求；绩效的监视和测量；合规性评价；事件、不合格及纠正和预防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E5.3/6.1.2/6.1.3/6.2/8.1/8.2/9.1/9.2/10.2</w:t>
            </w:r>
          </w:p>
          <w:p>
            <w:pPr>
              <w:spacing w:line="24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S：4.4.1/4.3.1/4.3.2/4.3.3/4.4.6/4.4.7/4.5.1/4.5.2/4.5.3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销售部/在建项目</w:t>
            </w:r>
            <w:r>
              <w:rPr>
                <w:rFonts w:hint="eastAsia"/>
                <w:sz w:val="21"/>
                <w:szCs w:val="21"/>
              </w:rPr>
              <w:t>：组织的岗位、职责权限；目标；基础设施；运行环境；监视和测量资源；运行的策划和控制；产品和服务要求；生产和服务提供的控制；标识和可追溯性；产品防护；顾客或外部供方财产；交付后活动；变更的控制；产品和服务的放行；不合格输出的控制；顾客满意度；环境因素、危险源辨识、风险评价和控制措施的确定；沟通、参与、协商；运行控制；应急准备和响应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E5.3/6.1.2/6.2/8.1/8.2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S4.4.1/4.3.3/4.3.1/4.4.3/4.4.6/4.4.7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Q5.3/6.2/7.1.3/7.1.4/7.1.5/8.1/8.2/8.5.1/8.5.2/8.5.4/8.5.3/8.5.5/8.5.6/8.6/8.7/9.1.2/8.3</w:t>
            </w:r>
          </w:p>
          <w:p>
            <w:pPr>
              <w:spacing w:line="24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项目现场距离公司130公里，往返3小时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末次会议（管理层及各部门负责人）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</w:tbl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  <w:bookmarkStart w:id="17" w:name="_GoBack"/>
      <w:bookmarkEnd w:id="17"/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F971CF"/>
    <w:rsid w:val="13F135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6</TotalTime>
  <ScaleCrop>false</ScaleCrop>
  <LinksUpToDate>false</LinksUpToDate>
  <CharactersWithSpaces>1223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2020-08-13T01:39:34Z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