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eastAsiaTheme="minorEastAsia"/>
          <w:bCs/>
          <w:color w:val="000000"/>
          <w:sz w:val="36"/>
          <w:szCs w:val="36"/>
        </w:rPr>
      </w:pPr>
      <w:r>
        <w:rPr>
          <w:rFonts w:hAnsiTheme="minorEastAsia" w:eastAsiaTheme="minorEastAsia"/>
          <w:bCs/>
          <w:color w:val="000000"/>
          <w:sz w:val="36"/>
          <w:szCs w:val="36"/>
        </w:rPr>
        <w:t>管理体系审核记录表</w:t>
      </w:r>
    </w:p>
    <w:tbl>
      <w:tblPr>
        <w:tblStyle w:val="5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1276"/>
        <w:gridCol w:w="10606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242" w:type="dxa"/>
            <w:vMerge w:val="restart"/>
            <w:vAlign w:val="center"/>
          </w:tcPr>
          <w:p>
            <w:pPr>
              <w:spacing w:before="120"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过程与活动、</w:t>
            </w:r>
          </w:p>
          <w:p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抽样计划</w:t>
            </w:r>
          </w:p>
        </w:tc>
        <w:tc>
          <w:tcPr>
            <w:tcW w:w="1276" w:type="dxa"/>
            <w:vMerge w:val="restart"/>
            <w:vAlign w:val="center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涉及条款</w:t>
            </w:r>
          </w:p>
        </w:tc>
        <w:tc>
          <w:tcPr>
            <w:tcW w:w="10606" w:type="dxa"/>
            <w:vAlign w:val="center"/>
          </w:tcPr>
          <w:p>
            <w:pPr>
              <w:spacing w:line="360" w:lineRule="auto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受审核部门：综合部</w:t>
            </w:r>
            <w:r>
              <w:rPr>
                <w:rFonts w:eastAsiaTheme="minorEastAsia"/>
                <w:sz w:val="24"/>
                <w:szCs w:val="24"/>
              </w:rPr>
              <w:t xml:space="preserve">   </w:t>
            </w:r>
            <w:r>
              <w:rPr>
                <w:rFonts w:hAnsiTheme="minorEastAsia" w:eastAsiaTheme="minorEastAsia"/>
                <w:sz w:val="24"/>
                <w:szCs w:val="24"/>
              </w:rPr>
              <w:t>主管领导：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郭华英</w:t>
            </w:r>
            <w:r>
              <w:rPr>
                <w:rFonts w:eastAsiaTheme="minorEastAsia"/>
                <w:sz w:val="24"/>
                <w:szCs w:val="24"/>
              </w:rPr>
              <w:t xml:space="preserve">    </w:t>
            </w:r>
            <w:r>
              <w:rPr>
                <w:rFonts w:hAnsiTheme="minorEastAsia" w:eastAsiaTheme="minorEastAsia"/>
                <w:sz w:val="24"/>
                <w:szCs w:val="24"/>
              </w:rPr>
              <w:t>陪同人员：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刘海龙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242" w:type="dxa"/>
            <w:vMerge w:val="continue"/>
            <w:vAlign w:val="center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  <w:vMerge w:val="continue"/>
            <w:vAlign w:val="center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606" w:type="dxa"/>
            <w:vAlign w:val="center"/>
          </w:tcPr>
          <w:p>
            <w:pPr>
              <w:spacing w:before="120" w:line="360" w:lineRule="auto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审核员：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伍光华、林郁（Q实习）</w:t>
            </w:r>
            <w:r>
              <w:rPr>
                <w:rFonts w:hint="eastAsia" w:eastAsiaTheme="minorEastAsia"/>
                <w:sz w:val="24"/>
                <w:szCs w:val="24"/>
              </w:rPr>
              <w:t xml:space="preserve">   </w:t>
            </w:r>
            <w:r>
              <w:rPr>
                <w:rFonts w:hAnsiTheme="minorEastAsia" w:eastAsiaTheme="minorEastAsia"/>
                <w:sz w:val="24"/>
                <w:szCs w:val="24"/>
              </w:rPr>
              <w:t>审核时间：</w:t>
            </w:r>
            <w:r>
              <w:rPr>
                <w:rFonts w:eastAsiaTheme="minorEastAsia"/>
                <w:sz w:val="24"/>
                <w:szCs w:val="24"/>
              </w:rPr>
              <w:t>20</w:t>
            </w:r>
            <w:r>
              <w:rPr>
                <w:rFonts w:hint="eastAsia" w:eastAsiaTheme="minorEastAsia"/>
                <w:sz w:val="24"/>
                <w:szCs w:val="24"/>
              </w:rPr>
              <w:t>20</w:t>
            </w:r>
            <w:r>
              <w:rPr>
                <w:rFonts w:eastAsiaTheme="minorEastAsia"/>
                <w:sz w:val="24"/>
                <w:szCs w:val="24"/>
              </w:rPr>
              <w:t>.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8.13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242" w:type="dxa"/>
            <w:vMerge w:val="continue"/>
            <w:vAlign w:val="center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  <w:vMerge w:val="continue"/>
            <w:vAlign w:val="center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606" w:type="dxa"/>
            <w:vAlign w:val="center"/>
          </w:tcPr>
          <w:p>
            <w:pPr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审核条款：</w:t>
            </w:r>
          </w:p>
          <w:p>
            <w:pPr>
              <w:adjustRightInd w:val="0"/>
              <w:snapToGrid w:val="0"/>
              <w:spacing w:line="360" w:lineRule="auto"/>
              <w:ind w:right="105" w:rightChars="50"/>
              <w:textAlignment w:val="baseline"/>
              <w:rPr>
                <w:rFonts w:ascii="宋体" w:hAnsi="宋体" w:cs="Arial"/>
                <w:sz w:val="21"/>
                <w:szCs w:val="21"/>
                <w:u w:val="none"/>
              </w:rPr>
            </w:pPr>
            <w:r>
              <w:rPr>
                <w:rFonts w:hint="eastAsia" w:ascii="宋体" w:hAnsi="宋体" w:cs="Arial"/>
                <w:sz w:val="21"/>
                <w:szCs w:val="21"/>
                <w:u w:val="none"/>
              </w:rPr>
              <w:t>QMS: 5.3组织的岗位、职责和权限、6.2质量目标、7.1.2人员、7.1.6组织知识、7.2能力、7.3意识、7.5.1形成文件的信息总则、7.5.2形成文件的信息的创建和更新、7.5.3形成文件的信息的控制</w:t>
            </w:r>
            <w:r>
              <w:rPr>
                <w:rFonts w:hint="eastAsia" w:ascii="宋体" w:hAnsi="宋体" w:cs="Arial"/>
                <w:spacing w:val="-6"/>
                <w:sz w:val="21"/>
                <w:szCs w:val="21"/>
                <w:u w:val="none"/>
              </w:rPr>
              <w:t>、</w:t>
            </w:r>
            <w:r>
              <w:rPr>
                <w:rFonts w:hint="eastAsia" w:ascii="宋体" w:hAnsi="宋体" w:cs="Arial"/>
                <w:spacing w:val="-6"/>
                <w:sz w:val="21"/>
                <w:szCs w:val="21"/>
                <w:u w:val="none"/>
                <w:lang w:val="en-US" w:eastAsia="zh-CN"/>
              </w:rPr>
              <w:t>8.4外部供方服务控制、</w:t>
            </w:r>
            <w:r>
              <w:rPr>
                <w:rFonts w:hint="eastAsia" w:ascii="宋体" w:hAnsi="宋体" w:cs="Arial"/>
                <w:spacing w:val="-6"/>
                <w:sz w:val="21"/>
                <w:szCs w:val="21"/>
                <w:u w:val="none"/>
              </w:rPr>
              <w:t>9.1.1监视、测量、分析和评价总则</w:t>
            </w:r>
            <w:r>
              <w:rPr>
                <w:rFonts w:hint="eastAsia" w:ascii="宋体" w:hAnsi="宋体" w:cs="Arial"/>
                <w:sz w:val="21"/>
                <w:szCs w:val="21"/>
                <w:u w:val="none"/>
              </w:rPr>
              <w:t xml:space="preserve">、9.1.3分析与评价、9.2 内部审核、10.2不合格和纠正措施， </w:t>
            </w:r>
          </w:p>
          <w:p>
            <w:pPr>
              <w:adjustRightInd w:val="0"/>
              <w:snapToGrid w:val="0"/>
              <w:spacing w:line="360" w:lineRule="auto"/>
              <w:ind w:right="105" w:rightChars="50"/>
              <w:textAlignment w:val="baseline"/>
              <w:rPr>
                <w:rFonts w:ascii="宋体" w:hAnsi="宋体" w:cs="Arial"/>
                <w:b/>
                <w:sz w:val="21"/>
                <w:szCs w:val="21"/>
                <w:u w:val="none"/>
              </w:rPr>
            </w:pPr>
            <w:r>
              <w:rPr>
                <w:rFonts w:hint="eastAsia" w:ascii="宋体" w:hAnsi="宋体" w:cs="Arial"/>
                <w:sz w:val="21"/>
                <w:szCs w:val="21"/>
                <w:u w:val="none"/>
              </w:rPr>
              <w:t>EMS: 5.3组织的岗位、职责和权限、</w:t>
            </w:r>
            <w:r>
              <w:rPr>
                <w:rFonts w:hint="eastAsia" w:ascii="宋体" w:hAnsi="宋体" w:cs="Arial"/>
                <w:sz w:val="21"/>
                <w:szCs w:val="21"/>
                <w:u w:val="none"/>
                <w:lang w:val="en-US" w:eastAsia="zh-CN"/>
              </w:rPr>
              <w:t>6.1.2环境因素的识别与评价、6.1.3合规义务、6.1.4措施的策划、</w:t>
            </w:r>
            <w:r>
              <w:rPr>
                <w:rFonts w:hint="eastAsia" w:ascii="宋体" w:hAnsi="宋体" w:cs="Arial"/>
                <w:sz w:val="21"/>
                <w:szCs w:val="21"/>
                <w:u w:val="none"/>
              </w:rPr>
              <w:t>6.2.1环境目标、6.2.2实现环境目标措施的策划7.2能力、7.3意识、7.5.1形成文件的信息总则、7.5.2形成文件的信息的创建和更新、7.5.3形成文件的信息的控制、</w:t>
            </w:r>
            <w:r>
              <w:rPr>
                <w:rFonts w:hint="eastAsia" w:ascii="宋体" w:hAnsi="宋体" w:cs="Arial"/>
                <w:sz w:val="21"/>
                <w:szCs w:val="21"/>
                <w:u w:val="none"/>
                <w:lang w:val="en-US" w:eastAsia="zh-CN"/>
              </w:rPr>
              <w:t>8.1运行策划和控制、8.2应急准备和响应9.1监视测分析和评价（9.1.1总则、9.1.2合规性评价）</w:t>
            </w:r>
            <w:r>
              <w:rPr>
                <w:rFonts w:hint="eastAsia" w:ascii="宋体" w:hAnsi="宋体" w:cs="Arial"/>
                <w:sz w:val="21"/>
                <w:szCs w:val="21"/>
                <w:u w:val="none"/>
              </w:rPr>
              <w:t>9.2 内部审核、10.2不符合/事件和纠正措施，</w:t>
            </w:r>
          </w:p>
          <w:p>
            <w:pPr>
              <w:adjustRightInd w:val="0"/>
              <w:snapToGrid w:val="0"/>
              <w:spacing w:line="360" w:lineRule="auto"/>
              <w:ind w:right="105" w:rightChars="50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OHSMS: 5.3组织的岗位、职责和权限、6.2.1职业健康安全目标、6.2.2实现职业健康安全目标措施的策划7.2能力、7.3意识、7.5.1形成文件的信息总则、7.5.2形成文件的信息的创建和更新、7.5.3形成文件的信息的控制、9.2 内部审核、10.2不符合/事件和纠正措施，</w:t>
            </w:r>
          </w:p>
          <w:p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OHSMS:6.1.2危险源的辨识与评价、6.1.3合规义务、6.1.4措施的策划、8.1运行策划和控制、9.1监视、测量、分析和评价（9.1.1总则、9.1.2合规性评价）、8.2应急准备和响应,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7" w:hRule="atLeast"/>
        </w:trPr>
        <w:tc>
          <w:tcPr>
            <w:tcW w:w="1242" w:type="dxa"/>
            <w:vAlign w:val="center"/>
          </w:tcPr>
          <w:p>
            <w:pPr>
              <w:spacing w:line="360" w:lineRule="auto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组织的岗位、职责和权限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QE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O</w:t>
            </w:r>
            <w:r>
              <w:rPr>
                <w:rFonts w:eastAsiaTheme="minorEastAsia"/>
                <w:sz w:val="24"/>
                <w:szCs w:val="24"/>
              </w:rPr>
              <w:t xml:space="preserve"> 5.3</w:t>
            </w:r>
          </w:p>
        </w:tc>
        <w:tc>
          <w:tcPr>
            <w:tcW w:w="10606" w:type="dxa"/>
          </w:tcPr>
          <w:p>
            <w:pPr>
              <w:spacing w:beforeLines="69"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现场审核了解到部门主要负责：质量环境安全目标方案的制定实施，办公用品的管理，信息交流与沟通，人力资源配备，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物质采购、</w:t>
            </w:r>
            <w:r>
              <w:rPr>
                <w:rFonts w:hAnsiTheme="minorEastAsia" w:eastAsiaTheme="minorEastAsia"/>
                <w:sz w:val="24"/>
                <w:szCs w:val="24"/>
              </w:rPr>
              <w:t>员工招聘、绩效考核管理；劳动合同保险管理及员工职业健康体检；后勤事务管理；企业知识的识别更新传递；文件记录的管理控制；环境因素和危险源进行识别和控制；体系运行检查、内审，应急准备和相应控制，不符合纠正与预防，事故事件调查处理等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242" w:type="dxa"/>
            <w:vAlign w:val="center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目标和方案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QE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O</w:t>
            </w:r>
            <w:r>
              <w:rPr>
                <w:rFonts w:eastAsiaTheme="minorEastAsia"/>
                <w:sz w:val="24"/>
                <w:szCs w:val="24"/>
              </w:rPr>
              <w:t xml:space="preserve"> 6.2</w:t>
            </w:r>
          </w:p>
        </w:tc>
        <w:tc>
          <w:tcPr>
            <w:tcW w:w="10606" w:type="dxa"/>
            <w:vAlign w:val="center"/>
          </w:tcPr>
          <w:p>
            <w:pPr>
              <w:spacing w:beforeLines="30" w:afterLines="30" w:line="288" w:lineRule="auto"/>
              <w:ind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查综合部目标：</w:t>
            </w:r>
          </w:p>
          <w:p>
            <w:pPr>
              <w:spacing w:beforeLines="30" w:afterLines="30" w:line="288" w:lineRule="auto"/>
              <w:ind w:firstLine="420" w:firstLineChars="200"/>
              <w:rPr>
                <w:rFonts w:eastAsiaTheme="minorEastAsia"/>
                <w:sz w:val="24"/>
                <w:szCs w:val="24"/>
              </w:rPr>
            </w:pPr>
            <w:r>
              <w:drawing>
                <wp:inline distT="0" distB="0" distL="114300" distR="114300">
                  <wp:extent cx="5651500" cy="2336800"/>
                  <wp:effectExtent l="0" t="0" r="0" b="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hAnsiTheme="minorEastAsia" w:eastAsiaTheme="minorEastAsia"/>
                <w:sz w:val="24"/>
                <w:szCs w:val="24"/>
              </w:rPr>
              <w:t xml:space="preserve">                                            </w:t>
            </w:r>
          </w:p>
          <w:p>
            <w:pPr>
              <w:spacing w:beforeLines="30" w:afterLines="30" w:line="288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2020.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eastAsiaTheme="minorEastAsia"/>
                <w:sz w:val="24"/>
                <w:szCs w:val="24"/>
              </w:rPr>
              <w:t>.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25</w:t>
            </w:r>
            <w:r>
              <w:rPr>
                <w:rFonts w:hAnsiTheme="minorEastAsia" w:eastAsiaTheme="minorEastAsia"/>
                <w:sz w:val="24"/>
                <w:szCs w:val="24"/>
              </w:rPr>
              <w:t>日经考核已完成。</w:t>
            </w:r>
          </w:p>
          <w:p>
            <w:pPr>
              <w:spacing w:beforeLines="30" w:afterLines="30" w:line="288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与方针一致，符合公司总的质量、环境、职业健康安全目标，</w:t>
            </w:r>
            <w:r>
              <w:rPr>
                <w:rFonts w:eastAsiaTheme="minorEastAsia"/>
                <w:sz w:val="24"/>
                <w:szCs w:val="24"/>
              </w:rPr>
              <w:t>2020</w:t>
            </w:r>
            <w:r>
              <w:rPr>
                <w:rFonts w:hAnsiTheme="minorEastAsia" w:eastAsiaTheme="minorEastAsia"/>
                <w:sz w:val="24"/>
                <w:szCs w:val="24"/>
              </w:rPr>
              <w:t>年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hAnsiTheme="minorEastAsia" w:eastAsiaTheme="minorEastAsia"/>
                <w:sz w:val="24"/>
                <w:szCs w:val="24"/>
              </w:rPr>
              <w:t>月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25</w:t>
            </w:r>
            <w:r>
              <w:rPr>
                <w:rFonts w:hAnsiTheme="minorEastAsia" w:eastAsiaTheme="minorEastAsia"/>
                <w:sz w:val="24"/>
                <w:szCs w:val="24"/>
              </w:rPr>
              <w:t>日，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郭华英</w:t>
            </w:r>
            <w:r>
              <w:rPr>
                <w:rFonts w:hAnsiTheme="minorEastAsia" w:eastAsiaTheme="minorEastAsia"/>
                <w:sz w:val="24"/>
                <w:szCs w:val="24"/>
              </w:rPr>
              <w:t>进行了统计及目标实现分析，经查，达成目标，并将管理目标完成情况在公司会议上进行通报。</w:t>
            </w:r>
          </w:p>
          <w:p>
            <w:pPr>
              <w:ind w:firstLine="420" w:firstLineChars="200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职业健康安全建立了管理方案，查管理方案表共1 项：</w:t>
            </w:r>
          </w:p>
          <w:p>
            <w:pPr>
              <w:ind w:firstLine="420" w:firstLineChars="200"/>
              <w:rPr>
                <w:rFonts w:hint="default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4686935" cy="2526030"/>
                  <wp:effectExtent l="0" t="0" r="12065" b="1270"/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935" cy="252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center" w:pos="4535"/>
                <w:tab w:val="left" w:pos="7128"/>
              </w:tabs>
              <w:adjustRightInd w:val="0"/>
              <w:spacing w:line="360" w:lineRule="auto"/>
              <w:textAlignment w:val="baseline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环境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管理</w:t>
            </w:r>
            <w:r>
              <w:rPr>
                <w:rFonts w:hint="eastAsia" w:ascii="宋体" w:hAnsi="宋体" w:cs="宋体"/>
                <w:szCs w:val="21"/>
              </w:rPr>
              <w:t>体系建立了管理方案，查管理方案表，共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szCs w:val="21"/>
              </w:rPr>
              <w:t>项：</w:t>
            </w:r>
          </w:p>
          <w:p>
            <w:pPr>
              <w:tabs>
                <w:tab w:val="center" w:pos="4535"/>
                <w:tab w:val="left" w:pos="7128"/>
              </w:tabs>
              <w:adjustRightInd w:val="0"/>
              <w:spacing w:line="360" w:lineRule="auto"/>
              <w:textAlignment w:val="baseline"/>
              <w:rPr>
                <w:rFonts w:hint="eastAsia" w:ascii="宋体" w:hAnsi="宋体" w:cs="宋体"/>
                <w:szCs w:val="21"/>
              </w:rPr>
            </w:pPr>
            <w:r>
              <w:drawing>
                <wp:inline distT="0" distB="0" distL="114300" distR="114300">
                  <wp:extent cx="5270500" cy="3378200"/>
                  <wp:effectExtent l="0" t="0" r="0" b="0"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337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管理方案由责任部门组织实施，目前在实施中，部分已完成。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242" w:type="dxa"/>
            <w:vAlign w:val="center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组织知识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Q7.1.6 </w:t>
            </w:r>
          </w:p>
        </w:tc>
        <w:tc>
          <w:tcPr>
            <w:tcW w:w="10606" w:type="dxa"/>
          </w:tcPr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企业确定运行过程所需要的知识，包括内部知识、外部知识。</w:t>
            </w:r>
          </w:p>
          <w:p>
            <w:pPr>
              <w:autoSpaceDE w:val="0"/>
              <w:autoSpaceDN w:val="0"/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经组织识别，组织内外部知识包括：外部知识、专业知识、管理经验、教训等。</w:t>
            </w:r>
          </w:p>
          <w:p>
            <w:pPr>
              <w:autoSpaceDE w:val="0"/>
              <w:autoSpaceDN w:val="0"/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现场看到组织各部门层次基本有相应的管理制度、岗位职责、工作要求等组织内部知识。此外还通过文件发放、会议传达、专题培训等方式进行内部知识的获得、交流和更新等。</w:t>
            </w:r>
          </w:p>
          <w:p>
            <w:pPr>
              <w:tabs>
                <w:tab w:val="left" w:pos="6597"/>
              </w:tabs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企业知识在部门管理基本符合标准要求。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242" w:type="dxa"/>
            <w:vAlign w:val="center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人力资源、能力、意识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Q7.1.2</w:t>
            </w:r>
            <w:r>
              <w:rPr>
                <w:rFonts w:hAnsiTheme="minorEastAsia" w:eastAsiaTheme="minorEastAsia"/>
                <w:sz w:val="24"/>
                <w:szCs w:val="24"/>
              </w:rPr>
              <w:t>、</w:t>
            </w:r>
            <w:r>
              <w:rPr>
                <w:rFonts w:eastAsiaTheme="minorEastAsia"/>
                <w:sz w:val="24"/>
                <w:szCs w:val="24"/>
              </w:rPr>
              <w:t>QE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O</w:t>
            </w:r>
            <w:r>
              <w:rPr>
                <w:rFonts w:eastAsiaTheme="minorEastAsia"/>
                <w:sz w:val="24"/>
                <w:szCs w:val="24"/>
              </w:rPr>
              <w:t>7.2</w:t>
            </w:r>
            <w:r>
              <w:rPr>
                <w:rFonts w:hAnsiTheme="minorEastAsia" w:eastAsiaTheme="minorEastAsia"/>
                <w:sz w:val="24"/>
                <w:szCs w:val="24"/>
              </w:rPr>
              <w:t>、</w:t>
            </w:r>
            <w:r>
              <w:rPr>
                <w:rFonts w:eastAsiaTheme="minorEastAsia"/>
                <w:sz w:val="24"/>
                <w:szCs w:val="24"/>
              </w:rPr>
              <w:t>7.3</w:t>
            </w:r>
          </w:p>
        </w:tc>
        <w:tc>
          <w:tcPr>
            <w:tcW w:w="10606" w:type="dxa"/>
          </w:tcPr>
          <w:p>
            <w:pPr>
              <w:spacing w:line="360" w:lineRule="auto"/>
              <w:ind w:firstLine="42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编制执行《人力资源控制程序》、《岗位任职资格》，规定了人力资源配备、培训计划与实施，考核与认可等予以规定。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企业配置了适宜的人员：如管理人员、采购人员、销售人员、检验人员等；人员配置基本满足日常管理体系运行要求。</w:t>
            </w:r>
          </w:p>
          <w:p>
            <w:pPr>
              <w:spacing w:line="360" w:lineRule="auto"/>
              <w:ind w:firstLine="42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综合部对各岗位人员进行能力考核，根据结果采取措施，通常是采取培训方式。</w:t>
            </w:r>
          </w:p>
          <w:p>
            <w:pPr>
              <w:spacing w:line="360" w:lineRule="auto"/>
              <w:ind w:firstLine="42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查到</w:t>
            </w:r>
            <w:r>
              <w:rPr>
                <w:rFonts w:eastAsiaTheme="minorEastAsia"/>
                <w:sz w:val="24"/>
                <w:szCs w:val="24"/>
              </w:rPr>
              <w:t>“20</w:t>
            </w:r>
            <w:r>
              <w:rPr>
                <w:rFonts w:hint="eastAsia" w:eastAsiaTheme="minorEastAsia"/>
                <w:sz w:val="24"/>
                <w:szCs w:val="24"/>
              </w:rPr>
              <w:t>20</w:t>
            </w:r>
            <w:r>
              <w:rPr>
                <w:rFonts w:hAnsiTheme="minorEastAsia" w:eastAsiaTheme="minorEastAsia"/>
                <w:sz w:val="24"/>
                <w:szCs w:val="24"/>
              </w:rPr>
              <w:t>年度培训计划</w:t>
            </w:r>
            <w:r>
              <w:rPr>
                <w:rFonts w:eastAsiaTheme="minorEastAsia"/>
                <w:sz w:val="24"/>
                <w:szCs w:val="24"/>
              </w:rPr>
              <w:t>”</w:t>
            </w:r>
            <w:r>
              <w:rPr>
                <w:rFonts w:hAnsiTheme="minorEastAsia" w:eastAsiaTheme="minorEastAsia"/>
                <w:sz w:val="24"/>
                <w:szCs w:val="24"/>
              </w:rPr>
              <w:t>，编制</w:t>
            </w:r>
            <w:r>
              <w:rPr>
                <w:rFonts w:eastAsiaTheme="minorEastAsia"/>
                <w:sz w:val="24"/>
                <w:szCs w:val="24"/>
              </w:rPr>
              <w:t xml:space="preserve">: 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郭华英</w:t>
            </w:r>
            <w:r>
              <w:rPr>
                <w:rFonts w:eastAsiaTheme="minorEastAsia"/>
                <w:sz w:val="24"/>
                <w:szCs w:val="24"/>
              </w:rPr>
              <w:t xml:space="preserve"> </w:t>
            </w:r>
            <w:r>
              <w:rPr>
                <w:rFonts w:hAnsiTheme="minorEastAsia" w:eastAsiaTheme="minorEastAsia"/>
                <w:sz w:val="24"/>
                <w:szCs w:val="24"/>
              </w:rPr>
              <w:t>批准：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蔡爱荣</w:t>
            </w:r>
            <w:r>
              <w:rPr>
                <w:rFonts w:hAnsiTheme="minorEastAsia" w:eastAsiaTheme="minorEastAsia"/>
                <w:sz w:val="24"/>
                <w:szCs w:val="24"/>
              </w:rPr>
              <w:t>，日期</w:t>
            </w:r>
            <w:r>
              <w:rPr>
                <w:rFonts w:eastAsiaTheme="minorEastAsia"/>
                <w:sz w:val="24"/>
                <w:szCs w:val="24"/>
              </w:rPr>
              <w:t>:20</w:t>
            </w:r>
            <w:r>
              <w:rPr>
                <w:rFonts w:hint="eastAsia" w:eastAsiaTheme="minorEastAsia"/>
                <w:sz w:val="24"/>
                <w:szCs w:val="24"/>
              </w:rPr>
              <w:t>20</w:t>
            </w:r>
            <w:r>
              <w:rPr>
                <w:rFonts w:hAnsiTheme="minorEastAsia" w:eastAsiaTheme="minorEastAsia"/>
                <w:sz w:val="24"/>
                <w:szCs w:val="24"/>
              </w:rPr>
              <w:t>年</w:t>
            </w:r>
            <w:r>
              <w:rPr>
                <w:rFonts w:hint="eastAsia" w:eastAsiaTheme="minorEastAsia"/>
                <w:sz w:val="24"/>
                <w:szCs w:val="24"/>
              </w:rPr>
              <w:t>1</w:t>
            </w:r>
            <w:r>
              <w:rPr>
                <w:rFonts w:hAnsiTheme="minorEastAsia" w:eastAsiaTheme="minorEastAsia"/>
                <w:sz w:val="24"/>
                <w:szCs w:val="24"/>
              </w:rPr>
              <w:t>月</w:t>
            </w:r>
            <w:r>
              <w:rPr>
                <w:rFonts w:hint="eastAsia" w:eastAsiaTheme="minorEastAsia"/>
                <w:sz w:val="24"/>
                <w:szCs w:val="24"/>
              </w:rPr>
              <w:t>2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0</w:t>
            </w:r>
            <w:r>
              <w:rPr>
                <w:rFonts w:hAnsiTheme="minorEastAsia" w:eastAsiaTheme="minorEastAsia"/>
                <w:sz w:val="24"/>
                <w:szCs w:val="24"/>
              </w:rPr>
              <w:t>日。培训内容涉及：标准、体系文件、内审员、岗位技能、环境、安全管理目标及方案、相关法规等。</w:t>
            </w:r>
          </w:p>
          <w:p>
            <w:pPr>
              <w:spacing w:line="360" w:lineRule="auto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查到：</w:t>
            </w:r>
            <w:r>
              <w:rPr>
                <w:rFonts w:eastAsiaTheme="minorEastAsia"/>
                <w:sz w:val="24"/>
                <w:szCs w:val="24"/>
              </w:rPr>
              <w:t>1</w:t>
            </w:r>
            <w:r>
              <w:rPr>
                <w:rFonts w:hAnsiTheme="minorEastAsia" w:eastAsiaTheme="minorEastAsia"/>
                <w:sz w:val="24"/>
                <w:szCs w:val="24"/>
              </w:rPr>
              <w:t>、《培训记录及培训效果评价表》，</w:t>
            </w:r>
            <w:r>
              <w:rPr>
                <w:rFonts w:eastAsiaTheme="minorEastAsia"/>
                <w:sz w:val="24"/>
                <w:szCs w:val="24"/>
              </w:rPr>
              <w:t>20</w:t>
            </w:r>
            <w:r>
              <w:rPr>
                <w:rFonts w:hint="eastAsia" w:eastAsiaTheme="minorEastAsia"/>
                <w:sz w:val="24"/>
                <w:szCs w:val="24"/>
              </w:rPr>
              <w:t>20</w:t>
            </w:r>
            <w:r>
              <w:rPr>
                <w:rFonts w:eastAsiaTheme="minorEastAsia"/>
                <w:sz w:val="24"/>
                <w:szCs w:val="24"/>
              </w:rPr>
              <w:t>.</w:t>
            </w:r>
            <w:r>
              <w:rPr>
                <w:rFonts w:hint="eastAsia" w:eastAsiaTheme="minorEastAsia"/>
                <w:sz w:val="24"/>
                <w:szCs w:val="24"/>
              </w:rPr>
              <w:t>1</w:t>
            </w:r>
            <w:r>
              <w:rPr>
                <w:rFonts w:eastAsiaTheme="minorEastAsia"/>
                <w:sz w:val="24"/>
                <w:szCs w:val="24"/>
              </w:rPr>
              <w:t>.</w:t>
            </w:r>
            <w:r>
              <w:rPr>
                <w:rFonts w:hint="eastAsia" w:eastAsiaTheme="minorEastAsia"/>
                <w:sz w:val="24"/>
                <w:szCs w:val="24"/>
              </w:rPr>
              <w:t>28</w:t>
            </w:r>
            <w:r>
              <w:rPr>
                <w:rFonts w:hAnsiTheme="minorEastAsia" w:eastAsiaTheme="minorEastAsia"/>
                <w:sz w:val="24"/>
                <w:szCs w:val="24"/>
              </w:rPr>
              <w:t>日ISO</w:t>
            </w:r>
            <w:r>
              <w:rPr>
                <w:rFonts w:hint="eastAsia" w:hAnsiTheme="minorEastAsia" w:eastAsiaTheme="minorEastAsia"/>
                <w:sz w:val="24"/>
                <w:szCs w:val="24"/>
              </w:rPr>
              <w:t>9001：2015、ISO14001：2015、ISO45001：2018标准知识培训、概念培训，</w:t>
            </w:r>
            <w:r>
              <w:rPr>
                <w:rFonts w:hAnsiTheme="minorEastAsia" w:eastAsiaTheme="minorEastAsia"/>
                <w:sz w:val="24"/>
                <w:szCs w:val="24"/>
              </w:rPr>
              <w:t>培训方式授课，</w:t>
            </w:r>
            <w:r>
              <w:rPr>
                <w:rFonts w:hint="eastAsia" w:hAnsiTheme="minorEastAsia" w:eastAsiaTheme="minorEastAsia"/>
                <w:sz w:val="24"/>
                <w:szCs w:val="24"/>
              </w:rPr>
              <w:t>记录了培训内容摘要，</w:t>
            </w:r>
            <w:r>
              <w:rPr>
                <w:rFonts w:hAnsiTheme="minorEastAsia" w:eastAsiaTheme="minorEastAsia"/>
                <w:sz w:val="24"/>
                <w:szCs w:val="24"/>
              </w:rPr>
              <w:t>通过现场提问答辩对培训效果予以考核评价，考核合格。</w:t>
            </w:r>
          </w:p>
          <w:p>
            <w:pPr>
              <w:spacing w:line="360" w:lineRule="auto"/>
              <w:ind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eastAsiaTheme="minorEastAsia"/>
                <w:sz w:val="24"/>
                <w:szCs w:val="24"/>
              </w:rPr>
              <w:t>2</w:t>
            </w:r>
            <w:r>
              <w:rPr>
                <w:rFonts w:hAnsiTheme="minorEastAsia" w:eastAsiaTheme="minorEastAsia"/>
                <w:sz w:val="24"/>
                <w:szCs w:val="24"/>
              </w:rPr>
              <w:t>、</w:t>
            </w:r>
            <w:r>
              <w:rPr>
                <w:rFonts w:eastAsiaTheme="minorEastAsia"/>
                <w:sz w:val="24"/>
                <w:szCs w:val="24"/>
              </w:rPr>
              <w:t>20</w:t>
            </w:r>
            <w:r>
              <w:rPr>
                <w:rFonts w:hint="eastAsia" w:eastAsiaTheme="minorEastAsia"/>
                <w:sz w:val="24"/>
                <w:szCs w:val="24"/>
              </w:rPr>
              <w:t>20</w:t>
            </w:r>
            <w:r>
              <w:rPr>
                <w:rFonts w:eastAsiaTheme="minorEastAsia"/>
                <w:sz w:val="24"/>
                <w:szCs w:val="24"/>
              </w:rPr>
              <w:t>.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eastAsiaTheme="minorEastAsia"/>
                <w:sz w:val="24"/>
                <w:szCs w:val="24"/>
              </w:rPr>
              <w:t>.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25</w:t>
            </w:r>
            <w:r>
              <w:rPr>
                <w:rFonts w:hAnsiTheme="minorEastAsia" w:eastAsiaTheme="minorEastAsia"/>
                <w:sz w:val="24"/>
                <w:szCs w:val="24"/>
              </w:rPr>
              <w:t>日管理体系内审员检查要求培训，培训方式授课，有培训内容摘要，经现场口头问答的方式进行了考核，考核合格。</w:t>
            </w:r>
          </w:p>
          <w:p>
            <w:pPr>
              <w:spacing w:line="360" w:lineRule="auto"/>
              <w:ind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eastAsiaTheme="minorEastAsia"/>
                <w:sz w:val="24"/>
                <w:szCs w:val="24"/>
              </w:rPr>
              <w:t>3</w:t>
            </w:r>
            <w:r>
              <w:rPr>
                <w:rFonts w:hAnsiTheme="minorEastAsia" w:eastAsiaTheme="minorEastAsia"/>
                <w:sz w:val="24"/>
                <w:szCs w:val="24"/>
              </w:rPr>
              <w:t>、</w:t>
            </w:r>
            <w:r>
              <w:rPr>
                <w:rFonts w:eastAsiaTheme="minorEastAsia"/>
                <w:sz w:val="24"/>
                <w:szCs w:val="24"/>
              </w:rPr>
              <w:t>20</w:t>
            </w:r>
            <w:r>
              <w:rPr>
                <w:rFonts w:hint="eastAsia" w:eastAsiaTheme="minorEastAsia"/>
                <w:sz w:val="24"/>
                <w:szCs w:val="24"/>
              </w:rPr>
              <w:t>20</w:t>
            </w:r>
            <w:r>
              <w:rPr>
                <w:rFonts w:eastAsiaTheme="minorEastAsia"/>
                <w:sz w:val="24"/>
                <w:szCs w:val="24"/>
              </w:rPr>
              <w:t>.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eastAsiaTheme="minorEastAsia"/>
                <w:sz w:val="24"/>
                <w:szCs w:val="24"/>
              </w:rPr>
              <w:t>.</w:t>
            </w:r>
            <w:r>
              <w:rPr>
                <w:rFonts w:hint="eastAsia" w:eastAsiaTheme="minorEastAsia"/>
                <w:sz w:val="24"/>
                <w:szCs w:val="24"/>
              </w:rPr>
              <w:t>13</w:t>
            </w:r>
            <w:r>
              <w:rPr>
                <w:rFonts w:hAnsiTheme="minorEastAsia" w:eastAsiaTheme="minorEastAsia"/>
                <w:sz w:val="24"/>
                <w:szCs w:val="24"/>
              </w:rPr>
              <w:t>日管理手册培训，培训方式授课，有培训内容摘要，</w:t>
            </w:r>
            <w:r>
              <w:rPr>
                <w:rFonts w:hint="eastAsia" w:hAnsiTheme="minorEastAsia" w:eastAsiaTheme="minorEastAsia"/>
                <w:sz w:val="24"/>
                <w:szCs w:val="24"/>
              </w:rPr>
              <w:t>通过现场提问答辩对培训效果予以考核评价，考核合格。</w:t>
            </w:r>
          </w:p>
          <w:p>
            <w:pPr>
              <w:spacing w:line="360" w:lineRule="auto"/>
              <w:ind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eastAsiaTheme="minorEastAsia"/>
                <w:sz w:val="24"/>
                <w:szCs w:val="24"/>
              </w:rPr>
              <w:t>4</w:t>
            </w:r>
            <w:r>
              <w:rPr>
                <w:rFonts w:hAnsiTheme="minorEastAsia" w:eastAsiaTheme="minorEastAsia"/>
                <w:sz w:val="24"/>
                <w:szCs w:val="24"/>
              </w:rPr>
              <w:t>、</w:t>
            </w:r>
            <w:r>
              <w:rPr>
                <w:rFonts w:eastAsiaTheme="minorEastAsia"/>
                <w:sz w:val="24"/>
                <w:szCs w:val="24"/>
              </w:rPr>
              <w:t>20</w:t>
            </w:r>
            <w:r>
              <w:rPr>
                <w:rFonts w:hint="eastAsia" w:eastAsiaTheme="minorEastAsia"/>
                <w:sz w:val="24"/>
                <w:szCs w:val="24"/>
              </w:rPr>
              <w:t>20</w:t>
            </w:r>
            <w:r>
              <w:rPr>
                <w:rFonts w:eastAsiaTheme="minorEastAsia"/>
                <w:sz w:val="24"/>
                <w:szCs w:val="24"/>
              </w:rPr>
              <w:t>.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eastAsiaTheme="minorEastAsia"/>
                <w:sz w:val="24"/>
                <w:szCs w:val="24"/>
              </w:rPr>
              <w:t>.</w:t>
            </w:r>
            <w:r>
              <w:rPr>
                <w:rFonts w:hint="eastAsia" w:eastAsiaTheme="minorEastAsia"/>
                <w:sz w:val="24"/>
                <w:szCs w:val="24"/>
              </w:rPr>
              <w:t>15</w:t>
            </w:r>
            <w:r>
              <w:rPr>
                <w:rFonts w:hAnsiTheme="minorEastAsia" w:eastAsiaTheme="minorEastAsia"/>
                <w:sz w:val="24"/>
                <w:szCs w:val="24"/>
              </w:rPr>
              <w:t>日程序文件培训，培训方式授课，有培训内容摘要，</w:t>
            </w:r>
            <w:r>
              <w:rPr>
                <w:rFonts w:hint="eastAsia" w:hAnsiTheme="minorEastAsia" w:eastAsiaTheme="minorEastAsia"/>
                <w:sz w:val="24"/>
                <w:szCs w:val="24"/>
              </w:rPr>
              <w:t>通过现场提问答辩对培训效果予以考核评价，考核合格。</w:t>
            </w:r>
          </w:p>
          <w:p>
            <w:pPr>
              <w:spacing w:line="360" w:lineRule="auto"/>
              <w:ind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eastAsiaTheme="minorEastAsia"/>
                <w:sz w:val="24"/>
                <w:szCs w:val="24"/>
              </w:rPr>
              <w:t>5</w:t>
            </w:r>
            <w:r>
              <w:rPr>
                <w:rFonts w:hAnsiTheme="minorEastAsia" w:eastAsiaTheme="minorEastAsia"/>
                <w:sz w:val="24"/>
                <w:szCs w:val="24"/>
              </w:rPr>
              <w:t>、</w:t>
            </w:r>
            <w:r>
              <w:rPr>
                <w:rFonts w:eastAsiaTheme="minorEastAsia"/>
                <w:sz w:val="24"/>
                <w:szCs w:val="24"/>
              </w:rPr>
              <w:t>20</w:t>
            </w:r>
            <w:r>
              <w:rPr>
                <w:rFonts w:hint="eastAsia" w:eastAsiaTheme="minorEastAsia"/>
                <w:sz w:val="24"/>
                <w:szCs w:val="24"/>
              </w:rPr>
              <w:t>20</w:t>
            </w:r>
            <w:r>
              <w:rPr>
                <w:rFonts w:eastAsiaTheme="minorEastAsia"/>
                <w:sz w:val="24"/>
                <w:szCs w:val="24"/>
              </w:rPr>
              <w:t>.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eastAsiaTheme="minorEastAsia"/>
                <w:sz w:val="24"/>
                <w:szCs w:val="24"/>
              </w:rPr>
              <w:t>.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13</w:t>
            </w:r>
            <w:r>
              <w:rPr>
                <w:rFonts w:hAnsiTheme="minorEastAsia" w:eastAsiaTheme="minorEastAsia"/>
                <w:sz w:val="24"/>
                <w:szCs w:val="24"/>
              </w:rPr>
              <w:t>日环境安全法律法规的培训，培训方式授课，有培训内容摘要，经现场口头问答的方式进行了考核，考核合格。</w:t>
            </w:r>
          </w:p>
          <w:p>
            <w:pPr>
              <w:spacing w:line="360" w:lineRule="auto"/>
              <w:ind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</w:rPr>
              <w:t>另抽查了公司作业指导书作业要求培训、公司管理制度要求、地方法律法规的培训、环境/安全管理目标及方案等培训内容，培训有摘要，经过考核，考核合格</w:t>
            </w:r>
          </w:p>
          <w:p>
            <w:pPr>
              <w:spacing w:line="360" w:lineRule="auto"/>
              <w:ind w:firstLine="42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通过培训、面谈等沟通方式，提高了员工的素质，增强了主人翁的责任感，使员工认识到了自身贡献的重要性。员工对公司的方针及部门目标基本了解，并且能够意识到自己岗位对整个流程的重要性和偏离的后果。</w:t>
            </w:r>
          </w:p>
          <w:p>
            <w:pPr>
              <w:autoSpaceDE w:val="0"/>
              <w:autoSpaceDN w:val="0"/>
              <w:spacing w:line="360" w:lineRule="auto"/>
              <w:ind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查特种作业人员：无</w:t>
            </w: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企业已对人力资源的管理、控制进行了策划，并已实施控制，针对体系知识的系统深入学习进行了现场交流。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242" w:type="dxa"/>
            <w:vAlign w:val="center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形成文件的信息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QE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O</w:t>
            </w:r>
            <w:r>
              <w:rPr>
                <w:rFonts w:eastAsiaTheme="minorEastAsia"/>
                <w:sz w:val="24"/>
                <w:szCs w:val="24"/>
              </w:rPr>
              <w:t>7.5</w:t>
            </w:r>
          </w:p>
        </w:tc>
        <w:tc>
          <w:tcPr>
            <w:tcW w:w="10606" w:type="dxa"/>
          </w:tcPr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编制了《文件控制程序》，规定了对文件的编制、审批、更新、更改、现行修订状态、文件的发放、保存、使用、借阅、复制以及外来文件的管理、记录的形成和收集、传递和归档、储存和处理、分类和编码、借阅等进行了规定，内容满足并覆盖标准所要求的内容，符合要求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组织策划的体系文件主要包括：《管理手册》，版本：</w:t>
            </w:r>
            <w:r>
              <w:rPr>
                <w:rFonts w:eastAsiaTheme="minorEastAsia"/>
                <w:sz w:val="24"/>
                <w:szCs w:val="24"/>
              </w:rPr>
              <w:t>A/0</w:t>
            </w:r>
            <w:r>
              <w:rPr>
                <w:rFonts w:hAnsiTheme="minorEastAsia" w:eastAsiaTheme="minorEastAsia"/>
                <w:sz w:val="24"/>
                <w:szCs w:val="24"/>
              </w:rPr>
              <w:t>；《质量、环境、职业健康安全管理体系程序文件》版本：</w:t>
            </w:r>
            <w:r>
              <w:rPr>
                <w:rFonts w:eastAsiaTheme="minorEastAsia"/>
                <w:sz w:val="24"/>
                <w:szCs w:val="24"/>
              </w:rPr>
              <w:t>A/0</w:t>
            </w:r>
            <w:r>
              <w:rPr>
                <w:rFonts w:hAnsiTheme="minorEastAsia" w:eastAsiaTheme="minorEastAsia"/>
                <w:sz w:val="24"/>
                <w:szCs w:val="24"/>
              </w:rPr>
              <w:t>，有管理制度、操作规程，以及相关运行记录等。以上文件编制人：综合部，审核人：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吴相新</w:t>
            </w:r>
            <w:r>
              <w:rPr>
                <w:rFonts w:hAnsiTheme="minorEastAsia" w:eastAsiaTheme="minorEastAsia"/>
                <w:sz w:val="24"/>
                <w:szCs w:val="24"/>
              </w:rPr>
              <w:t>，批准人：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蔡爱荣</w:t>
            </w:r>
            <w:r>
              <w:rPr>
                <w:rFonts w:hAnsiTheme="minorEastAsia" w:eastAsiaTheme="minorEastAsia"/>
                <w:sz w:val="24"/>
                <w:szCs w:val="24"/>
              </w:rPr>
              <w:t>，发布实施日期</w:t>
            </w:r>
            <w:r>
              <w:rPr>
                <w:rFonts w:eastAsiaTheme="minorEastAsia"/>
                <w:sz w:val="24"/>
                <w:szCs w:val="24"/>
              </w:rPr>
              <w:t>20</w:t>
            </w:r>
            <w:r>
              <w:rPr>
                <w:rFonts w:hint="eastAsia" w:eastAsiaTheme="minorEastAsia"/>
                <w:sz w:val="24"/>
                <w:szCs w:val="24"/>
              </w:rPr>
              <w:t>20</w:t>
            </w:r>
            <w:r>
              <w:rPr>
                <w:rFonts w:hAnsiTheme="minorEastAsia" w:eastAsiaTheme="minorEastAsia"/>
                <w:sz w:val="24"/>
                <w:szCs w:val="24"/>
              </w:rPr>
              <w:t>年</w:t>
            </w:r>
            <w:r>
              <w:rPr>
                <w:rFonts w:hint="eastAsia" w:eastAsiaTheme="minorEastAsia"/>
                <w:sz w:val="24"/>
                <w:szCs w:val="24"/>
              </w:rPr>
              <w:t>1</w:t>
            </w:r>
            <w:r>
              <w:rPr>
                <w:rFonts w:hAnsiTheme="minorEastAsia" w:eastAsiaTheme="minorEastAsia"/>
                <w:sz w:val="24"/>
                <w:szCs w:val="24"/>
              </w:rPr>
              <w:t>月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10</w:t>
            </w:r>
            <w:r>
              <w:rPr>
                <w:rFonts w:hAnsiTheme="minorEastAsia" w:eastAsiaTheme="minorEastAsia"/>
                <w:sz w:val="24"/>
                <w:szCs w:val="24"/>
              </w:rPr>
              <w:t>日。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公司质量、环境、职业健康安全方针随手册一同发布，并编制目标、指标与管理方案一览表，方针目标发布经过总经理批准、评审，适宜。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公司体系文件运行良好，能够满足经营需要。公司文件经过验证手册和程序文件基本符合</w:t>
            </w:r>
            <w:r>
              <w:rPr>
                <w:rFonts w:eastAsiaTheme="minorEastAsia"/>
                <w:sz w:val="24"/>
                <w:szCs w:val="24"/>
              </w:rPr>
              <w:t>ISO9001</w:t>
            </w:r>
            <w:r>
              <w:rPr>
                <w:rFonts w:hAnsiTheme="minorEastAsia" w:eastAsiaTheme="minorEastAsia"/>
                <w:sz w:val="24"/>
                <w:szCs w:val="24"/>
              </w:rPr>
              <w:t>：</w:t>
            </w:r>
            <w:r>
              <w:rPr>
                <w:rFonts w:eastAsiaTheme="minorEastAsia"/>
                <w:sz w:val="24"/>
                <w:szCs w:val="24"/>
              </w:rPr>
              <w:t>2015</w:t>
            </w:r>
            <w:r>
              <w:rPr>
                <w:rFonts w:hAnsiTheme="minorEastAsia" w:eastAsiaTheme="minorEastAsia"/>
                <w:sz w:val="24"/>
                <w:szCs w:val="24"/>
              </w:rPr>
              <w:t>、</w:t>
            </w:r>
            <w:r>
              <w:rPr>
                <w:rFonts w:eastAsiaTheme="minorEastAsia"/>
                <w:sz w:val="24"/>
                <w:szCs w:val="24"/>
              </w:rPr>
              <w:t>ISO14001:2015</w:t>
            </w:r>
            <w:r>
              <w:rPr>
                <w:rFonts w:hAnsiTheme="minorEastAsia" w:eastAsiaTheme="minorEastAsia"/>
                <w:sz w:val="24"/>
                <w:szCs w:val="24"/>
              </w:rPr>
              <w:t>、</w:t>
            </w:r>
            <w:r>
              <w:rPr>
                <w:rFonts w:eastAsiaTheme="minorEastAsia"/>
                <w:sz w:val="24"/>
                <w:szCs w:val="24"/>
              </w:rPr>
              <w:t>ISO45001:2018</w:t>
            </w:r>
            <w:r>
              <w:rPr>
                <w:rFonts w:hAnsiTheme="minorEastAsia" w:eastAsiaTheme="minorEastAsia"/>
                <w:sz w:val="24"/>
                <w:szCs w:val="24"/>
              </w:rPr>
              <w:t>标准要求。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查文件发放情况：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提供了《文件发放、回收登记表》，所有文件均由综合部发放，录有管理手册、程序、作业文件及标准、法律法规等外来文件。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查外来文件管理：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公司对外来文件及法律法规进行了收集、识别、分发、控制。外来文件采用了统一保管、借阅使用的方法进行控制。由综合部负责通过到主管部门、网上收集、标准发布部门进行购买，并对外来文件的识别、跟踪、控制。查到：《外来文件清单》、《环境法律法规及其他要求清单》、《职业健康安全法律法规及其他要求清单》，有：《中华人民共和国环境保护法》、《中华人民共和国安全生产法》、</w:t>
            </w:r>
            <w:r>
              <w:rPr>
                <w:rFonts w:hint="eastAsia" w:ascii="宋体" w:hAnsi="宋体"/>
                <w:color w:val="000000"/>
                <w:spacing w:val="20"/>
                <w:kern w:val="2"/>
                <w:sz w:val="24"/>
                <w:szCs w:val="22"/>
                <w:lang w:val="en-US" w:eastAsia="zh-CN" w:bidi="ar-SA"/>
              </w:rPr>
              <w:t>GB21455-2013转速可控型房间空气调节器能效限定值及能效</w:t>
            </w:r>
            <w:r>
              <w:rPr>
                <w:rFonts w:hAnsiTheme="minorEastAsia" w:eastAsiaTheme="minorEastAsia"/>
                <w:sz w:val="24"/>
                <w:szCs w:val="24"/>
              </w:rPr>
              <w:t>等法律法规和执行标准，外来文件管理符合要求。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查作废文件控制：根据文审要求修订了管理手册，替换了修改页，原页面销毁。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现场查看组织综合部文件管理情况，通过纸张、电子版形式文件化，文件名称、编号、内容等字迹清晰，标识易于识别、检索、可追溯，纸质文件存放在文件柜中，防水防潮，储存环境适宜。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查到了</w:t>
            </w:r>
            <w:r>
              <w:rPr>
                <w:rFonts w:eastAsiaTheme="minorEastAsia"/>
                <w:sz w:val="24"/>
                <w:szCs w:val="24"/>
              </w:rPr>
              <w:t>“</w:t>
            </w:r>
            <w:r>
              <w:rPr>
                <w:rFonts w:hAnsiTheme="minorEastAsia" w:eastAsiaTheme="minorEastAsia"/>
                <w:sz w:val="24"/>
                <w:szCs w:val="24"/>
              </w:rPr>
              <w:t>记录一览表</w:t>
            </w:r>
            <w:r>
              <w:rPr>
                <w:rFonts w:eastAsiaTheme="minorEastAsia"/>
                <w:sz w:val="24"/>
                <w:szCs w:val="24"/>
              </w:rPr>
              <w:t>”</w:t>
            </w:r>
            <w:r>
              <w:rPr>
                <w:rFonts w:hAnsiTheme="minorEastAsia" w:eastAsiaTheme="minorEastAsia"/>
                <w:sz w:val="24"/>
                <w:szCs w:val="24"/>
              </w:rPr>
              <w:t>，记录设置符合公司实施运行要求，基本包含了体系要求的相关记录；《记录一览表》，内容清晰，规定了记录的名称、编号、保存期限等信息。</w:t>
            </w:r>
            <w:r>
              <w:rPr>
                <w:rFonts w:eastAsiaTheme="minorEastAsia"/>
                <w:sz w:val="24"/>
                <w:szCs w:val="24"/>
              </w:rPr>
              <w:t xml:space="preserve"> </w:t>
            </w:r>
            <w:r>
              <w:rPr>
                <w:rFonts w:hAnsiTheme="minorEastAsia" w:eastAsiaTheme="minorEastAsia"/>
                <w:sz w:val="24"/>
                <w:szCs w:val="24"/>
              </w:rPr>
              <w:t>记录以名称、编号进行唯一性标识。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现场查阅了记录：《合规性评价报告》、《应急演练记录》、《顾客满意度统计分析报告》、《环境、安全检查记录》等体系运行记录，记录比较完整，内容规范全面，字迹清楚，有填表人、检查人等信息，易于检索，符合要求。</w:t>
            </w:r>
          </w:p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　</w:t>
            </w:r>
            <w:r>
              <w:rPr>
                <w:rFonts w:eastAsiaTheme="minorEastAsia"/>
                <w:sz w:val="24"/>
                <w:szCs w:val="24"/>
              </w:rPr>
              <w:t xml:space="preserve"> </w:t>
            </w:r>
            <w:r>
              <w:rPr>
                <w:rFonts w:hAnsiTheme="minorEastAsia" w:eastAsiaTheme="minorEastAsia"/>
                <w:sz w:val="24"/>
                <w:szCs w:val="24"/>
              </w:rPr>
              <w:t>现场察看记录存放处：各类记录分类存放，部门用记录由相关部门保管，置于文件夹或档案盒（袋）内，统一放置于文件资料柜中，干燥、通风、容易查询，记录保存方式和地点基本可以满足企业现有的体系运行需求。</w:t>
            </w:r>
          </w:p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　　经了解，目前作废文件已销毁，由综合部统一处理。</w:t>
            </w: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总体来说，公司文件化信息控制基本有效。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242" w:type="dxa"/>
            <w:vAlign w:val="center"/>
          </w:tcPr>
          <w:p>
            <w:pPr>
              <w:spacing w:line="360" w:lineRule="auto"/>
              <w:rPr>
                <w:rFonts w:hint="default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Arial"/>
                <w:sz w:val="24"/>
                <w:szCs w:val="24"/>
              </w:rPr>
              <w:t>外部提供过程、产品和服务的控制</w:t>
            </w:r>
          </w:p>
        </w:tc>
        <w:tc>
          <w:tcPr>
            <w:tcW w:w="1276" w:type="dxa"/>
            <w:vAlign w:val="top"/>
          </w:tcPr>
          <w:p>
            <w:pPr>
              <w:spacing w:line="360" w:lineRule="auto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Arial"/>
                <w:sz w:val="24"/>
                <w:szCs w:val="24"/>
              </w:rPr>
              <w:t>Q</w:t>
            </w:r>
            <w:r>
              <w:rPr>
                <w:rFonts w:hint="eastAsia" w:ascii="宋体" w:hAnsi="宋体" w:cs="Arial"/>
                <w:sz w:val="24"/>
                <w:szCs w:val="24"/>
                <w:lang w:eastAsia="zh-CN"/>
              </w:rPr>
              <w:t>：</w:t>
            </w:r>
            <w:r>
              <w:rPr>
                <w:rFonts w:ascii="宋体" w:hAnsi="宋体" w:cs="Arial"/>
                <w:sz w:val="24"/>
                <w:szCs w:val="24"/>
              </w:rPr>
              <w:t>8.4</w:t>
            </w:r>
          </w:p>
        </w:tc>
        <w:tc>
          <w:tcPr>
            <w:tcW w:w="10606" w:type="dxa"/>
            <w:vAlign w:val="top"/>
          </w:tcPr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现场查见《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采购</w:t>
            </w:r>
            <w:r>
              <w:rPr>
                <w:rFonts w:hint="eastAsia" w:ascii="宋体" w:hAnsi="宋体"/>
                <w:sz w:val="24"/>
                <w:szCs w:val="24"/>
              </w:rPr>
              <w:t>控制程序》，规定了采购物资分类、供方评价与管理状况、采购信息、采购产品验证等内容。</w:t>
            </w: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《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采购</w:t>
            </w:r>
            <w:r>
              <w:rPr>
                <w:rFonts w:hint="eastAsia" w:ascii="宋体" w:hAnsi="宋体"/>
                <w:sz w:val="24"/>
                <w:szCs w:val="24"/>
              </w:rPr>
              <w:t>控制程序》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规定了对供应商的评价要求，提供其资质文件、经营范围、质量保证能力等文件，由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综合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部牵头组成供应商考察小组，对供应商产品品质、技术能力、生产过程控制能力、履行合同能力及商务内容等现场评估，选择合格供应商；通过审核满足要求的供应商，报公司经理批准后列入《合格供应商名录》。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综合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部每年组织有关职能部门的代表对所有供方的业绩进行评价，查询其资质是否符合要求，有无重大不合格记录，是否能按照合同履约，如满足列为合格供应商继续留用，不满足的要求的将从《合格供应商名录》中删除，并终止对其采购。根据评价的结果，拟定下一年度新的《合格供应商名录》，报公司经理批准。</w:t>
            </w: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提供了《合格供方名录》</w:t>
            </w:r>
          </w:p>
          <w:p>
            <w:pPr>
              <w:tabs>
                <w:tab w:val="left" w:pos="6597"/>
              </w:tabs>
              <w:spacing w:line="360" w:lineRule="auto"/>
              <w:rPr>
                <w:rFonts w:ascii="宋体"/>
                <w:sz w:val="24"/>
                <w:szCs w:val="24"/>
              </w:rPr>
            </w:pPr>
            <w:r>
              <w:drawing>
                <wp:inline distT="0" distB="0" distL="114300" distR="114300">
                  <wp:extent cx="5149850" cy="3568700"/>
                  <wp:effectExtent l="0" t="0" r="6350" b="0"/>
                  <wp:docPr id="2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850" cy="356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查见《合格供方评价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表</w:t>
            </w:r>
            <w:r>
              <w:rPr>
                <w:rFonts w:hint="eastAsia" w:ascii="宋体" w:hAnsi="宋体"/>
                <w:sz w:val="24"/>
                <w:szCs w:val="24"/>
              </w:rPr>
              <w:t>》，有供方名称、评价项目及得分、</w:t>
            </w:r>
            <w:r>
              <w:rPr>
                <w:rFonts w:hint="eastAsia"/>
                <w:sz w:val="24"/>
                <w:szCs w:val="24"/>
              </w:rPr>
              <w:t>供方对产品</w:t>
            </w:r>
            <w:r>
              <w:rPr>
                <w:sz w:val="24"/>
                <w:szCs w:val="24"/>
              </w:rPr>
              <w:t>/</w:t>
            </w:r>
            <w:r>
              <w:rPr>
                <w:rFonts w:hint="eastAsia"/>
                <w:sz w:val="24"/>
                <w:szCs w:val="24"/>
              </w:rPr>
              <w:t>服务质量的承诺</w:t>
            </w:r>
            <w:r>
              <w:rPr>
                <w:rFonts w:hint="eastAsia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/>
                <w:sz w:val="24"/>
                <w:szCs w:val="24"/>
              </w:rPr>
              <w:t>评价结果等内容，录有：</w:t>
            </w:r>
            <w:r>
              <w:rPr>
                <w:rFonts w:hint="eastAsia" w:ascii="宋体" w:hAnsi="宋体"/>
                <w:color w:val="000000"/>
                <w:sz w:val="24"/>
                <w:szCs w:val="24"/>
                <w:lang w:val="en-US" w:eastAsia="zh-CN"/>
              </w:rPr>
              <w:t>珠海格力电器股份</w:t>
            </w:r>
            <w:r>
              <w:rPr>
                <w:rFonts w:hint="eastAsia" w:ascii="宋体" w:hAnsi="宋体"/>
                <w:color w:val="000000"/>
                <w:sz w:val="24"/>
                <w:szCs w:val="24"/>
                <w:lang w:eastAsia="zh-CN"/>
              </w:rPr>
              <w:t>有限公司</w:t>
            </w:r>
            <w:r>
              <w:rPr>
                <w:rFonts w:hint="eastAsia" w:ascii="宋体" w:hAnsi="宋体"/>
                <w:sz w:val="24"/>
                <w:szCs w:val="24"/>
              </w:rPr>
              <w:t>，评价人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吴相新、姚清华、李冬梅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批准：蔡爱荣</w:t>
            </w:r>
            <w:r>
              <w:rPr>
                <w:rFonts w:hint="eastAsia" w:ascii="宋体" w:hAnsi="宋体"/>
                <w:sz w:val="24"/>
                <w:szCs w:val="24"/>
              </w:rPr>
              <w:t>，日期</w:t>
            </w:r>
            <w:r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20.1.15</w:t>
            </w:r>
            <w:r>
              <w:rPr>
                <w:rFonts w:hint="eastAsia" w:ascii="宋体" w:hAnsi="宋体"/>
                <w:sz w:val="24"/>
                <w:szCs w:val="24"/>
              </w:rPr>
              <w:t>。</w:t>
            </w:r>
          </w:p>
          <w:p>
            <w:pPr>
              <w:ind w:firstLine="480" w:firstLineChars="200"/>
              <w:rPr>
                <w:rFonts w:hint="default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产品经检验合格按顾客要求包装后，由销售业务人员联系较为固定、具有资质、信誉好的物流公司发送到指定地点，相关单据传递至收货方，运输过程要求对产品实行必要的保护，如不能雨淋、防潮、严禁野蛮装卸等。</w:t>
            </w:r>
          </w:p>
          <w:p>
            <w:pPr>
              <w:spacing w:line="360" w:lineRule="auto"/>
              <w:ind w:firstLine="480" w:firstLineChars="200"/>
              <w:rPr>
                <w:rFonts w:hint="eastAsia"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sz w:val="24"/>
                <w:szCs w:val="24"/>
              </w:rPr>
              <w:t>企业在对供方进行选择和评价时，收集了企业的相关产品的说明书、检验报告、合格证等，对于供方的相关资质，应保持更新，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但对供方评价应充分考虑环境方面的要求，与负责人进行了沟通。</w:t>
            </w:r>
          </w:p>
          <w:p>
            <w:pPr>
              <w:spacing w:line="360" w:lineRule="auto"/>
              <w:ind w:firstLine="352" w:firstLineChars="147"/>
              <w:rPr>
                <w:rFonts w:hint="eastAsia" w:ascii="宋体" w:hAnsi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Arial"/>
                <w:sz w:val="24"/>
                <w:szCs w:val="24"/>
                <w:lang w:val="en-US" w:eastAsia="zh-CN"/>
              </w:rPr>
              <w:t>综合</w:t>
            </w:r>
            <w:r>
              <w:rPr>
                <w:rFonts w:hint="eastAsia" w:ascii="宋体" w:hAnsi="宋体" w:cs="Arial"/>
                <w:sz w:val="24"/>
                <w:szCs w:val="24"/>
              </w:rPr>
              <w:t>部经理介绍，各部门根据需要提报采购申请，</w:t>
            </w:r>
            <w:r>
              <w:rPr>
                <w:rFonts w:hint="eastAsia" w:ascii="宋体" w:hAnsi="宋体" w:cs="Arial"/>
                <w:sz w:val="24"/>
                <w:szCs w:val="24"/>
                <w:lang w:eastAsia="zh-CN"/>
              </w:rPr>
              <w:t>采购员经办，</w:t>
            </w:r>
            <w:r>
              <w:rPr>
                <w:rFonts w:hint="eastAsia" w:ascii="宋体" w:hAnsi="宋体" w:cs="Arial"/>
                <w:sz w:val="24"/>
                <w:szCs w:val="24"/>
              </w:rPr>
              <w:t>经</w:t>
            </w:r>
            <w:r>
              <w:rPr>
                <w:rFonts w:hint="eastAsia" w:ascii="宋体" w:hAnsi="宋体" w:cs="Arial"/>
                <w:sz w:val="24"/>
                <w:szCs w:val="24"/>
                <w:lang w:val="en-US" w:eastAsia="zh-CN"/>
              </w:rPr>
              <w:t>综合</w:t>
            </w:r>
            <w:r>
              <w:rPr>
                <w:rFonts w:hint="eastAsia" w:ascii="宋体" w:hAnsi="宋体" w:cs="Arial"/>
                <w:sz w:val="24"/>
                <w:szCs w:val="24"/>
                <w:lang w:eastAsia="zh-CN"/>
              </w:rPr>
              <w:t>部经理</w:t>
            </w:r>
            <w:r>
              <w:rPr>
                <w:rFonts w:hint="eastAsia" w:ascii="宋体" w:hAnsi="宋体" w:cs="Arial"/>
                <w:sz w:val="24"/>
                <w:szCs w:val="24"/>
                <w:lang w:val="en-US" w:eastAsia="zh-CN"/>
              </w:rPr>
              <w:t>郭华英审核</w:t>
            </w:r>
            <w:r>
              <w:rPr>
                <w:rFonts w:hint="eastAsia" w:ascii="宋体" w:hAnsi="宋体" w:cs="Arial"/>
                <w:sz w:val="24"/>
                <w:szCs w:val="24"/>
                <w:lang w:eastAsia="zh-CN"/>
              </w:rPr>
              <w:t>，最后由总经理</w:t>
            </w:r>
            <w:r>
              <w:rPr>
                <w:rFonts w:hint="eastAsia" w:ascii="宋体" w:hAnsi="宋体" w:cs="Arial"/>
                <w:sz w:val="24"/>
                <w:szCs w:val="24"/>
                <w:lang w:val="en-US" w:eastAsia="zh-CN"/>
              </w:rPr>
              <w:t>蔡爱荣批准，</w:t>
            </w:r>
            <w:r>
              <w:rPr>
                <w:rFonts w:hint="eastAsia"/>
                <w:sz w:val="24"/>
                <w:szCs w:val="24"/>
                <w:lang w:eastAsia="zh-CN"/>
              </w:rPr>
              <w:t>然后</w:t>
            </w:r>
            <w:r>
              <w:rPr>
                <w:rFonts w:hint="eastAsia" w:ascii="宋体" w:hAnsi="宋体" w:cs="Arial"/>
                <w:sz w:val="24"/>
                <w:szCs w:val="24"/>
              </w:rPr>
              <w:t>由</w:t>
            </w:r>
            <w:r>
              <w:rPr>
                <w:rFonts w:hint="eastAsia" w:ascii="宋体" w:hAnsi="宋体" w:cs="Arial"/>
                <w:sz w:val="24"/>
                <w:szCs w:val="24"/>
                <w:lang w:val="en-US" w:eastAsia="zh-CN"/>
              </w:rPr>
              <w:t>综合</w:t>
            </w:r>
            <w:r>
              <w:rPr>
                <w:rFonts w:hint="eastAsia" w:ascii="宋体" w:hAnsi="宋体" w:cs="Arial"/>
                <w:sz w:val="24"/>
                <w:szCs w:val="24"/>
              </w:rPr>
              <w:t>部组织实施采购。在实施采购前公司与供方进行沟通后编制采购文件，注明名称、型号、数量、要求、交付期等内容，列入采购计划组织实施。查见</w:t>
            </w:r>
            <w:r>
              <w:rPr>
                <w:rFonts w:hint="eastAsia" w:ascii="宋体" w:hAnsi="宋体" w:cs="Arial"/>
                <w:sz w:val="24"/>
                <w:szCs w:val="24"/>
                <w:lang w:eastAsia="zh-CN"/>
              </w:rPr>
              <w:t>采购</w:t>
            </w:r>
            <w:r>
              <w:rPr>
                <w:rFonts w:hint="eastAsia" w:ascii="宋体" w:hAnsi="宋体" w:cs="Arial"/>
                <w:sz w:val="24"/>
                <w:szCs w:val="24"/>
                <w:lang w:val="en-US" w:eastAsia="zh-CN"/>
              </w:rPr>
              <w:t xml:space="preserve">单 </w:t>
            </w:r>
            <w:r>
              <w:rPr>
                <w:rFonts w:hint="eastAsia" w:ascii="宋体" w:hAnsi="宋体" w:cs="Arial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232785" cy="2764790"/>
                  <wp:effectExtent l="0" t="0" r="5715" b="3810"/>
                  <wp:docPr id="33" name="图片 33" descr="f8191fa9607e6e2871289ffd83a6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f8191fa9607e6e2871289ffd83a62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85" cy="276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Arial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308350" cy="2780665"/>
                  <wp:effectExtent l="0" t="0" r="6350" b="635"/>
                  <wp:docPr id="2" name="图片 2" descr="2e1f41601204696c24bb948763d87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e1f41601204696c24bb948763d874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350" cy="278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/>
              <w:tabs>
                <w:tab w:val="left" w:pos="6597"/>
              </w:tabs>
              <w:spacing w:line="360" w:lineRule="auto"/>
              <w:ind w:firstLine="480" w:firstLineChars="200"/>
            </w:pPr>
            <w:r>
              <w:rPr>
                <w:rFonts w:hint="eastAsia" w:ascii="宋体" w:hAnsi="宋体" w:cs="Arial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230880" cy="2846705"/>
                  <wp:effectExtent l="0" t="0" r="7620" b="10795"/>
                  <wp:docPr id="29" name="图片 29" descr="668a4720d797d060ad4e983377fdb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668a4720d797d060ad4e983377fdbe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880" cy="284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3048000" cy="3708400"/>
                  <wp:effectExtent l="0" t="0" r="0" b="0"/>
                  <wp:docPr id="3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7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2889250" cy="3873500"/>
                  <wp:effectExtent l="0" t="0" r="6350" b="0"/>
                  <wp:docPr id="3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250" cy="387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844800" cy="3956050"/>
                  <wp:effectExtent l="0" t="0" r="0" b="6350"/>
                  <wp:docPr id="3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注：新的合同正在洽谈之中，不影响销售业务的正常进行。</w:t>
            </w:r>
          </w:p>
          <w:p>
            <w:pPr>
              <w:tabs>
                <w:tab w:val="left" w:pos="6597"/>
              </w:tabs>
              <w:spacing w:line="360" w:lineRule="auto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采购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合同</w:t>
            </w:r>
            <w:r>
              <w:rPr>
                <w:rFonts w:hint="eastAsia" w:ascii="宋体" w:hAnsi="宋体"/>
                <w:sz w:val="24"/>
                <w:szCs w:val="24"/>
              </w:rPr>
              <w:t>均经过审批，提供给外部供方的信息表述清晰、充分。</w:t>
            </w: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采购产品验证通常采取查验产品外观、合格证、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供方提供权威机构出具的产品检验报告、进货检验等方式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。</w:t>
            </w:r>
          </w:p>
          <w:p>
            <w:pPr>
              <w:spacing w:line="340" w:lineRule="exact"/>
              <w:jc w:val="center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查见进货检验记录 </w:t>
            </w:r>
            <w:r>
              <w:rPr>
                <w:rFonts w:hint="eastAsia" w:eastAsia="黑体"/>
                <w:sz w:val="24"/>
                <w:szCs w:val="24"/>
              </w:rPr>
              <w:t xml:space="preserve"> </w:t>
            </w:r>
          </w:p>
          <w:p>
            <w:pPr>
              <w:jc w:val="center"/>
              <w:rPr>
                <w:rFonts w:hint="eastAsia" w:eastAsia="黑体"/>
                <w:sz w:val="24"/>
                <w:szCs w:val="24"/>
                <w:lang w:eastAsia="zh-CN"/>
              </w:rPr>
            </w:pPr>
            <w:r>
              <w:rPr>
                <w:rFonts w:hint="eastAsia" w:eastAsia="黑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590030" cy="3845560"/>
                  <wp:effectExtent l="0" t="0" r="1270" b="2540"/>
                  <wp:docPr id="25" name="图片 25" descr="5393ad2d1b409dd0545706f9ad0bc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5393ad2d1b409dd0545706f9ad0bcfb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0030" cy="384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黑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592570" cy="4168775"/>
                  <wp:effectExtent l="0" t="0" r="11430" b="9525"/>
                  <wp:docPr id="26" name="图片 26" descr="eeb394f450b8036277595ece68f4c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eeb394f450b8036277595ece68f4ca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2570" cy="416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黑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150360" cy="5534025"/>
                  <wp:effectExtent l="0" t="0" r="2540" b="3175"/>
                  <wp:docPr id="27" name="图片 27" descr="8dcac88488ac45ecd37e655e02c43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8dcac88488ac45ecd37e655e02c43f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360" cy="553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6597"/>
              </w:tabs>
              <w:spacing w:line="360" w:lineRule="auto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附：检验报告（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见相关证据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）</w:t>
            </w:r>
          </w:p>
          <w:p>
            <w:pPr>
              <w:tabs>
                <w:tab w:val="left" w:pos="6597"/>
              </w:tabs>
              <w:spacing w:line="360" w:lineRule="auto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采购产品种类基本能覆盖公司认证范围内的产品。</w:t>
            </w:r>
          </w:p>
        </w:tc>
        <w:tc>
          <w:tcPr>
            <w:tcW w:w="1585" w:type="dxa"/>
            <w:vAlign w:val="top"/>
          </w:tcPr>
          <w:p>
            <w:pPr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合格</w:t>
            </w:r>
          </w:p>
          <w:p>
            <w:pPr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</w:pPr>
          </w:p>
          <w:p>
            <w:pPr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rPr>
                <w:rFonts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6" w:hRule="atLeast"/>
        </w:trPr>
        <w:tc>
          <w:tcPr>
            <w:tcW w:w="1242" w:type="dxa"/>
            <w:vAlign w:val="center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pacing w:val="-6"/>
                <w:sz w:val="24"/>
                <w:szCs w:val="24"/>
              </w:rPr>
              <w:t>监视、测量、分析和评价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pacing w:val="-6"/>
                <w:sz w:val="24"/>
                <w:szCs w:val="24"/>
              </w:rPr>
              <w:t>Q9.1.1</w:t>
            </w:r>
            <w:r>
              <w:rPr>
                <w:rFonts w:hAnsiTheme="minorEastAsia" w:eastAsiaTheme="minorEastAsia"/>
                <w:sz w:val="24"/>
                <w:szCs w:val="24"/>
              </w:rPr>
              <w:t>、</w:t>
            </w:r>
            <w:r>
              <w:rPr>
                <w:rFonts w:eastAsiaTheme="minorEastAsia"/>
                <w:sz w:val="24"/>
                <w:szCs w:val="24"/>
              </w:rPr>
              <w:t>Q9.1.3</w:t>
            </w:r>
          </w:p>
        </w:tc>
        <w:tc>
          <w:tcPr>
            <w:tcW w:w="10606" w:type="dxa"/>
          </w:tcPr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int="eastAsia" w:eastAsiaTheme="minorEastAsia"/>
                <w:sz w:val="24"/>
                <w:szCs w:val="24"/>
              </w:rPr>
              <w:t>公司规定了管理体系相关信息的收集、汇总、分析、处理、传递的要求。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int="eastAsia" w:eastAsiaTheme="minorEastAsia"/>
                <w:sz w:val="24"/>
                <w:szCs w:val="24"/>
              </w:rPr>
              <w:t>公司组织各部门策划和实施必要的监视和测量活动，确保产品、体系和过程的符合性，以持续改进质量管理体系的有效性。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int="eastAsia" w:eastAsiaTheme="minorEastAsia"/>
                <w:sz w:val="24"/>
                <w:szCs w:val="24"/>
              </w:rPr>
              <w:t>公司的过程和体系的监视和测量主要是通过内审、管理评审、目标考核以及日常工作监督、产品检验、顾客满意度测量等的方式完成。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int="eastAsia" w:eastAsiaTheme="minorEastAsia"/>
                <w:sz w:val="24"/>
                <w:szCs w:val="24"/>
              </w:rPr>
              <w:t>综合部负责对体系、过程的日常监测和管理目标完成情况进行统计分析。对目标完成情况进行收集和统计分析，并制作目标完成情况统计表。负责对供方业绩予以评价，对供方业绩实施了监视和测量、对进料产品的检验进行了进行监视和测量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int="eastAsia" w:eastAsiaTheme="minorEastAsia"/>
                <w:sz w:val="24"/>
                <w:szCs w:val="24"/>
              </w:rPr>
              <w:t>销售部对顾客满意度进行了定期评价和分析。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int="eastAsia" w:eastAsiaTheme="minorEastAsia"/>
                <w:sz w:val="24"/>
                <w:szCs w:val="24"/>
              </w:rPr>
              <w:t>公司已建立了监视和测量的渠道并实施，但利用深度须加强，已交流。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int="eastAsia" w:eastAsiaTheme="minorEastAsia"/>
                <w:sz w:val="24"/>
                <w:szCs w:val="24"/>
              </w:rPr>
              <w:t>公司已对管理体系的监视、测量、分析和评价进行了策划，基本能够按照要求实施。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</w:trPr>
        <w:tc>
          <w:tcPr>
            <w:tcW w:w="1242" w:type="dxa"/>
            <w:vAlign w:val="center"/>
          </w:tcPr>
          <w:p>
            <w:pPr>
              <w:spacing w:line="360" w:lineRule="auto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环境因素</w:t>
            </w:r>
            <w:r>
              <w:rPr>
                <w:rFonts w:eastAsiaTheme="minorEastAsia"/>
                <w:sz w:val="24"/>
                <w:szCs w:val="24"/>
              </w:rPr>
              <w:t>/</w:t>
            </w:r>
            <w:r>
              <w:rPr>
                <w:rFonts w:hAnsiTheme="minorEastAsia" w:eastAsiaTheme="minorEastAsia"/>
                <w:sz w:val="24"/>
                <w:szCs w:val="24"/>
              </w:rPr>
              <w:t>危险源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>E</w:t>
            </w:r>
            <w:r>
              <w:rPr>
                <w:rFonts w:hint="eastAsia" w:eastAsiaTheme="minorEastAsia"/>
                <w:bCs/>
                <w:sz w:val="24"/>
                <w:szCs w:val="24"/>
                <w:lang w:val="en-US" w:eastAsia="zh-CN"/>
              </w:rPr>
              <w:t>O</w:t>
            </w:r>
            <w:r>
              <w:rPr>
                <w:rFonts w:eastAsiaTheme="minorEastAsia"/>
                <w:sz w:val="24"/>
                <w:szCs w:val="24"/>
              </w:rPr>
              <w:t>6.1.2</w:t>
            </w:r>
          </w:p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606" w:type="dxa"/>
          </w:tcPr>
          <w:p>
            <w:pPr>
              <w:snapToGrid w:val="0"/>
              <w:spacing w:line="360" w:lineRule="auto"/>
              <w:ind w:firstLine="480" w:firstLineChars="200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提供了环境因素和危险源识别评价与</w:t>
            </w:r>
            <w:r>
              <w:rPr>
                <w:rFonts w:hAnsiTheme="minorEastAsia" w:eastAsiaTheme="minorEastAsia"/>
                <w:bCs/>
                <w:sz w:val="24"/>
                <w:szCs w:val="24"/>
              </w:rPr>
              <w:t>控制程序，对环境因素、危险源的识别、评价结果、控制手段等做出了规定。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bCs/>
                <w:sz w:val="24"/>
                <w:szCs w:val="24"/>
              </w:rPr>
              <w:t>综合部作为环境和职业健康安全管理体系的推进</w:t>
            </w:r>
            <w:r>
              <w:rPr>
                <w:rFonts w:hAnsiTheme="minorEastAsia" w:eastAsiaTheme="minorEastAsia"/>
                <w:sz w:val="24"/>
                <w:szCs w:val="24"/>
              </w:rPr>
              <w:t>部门，主要统筹负责识别评价相关的环境因素及危险源。根据办公区、采购、销售过程环节识别。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查</w:t>
            </w:r>
            <w:r>
              <w:rPr>
                <w:rFonts w:eastAsiaTheme="minorEastAsia"/>
                <w:sz w:val="24"/>
                <w:szCs w:val="24"/>
              </w:rPr>
              <w:t>“</w:t>
            </w:r>
            <w:r>
              <w:rPr>
                <w:rFonts w:hAnsiTheme="minorEastAsia" w:eastAsiaTheme="minorEastAsia"/>
                <w:sz w:val="24"/>
                <w:szCs w:val="24"/>
              </w:rPr>
              <w:t>环境因素辨识和评价登记表</w:t>
            </w:r>
            <w:r>
              <w:rPr>
                <w:rFonts w:eastAsiaTheme="minorEastAsia"/>
                <w:sz w:val="24"/>
                <w:szCs w:val="24"/>
              </w:rPr>
              <w:t>”</w:t>
            </w:r>
            <w:r>
              <w:rPr>
                <w:rFonts w:hAnsiTheme="minorEastAsia" w:eastAsiaTheme="minorEastAsia"/>
                <w:sz w:val="24"/>
                <w:szCs w:val="24"/>
              </w:rPr>
              <w:t>，识别考虑了正常、异常、紧急，过去、现在、未来三种时态。涉及综合部的环境因素有生活垃圾的处置不当污染环境、办公场所吸烟污染环境、复印机打印机废墨盒处置污染环境、火灾发生后废弃物污染大气、水土等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采取多因子评价法进行了评价，查到</w:t>
            </w:r>
            <w:r>
              <w:rPr>
                <w:rFonts w:eastAsiaTheme="minorEastAsia"/>
                <w:sz w:val="24"/>
                <w:szCs w:val="24"/>
              </w:rPr>
              <w:t>“</w:t>
            </w:r>
            <w:r>
              <w:rPr>
                <w:rFonts w:hAnsiTheme="minorEastAsia" w:eastAsiaTheme="minorEastAsia"/>
                <w:sz w:val="24"/>
                <w:szCs w:val="24"/>
              </w:rPr>
              <w:t>重要环境因素清单</w:t>
            </w:r>
            <w:r>
              <w:rPr>
                <w:rFonts w:eastAsiaTheme="minorEastAsia"/>
                <w:sz w:val="24"/>
                <w:szCs w:val="24"/>
              </w:rPr>
              <w:t>”</w:t>
            </w:r>
            <w:r>
              <w:rPr>
                <w:rFonts w:hAnsiTheme="minorEastAsia" w:eastAsiaTheme="minorEastAsia"/>
                <w:sz w:val="24"/>
                <w:szCs w:val="24"/>
              </w:rPr>
              <w:t>，评价出固废排放、火灾事故的发生、等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AnsiTheme="minorEastAsia" w:eastAsiaTheme="minorEastAsia"/>
                <w:sz w:val="24"/>
                <w:szCs w:val="24"/>
              </w:rPr>
              <w:t>项重要环境因素。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经评价综合部的重要环境因素为：日常办公过程中固废排放、火灾事故的发生。</w:t>
            </w:r>
          </w:p>
          <w:p>
            <w:pPr>
              <w:spacing w:line="360" w:lineRule="auto"/>
              <w:ind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主要控制措施：办公危废交耗材供应公司，生活垃圾由物业部门拉走，加强日常培训，日常检查，配备消防器材、培养节约意识、制订能源消耗制度等措施。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查</w:t>
            </w:r>
            <w:r>
              <w:rPr>
                <w:rFonts w:eastAsiaTheme="minorEastAsia"/>
                <w:sz w:val="24"/>
                <w:szCs w:val="24"/>
              </w:rPr>
              <w:t>“</w:t>
            </w:r>
            <w:r>
              <w:rPr>
                <w:rFonts w:hAnsiTheme="minorEastAsia" w:eastAsiaTheme="minorEastAsia"/>
                <w:sz w:val="24"/>
                <w:szCs w:val="24"/>
              </w:rPr>
              <w:t>职业安全健康管理体系危险源辨识、风险评价、风险控制一览表</w:t>
            </w:r>
            <w:r>
              <w:rPr>
                <w:rFonts w:eastAsiaTheme="minorEastAsia"/>
                <w:sz w:val="24"/>
                <w:szCs w:val="24"/>
              </w:rPr>
              <w:t>”</w:t>
            </w:r>
            <w:r>
              <w:rPr>
                <w:rFonts w:hAnsiTheme="minorEastAsia" w:eastAsiaTheme="minorEastAsia"/>
                <w:sz w:val="24"/>
                <w:szCs w:val="24"/>
              </w:rPr>
              <w:t>，识别了办公、采购、销售等过程中的危险源。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涉及综合部的危险源有空调短路起弧光造成火灾，插座质量差漏电造成的触电，烟头未及时熄灭或直接扔到纸篓中造成火灾，接线板负荷过重造成的火灾等。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对识别出的危险源采取</w:t>
            </w:r>
            <w:r>
              <w:rPr>
                <w:rFonts w:eastAsiaTheme="minorEastAsia"/>
                <w:sz w:val="24"/>
                <w:szCs w:val="24"/>
              </w:rPr>
              <w:t>D=LEC</w:t>
            </w:r>
            <w:r>
              <w:rPr>
                <w:rFonts w:hAnsiTheme="minorEastAsia" w:eastAsiaTheme="minorEastAsia"/>
                <w:sz w:val="24"/>
                <w:szCs w:val="24"/>
              </w:rPr>
              <w:t>进行评价，查到</w:t>
            </w:r>
            <w:r>
              <w:rPr>
                <w:rFonts w:eastAsiaTheme="minorEastAsia"/>
                <w:sz w:val="24"/>
                <w:szCs w:val="24"/>
              </w:rPr>
              <w:t>“</w:t>
            </w:r>
            <w:r>
              <w:rPr>
                <w:rFonts w:hAnsiTheme="minorEastAsia" w:eastAsiaTheme="minorEastAsia"/>
                <w:sz w:val="24"/>
                <w:szCs w:val="24"/>
              </w:rPr>
              <w:t>重大危险源清单</w:t>
            </w:r>
            <w:r>
              <w:rPr>
                <w:rFonts w:eastAsiaTheme="minorEastAsia"/>
                <w:sz w:val="24"/>
                <w:szCs w:val="24"/>
              </w:rPr>
              <w:t>”</w:t>
            </w:r>
            <w:r>
              <w:rPr>
                <w:rFonts w:hAnsiTheme="minorEastAsia" w:eastAsiaTheme="minorEastAsia"/>
                <w:sz w:val="24"/>
                <w:szCs w:val="24"/>
              </w:rPr>
              <w:t>，评价出重大危险源</w:t>
            </w:r>
            <w:r>
              <w:rPr>
                <w:rFonts w:hint="eastAsia" w:eastAsiaTheme="minorEastAsia"/>
                <w:sz w:val="24"/>
                <w:szCs w:val="24"/>
              </w:rPr>
              <w:t>3</w:t>
            </w:r>
            <w:r>
              <w:rPr>
                <w:rFonts w:hAnsiTheme="minorEastAsia" w:eastAsiaTheme="minorEastAsia"/>
                <w:sz w:val="24"/>
                <w:szCs w:val="24"/>
              </w:rPr>
              <w:t>个，包括：火灾、触电、交通意外伤害等。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经评价综合部的重大危险源：触电事故、火灾事故的发生</w:t>
            </w:r>
            <w:r>
              <w:rPr>
                <w:rFonts w:hint="eastAsia" w:hAnsiTheme="minorEastAsia" w:eastAsiaTheme="minorEastAsia"/>
                <w:sz w:val="24"/>
                <w:szCs w:val="24"/>
                <w:lang w:eastAsia="zh-CN"/>
              </w:rPr>
              <w:t>、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意外伤害</w:t>
            </w:r>
            <w:r>
              <w:rPr>
                <w:rFonts w:hAnsiTheme="minorEastAsia" w:eastAsiaTheme="minorEastAsia"/>
                <w:sz w:val="24"/>
                <w:szCs w:val="24"/>
              </w:rPr>
              <w:t>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主要控制措施：危险源控制执行管理方案、配备消防器材、日常检查、日常培训教育等运行控制措施等。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具体控制措施见</w:t>
            </w:r>
            <w:r>
              <w:rPr>
                <w:rFonts w:eastAsiaTheme="minorEastAsia"/>
                <w:sz w:val="24"/>
                <w:szCs w:val="24"/>
              </w:rPr>
              <w:t>EO8.1</w:t>
            </w:r>
            <w:r>
              <w:rPr>
                <w:rFonts w:hAnsiTheme="minorEastAsia" w:eastAsiaTheme="minorEastAsia"/>
                <w:sz w:val="24"/>
                <w:szCs w:val="24"/>
              </w:rPr>
              <w:t>审核记录。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6" w:hRule="atLeast"/>
        </w:trPr>
        <w:tc>
          <w:tcPr>
            <w:tcW w:w="1242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合规义务、法律法规和其他要求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E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O</w:t>
            </w:r>
            <w:r>
              <w:rPr>
                <w:rFonts w:eastAsiaTheme="minorEastAsia"/>
                <w:sz w:val="24"/>
                <w:szCs w:val="24"/>
              </w:rPr>
              <w:t>6.1.3</w:t>
            </w:r>
          </w:p>
        </w:tc>
        <w:tc>
          <w:tcPr>
            <w:tcW w:w="10606" w:type="dxa"/>
            <w:vAlign w:val="center"/>
          </w:tcPr>
          <w:p>
            <w:pPr>
              <w:snapToGrid w:val="0"/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编制了《环境和职业健康安全法律法规控制程序》，对法律法规的识别更新和应用进行规定，综合部为主控部门。</w:t>
            </w:r>
          </w:p>
          <w:p>
            <w:pPr>
              <w:snapToGrid w:val="0"/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部门人员介绍：主要通过网络、报纸杂志电视等新闻媒体、购买、上级下发等多种形式收集本公司适用的法律法规。提供了《环境法律法规及其他要求清单》、《职业健康安全法律法规及其他要求清单》，识别了企业相关环境和职业健康安全法律法规、标准和其他要求。如《中华人民共和国环境保护法》、《中华人民共和国安全生产法》、《中华人民共和国职业病防治法》、《中华人民共和国消防法》、《中华人民共和国大气污染防治法》、《江西省环境污染防治条例》、《江西省安全生产条例》、《机关、团体、企业、事业单位消防安全管理规定》等。</w:t>
            </w:r>
          </w:p>
          <w:p>
            <w:pPr>
              <w:snapToGrid w:val="0"/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已识别法律法规及其它要求的适用条款，并与环境因素、危险源相对应。</w:t>
            </w:r>
          </w:p>
          <w:p>
            <w:pPr>
              <w:snapToGrid w:val="0"/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公司收集的法律、法规及其它要求部分已过期，现场指正。各部门如有需要到综合部查阅。公司通过培训、会议等方式向有关员工传达法律、法规及其它要求的相关要求。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6" w:hRule="atLeast"/>
        </w:trPr>
        <w:tc>
          <w:tcPr>
            <w:tcW w:w="1242" w:type="dxa"/>
            <w:vAlign w:val="center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措施的策划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E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O</w:t>
            </w:r>
            <w:r>
              <w:rPr>
                <w:rFonts w:eastAsiaTheme="minorEastAsia"/>
                <w:sz w:val="24"/>
                <w:szCs w:val="24"/>
              </w:rPr>
              <w:t>6.1.4</w:t>
            </w:r>
          </w:p>
        </w:tc>
        <w:tc>
          <w:tcPr>
            <w:tcW w:w="10606" w:type="dxa"/>
            <w:vAlign w:val="center"/>
          </w:tcPr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公司根据环境因素和危险源的风险辨识结果，分别制定出《重要环境因素清单》、《不可接受风险清单》，清单内明确了控制措施计划，通过具体的措施进行有效控制：目标、管理方案、管理制度运行控制、应急预案、日常检查、日常培训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每年对公司适用的合规义务进行识别更新并定期评价、检查。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经组织评价，组织策划的措施基本能够满足风险和机遇应对需要，能够与识别的风险和机遇对产品符合性的潜在影响相适应，基本满足标准要求。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6" w:hRule="atLeast"/>
        </w:trPr>
        <w:tc>
          <w:tcPr>
            <w:tcW w:w="1242" w:type="dxa"/>
            <w:vAlign w:val="center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合规性评价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E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O</w:t>
            </w:r>
            <w:r>
              <w:rPr>
                <w:rFonts w:eastAsiaTheme="minorEastAsia"/>
                <w:sz w:val="24"/>
                <w:szCs w:val="24"/>
              </w:rPr>
              <w:t>9.1.2</w:t>
            </w:r>
          </w:p>
        </w:tc>
        <w:tc>
          <w:tcPr>
            <w:tcW w:w="10606" w:type="dxa"/>
            <w:vAlign w:val="center"/>
          </w:tcPr>
          <w:p>
            <w:pPr>
              <w:snapToGrid w:val="0"/>
              <w:spacing w:line="360" w:lineRule="auto"/>
              <w:ind w:right="392"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编制了《合规性评价控制程序》，其中规定了对本公司法规及其他要求的合规性评价的要求。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现场提供了《合规性评价报告》、《评价记录综述》</w:t>
            </w:r>
            <w:r>
              <w:rPr>
                <w:rFonts w:eastAsiaTheme="minorEastAsia"/>
                <w:sz w:val="24"/>
                <w:szCs w:val="24"/>
              </w:rPr>
              <w:t>,</w:t>
            </w:r>
            <w:r>
              <w:rPr>
                <w:rFonts w:hAnsiTheme="minorEastAsia" w:eastAsiaTheme="minorEastAsia"/>
                <w:sz w:val="24"/>
                <w:szCs w:val="24"/>
              </w:rPr>
              <w:t>对公司适用的法律法规及其他要求的遵守情况进行了评价，评价结论：从本次检查的结果来看，我公司没有违反国家法律、法规及相关标准，能严格遵守国家有关环境和职业健康安全管理方面的相关规定，密切关注法律法规的变化，并适时调整，严格按体系标准执行。</w:t>
            </w:r>
          </w:p>
          <w:p>
            <w:pPr>
              <w:spacing w:after="156" w:afterLines="50"/>
              <w:ind w:right="-365" w:rightChars="-174"/>
              <w:rPr>
                <w:rFonts w:eastAsiaTheme="min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4"/>
                <w:szCs w:val="24"/>
                <w:lang w:val="en-US" w:eastAsia="zh-CN"/>
              </w:rPr>
              <w:t>评价人：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4"/>
                <w:szCs w:val="24"/>
                <w:lang w:eastAsia="zh-CN"/>
              </w:rPr>
              <w:t>蔡爱荣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4"/>
                <w:szCs w:val="24"/>
                <w:lang w:eastAsia="zh-CN"/>
              </w:rPr>
              <w:t>郭华英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4"/>
                <w:szCs w:val="24"/>
                <w:lang w:eastAsia="zh-CN"/>
              </w:rPr>
              <w:t>姚清华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4"/>
                <w:szCs w:val="24"/>
                <w:lang w:eastAsia="zh-CN"/>
              </w:rPr>
              <w:t>吴相新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4"/>
                <w:szCs w:val="24"/>
                <w:lang w:eastAsia="zh-CN"/>
              </w:rPr>
              <w:t>杨冉冉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subscript"/>
              </w:rPr>
              <w:t xml:space="preserve">  </w:t>
            </w:r>
            <w:r>
              <w:rPr>
                <w:rFonts w:hAnsiTheme="minorEastAsia" w:eastAsiaTheme="minorEastAsia"/>
                <w:sz w:val="24"/>
                <w:szCs w:val="24"/>
              </w:rPr>
              <w:t>，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评价日期：</w:t>
            </w:r>
            <w:r>
              <w:rPr>
                <w:rFonts w:hint="eastAsia" w:eastAsiaTheme="minorEastAsia"/>
                <w:sz w:val="24"/>
                <w:szCs w:val="24"/>
              </w:rPr>
              <w:t>2020年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eastAsiaTheme="minorEastAsia"/>
                <w:sz w:val="24"/>
                <w:szCs w:val="24"/>
              </w:rPr>
              <w:t>月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eastAsiaTheme="minorEastAsia"/>
                <w:sz w:val="24"/>
                <w:szCs w:val="24"/>
              </w:rPr>
              <w:t>日</w:t>
            </w:r>
            <w:r>
              <w:rPr>
                <w:rFonts w:hAnsiTheme="minorEastAsia" w:eastAsiaTheme="minorEastAsia"/>
                <w:sz w:val="24"/>
                <w:szCs w:val="24"/>
              </w:rPr>
              <w:t>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部门已对有关法规及其他要求进行识别、评价，满足要求。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242" w:type="dxa"/>
            <w:vAlign w:val="center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监视、测量、分析和评价</w:t>
            </w:r>
          </w:p>
        </w:tc>
        <w:tc>
          <w:tcPr>
            <w:tcW w:w="1276" w:type="dxa"/>
            <w:vAlign w:val="center"/>
          </w:tcPr>
          <w:p>
            <w:pPr>
              <w:tabs>
                <w:tab w:val="left" w:pos="6597"/>
              </w:tabs>
              <w:spacing w:line="360" w:lineRule="auto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E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O</w:t>
            </w:r>
            <w:r>
              <w:rPr>
                <w:rFonts w:eastAsiaTheme="minorEastAsia"/>
                <w:sz w:val="24"/>
                <w:szCs w:val="24"/>
              </w:rPr>
              <w:t>9.1.1</w:t>
            </w:r>
          </w:p>
        </w:tc>
        <w:tc>
          <w:tcPr>
            <w:tcW w:w="10606" w:type="dxa"/>
            <w:vAlign w:val="center"/>
          </w:tcPr>
          <w:p>
            <w:pPr>
              <w:spacing w:line="360" w:lineRule="auto"/>
              <w:ind w:firstLine="480" w:firstLineChars="20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查到</w:t>
            </w:r>
            <w:r>
              <w:rPr>
                <w:rFonts w:hint="eastAsia" w:eastAsiaTheme="minorEastAsia"/>
                <w:sz w:val="24"/>
                <w:szCs w:val="24"/>
              </w:rPr>
              <w:t>2020</w:t>
            </w:r>
            <w:r>
              <w:rPr>
                <w:rFonts w:hAnsiTheme="minorEastAsia" w:eastAsiaTheme="minorEastAsia"/>
                <w:sz w:val="24"/>
                <w:szCs w:val="24"/>
              </w:rPr>
              <w:t>年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hAnsiTheme="minorEastAsia" w:eastAsiaTheme="minorEastAsia"/>
                <w:sz w:val="24"/>
                <w:szCs w:val="24"/>
              </w:rPr>
              <w:t>月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25</w:t>
            </w:r>
            <w:r>
              <w:rPr>
                <w:rFonts w:hAnsiTheme="minorEastAsia" w:eastAsiaTheme="minorEastAsia"/>
                <w:sz w:val="24"/>
                <w:szCs w:val="24"/>
              </w:rPr>
              <w:t>日</w:t>
            </w:r>
            <w:r>
              <w:rPr>
                <w:rFonts w:eastAsiaTheme="minorEastAsia"/>
                <w:sz w:val="24"/>
                <w:szCs w:val="24"/>
              </w:rPr>
              <w:t>“</w:t>
            </w:r>
            <w:r>
              <w:rPr>
                <w:rFonts w:hAnsiTheme="minorEastAsia" w:eastAsiaTheme="minorEastAsia"/>
                <w:sz w:val="24"/>
                <w:szCs w:val="24"/>
              </w:rPr>
              <w:t>目标考核表</w:t>
            </w:r>
            <w:r>
              <w:rPr>
                <w:rFonts w:eastAsiaTheme="minorEastAsia"/>
                <w:sz w:val="24"/>
                <w:szCs w:val="24"/>
              </w:rPr>
              <w:t>”</w:t>
            </w:r>
            <w:r>
              <w:rPr>
                <w:rFonts w:hAnsiTheme="minorEastAsia" w:eastAsiaTheme="minorEastAsia"/>
                <w:sz w:val="24"/>
                <w:szCs w:val="24"/>
              </w:rPr>
              <w:t>，检查考核已完成，考核人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吴相新</w:t>
            </w:r>
            <w:r>
              <w:rPr>
                <w:rFonts w:hAnsiTheme="minorEastAsia" w:eastAsiaTheme="minorEastAsia"/>
                <w:sz w:val="24"/>
                <w:szCs w:val="24"/>
              </w:rPr>
              <w:t>等。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查到《环境、安全运行检查记录》，检查项目内容涉及：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办公</w:t>
            </w:r>
            <w:r>
              <w:rPr>
                <w:rFonts w:eastAsiaTheme="minorEastAsia"/>
                <w:sz w:val="24"/>
                <w:szCs w:val="24"/>
              </w:rPr>
              <w:t>/</w:t>
            </w:r>
            <w:r>
              <w:rPr>
                <w:rFonts w:hAnsiTheme="minorEastAsia" w:eastAsiaTheme="minorEastAsia"/>
                <w:sz w:val="24"/>
                <w:szCs w:val="24"/>
              </w:rPr>
              <w:t>生活区域卫生是否清理干净，固废情况，办公区域是否安全用电，消防设施是否完好，消防通道是否畅通</w:t>
            </w:r>
            <w:r>
              <w:rPr>
                <w:rFonts w:hint="eastAsia" w:hAnsiTheme="minorEastAsia" w:eastAsiaTheme="minorEastAsia"/>
                <w:sz w:val="24"/>
                <w:szCs w:val="24"/>
              </w:rPr>
              <w:t>、</w:t>
            </w:r>
            <w:r>
              <w:rPr>
                <w:rFonts w:hAnsiTheme="minorEastAsia" w:eastAsiaTheme="minorEastAsia"/>
                <w:sz w:val="24"/>
                <w:szCs w:val="24"/>
              </w:rPr>
              <w:t>能源消耗等。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抽查</w:t>
            </w:r>
            <w:r>
              <w:rPr>
                <w:rFonts w:eastAsiaTheme="minorEastAsia"/>
                <w:sz w:val="24"/>
                <w:szCs w:val="24"/>
              </w:rPr>
              <w:t>20</w:t>
            </w:r>
            <w:r>
              <w:rPr>
                <w:rFonts w:hint="eastAsia" w:eastAsiaTheme="minorEastAsia"/>
                <w:sz w:val="24"/>
                <w:szCs w:val="24"/>
              </w:rPr>
              <w:t>20</w:t>
            </w:r>
            <w:r>
              <w:rPr>
                <w:rFonts w:eastAsiaTheme="minorEastAsia"/>
                <w:sz w:val="24"/>
                <w:szCs w:val="24"/>
              </w:rPr>
              <w:t>.</w:t>
            </w:r>
            <w:r>
              <w:rPr>
                <w:rFonts w:hint="eastAsia" w:eastAsiaTheme="minorEastAsia"/>
                <w:sz w:val="24"/>
                <w:szCs w:val="24"/>
              </w:rPr>
              <w:t>2</w:t>
            </w:r>
            <w:r>
              <w:rPr>
                <w:rFonts w:eastAsiaTheme="minorEastAsia"/>
                <w:sz w:val="24"/>
                <w:szCs w:val="24"/>
              </w:rPr>
              <w:t>.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月</w:t>
            </w:r>
            <w:r>
              <w:rPr>
                <w:rFonts w:hAnsiTheme="minorEastAsia" w:eastAsiaTheme="minorEastAsia"/>
                <w:sz w:val="24"/>
                <w:szCs w:val="24"/>
              </w:rPr>
              <w:t>、</w:t>
            </w:r>
            <w:r>
              <w:rPr>
                <w:rFonts w:eastAsiaTheme="minorEastAsia"/>
                <w:sz w:val="24"/>
                <w:szCs w:val="24"/>
              </w:rPr>
              <w:t>20</w:t>
            </w:r>
            <w:r>
              <w:rPr>
                <w:rFonts w:hint="eastAsia" w:eastAsiaTheme="minorEastAsia"/>
                <w:sz w:val="24"/>
                <w:szCs w:val="24"/>
              </w:rPr>
              <w:t>20</w:t>
            </w:r>
            <w:r>
              <w:rPr>
                <w:rFonts w:eastAsiaTheme="minorEastAsia"/>
                <w:sz w:val="24"/>
                <w:szCs w:val="24"/>
              </w:rPr>
              <w:t>.</w:t>
            </w:r>
            <w:r>
              <w:rPr>
                <w:rFonts w:hint="eastAsia" w:eastAsiaTheme="minorEastAsia"/>
                <w:sz w:val="24"/>
                <w:szCs w:val="24"/>
              </w:rPr>
              <w:t>3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月</w:t>
            </w:r>
            <w:r>
              <w:rPr>
                <w:rFonts w:hAnsiTheme="minorEastAsia" w:eastAsiaTheme="minorEastAsia"/>
                <w:sz w:val="24"/>
                <w:szCs w:val="24"/>
              </w:rPr>
              <w:t>、</w:t>
            </w:r>
            <w:r>
              <w:rPr>
                <w:rFonts w:eastAsiaTheme="minorEastAsia"/>
                <w:sz w:val="24"/>
                <w:szCs w:val="24"/>
              </w:rPr>
              <w:t>20</w:t>
            </w:r>
            <w:r>
              <w:rPr>
                <w:rFonts w:hint="eastAsia" w:eastAsiaTheme="minorEastAsia"/>
                <w:sz w:val="24"/>
                <w:szCs w:val="24"/>
              </w:rPr>
              <w:t>20</w:t>
            </w:r>
            <w:r>
              <w:rPr>
                <w:rFonts w:eastAsiaTheme="minorEastAsia"/>
                <w:sz w:val="24"/>
                <w:szCs w:val="24"/>
              </w:rPr>
              <w:t>.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 xml:space="preserve">5月 </w:t>
            </w:r>
            <w:r>
              <w:rPr>
                <w:rFonts w:hAnsiTheme="minorEastAsia" w:eastAsiaTheme="minorEastAsia"/>
                <w:sz w:val="24"/>
                <w:szCs w:val="24"/>
              </w:rPr>
              <w:t>检查结果均正常，检查人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吴相新</w:t>
            </w:r>
            <w:r>
              <w:rPr>
                <w:rFonts w:hAnsiTheme="minorEastAsia" w:eastAsiaTheme="minorEastAsia"/>
                <w:sz w:val="24"/>
                <w:szCs w:val="24"/>
              </w:rPr>
              <w:t>。</w:t>
            </w:r>
          </w:p>
          <w:p>
            <w:pPr>
              <w:snapToGrid w:val="0"/>
              <w:spacing w:line="360" w:lineRule="auto"/>
              <w:ind w:firstLine="480" w:firstLineChars="20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未有上级主管部门的监督检查。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公司经营能遵守相关的法律法规，没有违反环境、职业健康安全法律法规现象，近期没有发生环境与职业健康安全的事故。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9" w:hRule="atLeast"/>
        </w:trPr>
        <w:tc>
          <w:tcPr>
            <w:tcW w:w="1242" w:type="dxa"/>
            <w:vAlign w:val="center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运行策划和控制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>E</w:t>
            </w:r>
            <w:r>
              <w:rPr>
                <w:rFonts w:hint="eastAsia" w:eastAsiaTheme="minorEastAsia"/>
                <w:bCs/>
                <w:sz w:val="24"/>
                <w:szCs w:val="24"/>
                <w:lang w:val="en-US" w:eastAsia="zh-CN"/>
              </w:rPr>
              <w:t>O</w:t>
            </w:r>
            <w:r>
              <w:rPr>
                <w:rFonts w:eastAsiaTheme="minorEastAsia"/>
                <w:sz w:val="24"/>
                <w:szCs w:val="24"/>
              </w:rPr>
              <w:t>8.1</w:t>
            </w:r>
          </w:p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606" w:type="dxa"/>
            <w:vAlign w:val="center"/>
          </w:tcPr>
          <w:p>
            <w:pPr>
              <w:snapToGrid w:val="0"/>
              <w:spacing w:line="360" w:lineRule="auto"/>
              <w:ind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</w:rPr>
              <w:t>公司制定并实施了运行控制程序、废弃物控制程序、噪声控制程序、消防控制程序、资源能源控制程序、安全防火规程、员工职业健康及劳动保护管理规定、办公用品管理规定、节约用水管理规定、垃圾管理规定、固体废弃物管理规定、应急预案等环境与职业健康安全控制程序和管理制度。</w:t>
            </w:r>
          </w:p>
          <w:p>
            <w:pPr>
              <w:snapToGrid w:val="0"/>
              <w:spacing w:line="360" w:lineRule="auto"/>
              <w:ind w:firstLine="480" w:firstLineChars="200"/>
              <w:rPr>
                <w:rFonts w:hint="default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</w:rPr>
              <w:t>企业位于</w:t>
            </w:r>
            <w:bookmarkStart w:id="0" w:name="生产地址"/>
            <w:r>
              <w:rPr>
                <w:rFonts w:asciiTheme="minorEastAsia" w:hAnsiTheme="minorEastAsia" w:eastAsiaTheme="minorEastAsia"/>
                <w:sz w:val="24"/>
                <w:szCs w:val="24"/>
              </w:rPr>
              <w:t>江西省南昌市西湖区沿江南大道（金域蓝湾）2#楼店面103室</w:t>
            </w:r>
            <w:bookmarkEnd w:id="0"/>
            <w:r>
              <w:rPr>
                <w:rFonts w:hint="eastAsia" w:hAnsiTheme="minorEastAsia" w:eastAsiaTheme="minorEastAsia"/>
                <w:sz w:val="24"/>
                <w:szCs w:val="24"/>
              </w:rPr>
              <w:t>，公司四周是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居民小区</w:t>
            </w:r>
            <w:r>
              <w:rPr>
                <w:rFonts w:hint="eastAsia" w:hAnsiTheme="minorEastAsia" w:eastAsiaTheme="minorEastAsia"/>
                <w:sz w:val="24"/>
                <w:szCs w:val="24"/>
              </w:rPr>
              <w:t>，无重大敏感区，根据体系运行的需要设置了办公区。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仓库货物按规格摆放，堆放整齐，帐、物、卡相一致，有仓库保管员罗来芳负责产品的验收和发放。</w:t>
            </w:r>
            <w:bookmarkStart w:id="1" w:name="_GoBack"/>
            <w:bookmarkEnd w:id="1"/>
          </w:p>
          <w:p>
            <w:pPr>
              <w:snapToGrid w:val="0"/>
              <w:spacing w:line="360" w:lineRule="auto"/>
              <w:ind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</w:rPr>
              <w:t>综合部定期组织环保和安全知识培训，员工具备了基本的环保和职业健康安全防护意识，见7.3条款审核记录。</w:t>
            </w:r>
          </w:p>
          <w:p>
            <w:pPr>
              <w:snapToGrid w:val="0"/>
              <w:spacing w:line="360" w:lineRule="auto"/>
              <w:ind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</w:rPr>
              <w:t>按公司要求人走关灯，综合部电脑要求人走后电源切断。</w:t>
            </w:r>
          </w:p>
          <w:p>
            <w:pPr>
              <w:snapToGrid w:val="0"/>
              <w:spacing w:line="360" w:lineRule="auto"/>
              <w:ind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</w:rPr>
              <w:t>办公室内主要是电的使用，电器有漏电保护器，经常对电路、电源进行检查，没有露电现象发生。</w:t>
            </w:r>
          </w:p>
          <w:p>
            <w:pPr>
              <w:snapToGrid w:val="0"/>
              <w:spacing w:line="360" w:lineRule="auto"/>
              <w:ind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</w:rPr>
              <w:t>综合部垃圾主要包含可回收垃圾、硒鼓、废纸。公司配置了垃圾箱，综合部统一处理。</w:t>
            </w:r>
          </w:p>
          <w:p>
            <w:pPr>
              <w:snapToGrid w:val="0"/>
              <w:spacing w:line="360" w:lineRule="auto"/>
              <w:ind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</w:rPr>
              <w:t>对可回收的固体废弃物，一部分由厂家回收，厂家不回收的公司统一回收再利用或由物资回收公司处理。不可回收的废弃物由综合部联络有资质的机构处理。</w:t>
            </w:r>
          </w:p>
          <w:p>
            <w:pPr>
              <w:snapToGrid w:val="0"/>
              <w:spacing w:line="360" w:lineRule="auto"/>
              <w:ind w:firstLine="480" w:firstLineChars="200"/>
              <w:rPr>
                <w:rFonts w:hint="eastAsia" w:hAnsiTheme="minorEastAsia"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</w:rPr>
              <w:t>为满足环境和职业健康安全体系的运行，公司投入了环保及安全资金，主要是安全教育培训、劳保用品、社保等，运行至今支出约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2.4179</w:t>
            </w:r>
            <w:r>
              <w:rPr>
                <w:rFonts w:hint="eastAsia" w:hAnsiTheme="minorEastAsia" w:eastAsiaTheme="minorEastAsia"/>
                <w:sz w:val="24"/>
                <w:szCs w:val="24"/>
              </w:rPr>
              <w:t>万元。</w:t>
            </w:r>
          </w:p>
          <w:p>
            <w:pPr>
              <w:snapToGrid w:val="0"/>
              <w:spacing w:line="360" w:lineRule="auto"/>
              <w:ind w:firstLine="480" w:firstLineChars="200"/>
              <w:rPr>
                <w:rFonts w:hint="default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</w:rPr>
              <w:t>办公纸张尽量采取双面打印，人走灯灭，定期检查水管跑冒滴漏。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现场检查办公室和仓库，均未按要求配置消防设施。开具了不符合。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部门运行控制基本符合要求。</w:t>
            </w:r>
          </w:p>
        </w:tc>
        <w:tc>
          <w:tcPr>
            <w:tcW w:w="1585" w:type="dxa"/>
          </w:tcPr>
          <w:p>
            <w:pPr>
              <w:spacing w:line="360" w:lineRule="auto"/>
            </w:pPr>
          </w:p>
          <w:p>
            <w:pPr>
              <w:pStyle w:val="2"/>
              <w:rPr>
                <w:rFonts w:eastAsiaTheme="minorEastAsia"/>
                <w:sz w:val="24"/>
                <w:szCs w:val="24"/>
              </w:rPr>
            </w:pPr>
          </w:p>
          <w:p>
            <w:pPr>
              <w:pStyle w:val="2"/>
              <w:rPr>
                <w:rFonts w:eastAsiaTheme="minorEastAsia"/>
                <w:sz w:val="24"/>
                <w:szCs w:val="24"/>
              </w:rPr>
            </w:pPr>
          </w:p>
          <w:p>
            <w:pPr>
              <w:pStyle w:val="2"/>
              <w:rPr>
                <w:rFonts w:eastAsiaTheme="minorEastAsia"/>
                <w:sz w:val="24"/>
                <w:szCs w:val="24"/>
              </w:rPr>
            </w:pPr>
          </w:p>
          <w:p>
            <w:pPr>
              <w:pStyle w:val="2"/>
              <w:rPr>
                <w:rFonts w:eastAsiaTheme="minorEastAsia"/>
                <w:sz w:val="24"/>
                <w:szCs w:val="24"/>
              </w:rPr>
            </w:pPr>
          </w:p>
          <w:p>
            <w:pPr>
              <w:pStyle w:val="2"/>
              <w:rPr>
                <w:rFonts w:eastAsiaTheme="minorEastAsia"/>
                <w:sz w:val="24"/>
                <w:szCs w:val="24"/>
              </w:rPr>
            </w:pPr>
          </w:p>
          <w:p>
            <w:pPr>
              <w:pStyle w:val="2"/>
              <w:rPr>
                <w:rFonts w:eastAsiaTheme="minorEastAsia"/>
                <w:sz w:val="24"/>
                <w:szCs w:val="24"/>
              </w:rPr>
            </w:pPr>
          </w:p>
          <w:p>
            <w:pPr>
              <w:pStyle w:val="2"/>
              <w:rPr>
                <w:rFonts w:eastAsiaTheme="minorEastAsia"/>
                <w:sz w:val="24"/>
                <w:szCs w:val="24"/>
              </w:rPr>
            </w:pPr>
          </w:p>
          <w:p>
            <w:pPr>
              <w:pStyle w:val="2"/>
              <w:rPr>
                <w:rFonts w:eastAsiaTheme="minorEastAsia"/>
                <w:sz w:val="24"/>
                <w:szCs w:val="24"/>
              </w:rPr>
            </w:pPr>
          </w:p>
          <w:p>
            <w:pPr>
              <w:pStyle w:val="2"/>
              <w:rPr>
                <w:rFonts w:eastAsiaTheme="minorEastAsia"/>
                <w:sz w:val="24"/>
                <w:szCs w:val="24"/>
              </w:rPr>
            </w:pPr>
          </w:p>
          <w:p>
            <w:pPr>
              <w:pStyle w:val="2"/>
              <w:rPr>
                <w:rFonts w:eastAsiaTheme="minorEastAsia"/>
                <w:sz w:val="24"/>
                <w:szCs w:val="24"/>
              </w:rPr>
            </w:pPr>
          </w:p>
          <w:p>
            <w:pPr>
              <w:pStyle w:val="2"/>
              <w:rPr>
                <w:rFonts w:eastAsiaTheme="minorEastAsia"/>
                <w:sz w:val="24"/>
                <w:szCs w:val="24"/>
              </w:rPr>
            </w:pPr>
          </w:p>
          <w:p>
            <w:pPr>
              <w:pStyle w:val="2"/>
              <w:rPr>
                <w:rFonts w:eastAsiaTheme="minorEastAsia"/>
                <w:sz w:val="24"/>
                <w:szCs w:val="24"/>
              </w:rPr>
            </w:pPr>
          </w:p>
          <w:p>
            <w:pPr>
              <w:pStyle w:val="2"/>
              <w:rPr>
                <w:rFonts w:eastAsiaTheme="minorEastAsia"/>
                <w:sz w:val="24"/>
                <w:szCs w:val="24"/>
              </w:rPr>
            </w:pPr>
          </w:p>
          <w:p>
            <w:pPr>
              <w:pStyle w:val="2"/>
              <w:rPr>
                <w:rFonts w:eastAsiaTheme="minorEastAsia"/>
                <w:sz w:val="24"/>
                <w:szCs w:val="24"/>
              </w:rPr>
            </w:pPr>
          </w:p>
          <w:p>
            <w:pPr>
              <w:pStyle w:val="2"/>
              <w:rPr>
                <w:rFonts w:eastAsiaTheme="minorEastAsia"/>
                <w:sz w:val="24"/>
                <w:szCs w:val="24"/>
              </w:rPr>
            </w:pPr>
          </w:p>
          <w:p>
            <w:pPr>
              <w:pStyle w:val="2"/>
              <w:rPr>
                <w:rFonts w:eastAsiaTheme="minorEastAsia"/>
                <w:sz w:val="24"/>
                <w:szCs w:val="24"/>
              </w:rPr>
            </w:pPr>
          </w:p>
          <w:p>
            <w:pPr>
              <w:pStyle w:val="2"/>
              <w:rPr>
                <w:rFonts w:eastAsiaTheme="minorEastAsia"/>
                <w:sz w:val="24"/>
                <w:szCs w:val="24"/>
              </w:rPr>
            </w:pPr>
          </w:p>
          <w:p>
            <w:pPr>
              <w:pStyle w:val="2"/>
              <w:rPr>
                <w:rFonts w:eastAsiaTheme="minorEastAsia"/>
                <w:sz w:val="24"/>
                <w:szCs w:val="24"/>
              </w:rPr>
            </w:pPr>
          </w:p>
          <w:p>
            <w:pPr>
              <w:pStyle w:val="2"/>
              <w:rPr>
                <w:rFonts w:eastAsiaTheme="minorEastAsia"/>
                <w:sz w:val="24"/>
                <w:szCs w:val="24"/>
              </w:rPr>
            </w:pPr>
          </w:p>
          <w:p>
            <w:pPr>
              <w:pStyle w:val="2"/>
              <w:rPr>
                <w:rFonts w:eastAsiaTheme="minorEastAsia"/>
                <w:sz w:val="24"/>
                <w:szCs w:val="24"/>
              </w:rPr>
            </w:pPr>
          </w:p>
          <w:p>
            <w:pPr>
              <w:pStyle w:val="2"/>
              <w:rPr>
                <w:rFonts w:eastAsiaTheme="minorEastAsia"/>
                <w:sz w:val="24"/>
                <w:szCs w:val="24"/>
              </w:rPr>
            </w:pPr>
          </w:p>
          <w:p>
            <w:pPr>
              <w:pStyle w:val="2"/>
              <w:rPr>
                <w:rFonts w:eastAsiaTheme="minorEastAsia"/>
                <w:sz w:val="24"/>
                <w:szCs w:val="24"/>
              </w:rPr>
            </w:pPr>
          </w:p>
          <w:p>
            <w:pPr>
              <w:pStyle w:val="2"/>
              <w:rPr>
                <w:rFonts w:eastAsiaTheme="minorEastAsia"/>
                <w:sz w:val="24"/>
                <w:szCs w:val="24"/>
              </w:rPr>
            </w:pPr>
          </w:p>
          <w:p>
            <w:pPr>
              <w:pStyle w:val="2"/>
              <w:rPr>
                <w:rFonts w:eastAsiaTheme="minorEastAsia"/>
                <w:sz w:val="24"/>
                <w:szCs w:val="24"/>
              </w:rPr>
            </w:pPr>
          </w:p>
          <w:p>
            <w:pPr>
              <w:pStyle w:val="2"/>
              <w:rPr>
                <w:rFonts w:eastAsiaTheme="minorEastAsia"/>
                <w:sz w:val="24"/>
                <w:szCs w:val="24"/>
              </w:rPr>
            </w:pPr>
          </w:p>
          <w:p>
            <w:pPr>
              <w:pStyle w:val="2"/>
              <w:rPr>
                <w:rFonts w:eastAsia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eastAsiaTheme="minorEastAsia"/>
                <w:sz w:val="24"/>
                <w:szCs w:val="24"/>
                <w:u w:val="none"/>
                <w:lang w:val="en-US" w:eastAsia="zh-CN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</w:trPr>
        <w:tc>
          <w:tcPr>
            <w:tcW w:w="1242" w:type="dxa"/>
            <w:vAlign w:val="center"/>
          </w:tcPr>
          <w:p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应急准备和响应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>E</w:t>
            </w:r>
            <w:r>
              <w:rPr>
                <w:rFonts w:hint="eastAsia" w:eastAsiaTheme="minorEastAsia"/>
                <w:bCs/>
                <w:sz w:val="24"/>
                <w:szCs w:val="24"/>
                <w:lang w:val="en-US" w:eastAsia="zh-CN"/>
              </w:rPr>
              <w:t>O</w:t>
            </w:r>
            <w:r>
              <w:rPr>
                <w:rFonts w:eastAsiaTheme="minorEastAsia"/>
                <w:sz w:val="24"/>
                <w:szCs w:val="24"/>
              </w:rPr>
              <w:t>8.2</w:t>
            </w:r>
          </w:p>
          <w:p>
            <w:pPr>
              <w:spacing w:line="360" w:lineRule="auto"/>
              <w:rPr>
                <w:rFonts w:eastAsiaTheme="minorEastAsia"/>
                <w:bCs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eastAsiaTheme="minorEastAsia"/>
                <w:bCs/>
                <w:sz w:val="24"/>
                <w:szCs w:val="24"/>
              </w:rPr>
            </w:pPr>
          </w:p>
        </w:tc>
        <w:tc>
          <w:tcPr>
            <w:tcW w:w="10606" w:type="dxa"/>
          </w:tcPr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</w:rPr>
              <w:t>编制了《应急准备和响应程序》，建立了火灾、触电、企业疫情防控应急预案，由综合部组织演练。</w:t>
            </w: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</w:rPr>
              <w:t>提供了火灾应急预案演习记录，演练时间  2020年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hAnsiTheme="minorEastAsia" w:eastAsiaTheme="minorEastAsia"/>
                <w:sz w:val="24"/>
                <w:szCs w:val="24"/>
              </w:rPr>
              <w:t>月2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hAnsiTheme="minorEastAsia" w:eastAsiaTheme="minorEastAsia"/>
                <w:sz w:val="24"/>
                <w:szCs w:val="24"/>
              </w:rPr>
              <w:t>日</w:t>
            </w: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hint="default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</w:rPr>
              <w:t>负责人：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吴相新</w:t>
            </w: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</w:rPr>
              <w:t>参加人：全体员工</w:t>
            </w: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</w:rPr>
              <w:t>演练的效果</w:t>
            </w: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</w:rPr>
              <w:t>1、组织指挥有序，项目岗位配合较好，达到了预定目标，演练的效果较好。</w:t>
            </w: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</w:rPr>
              <w:t>2、人员的速度较快，及时按照预定方案对事故处理人员进行保护。</w:t>
            </w: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</w:rPr>
              <w:t>3、各参训人员着装整齐，装备佩戴完整，精神饱满。</w:t>
            </w: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</w:rPr>
              <w:t>4、处理事故得当，速度较快，分工明确，能各负其责</w:t>
            </w: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</w:rPr>
              <w:t>演练达到了目的。有效。</w:t>
            </w:r>
          </w:p>
          <w:p>
            <w:pPr>
              <w:spacing w:line="360" w:lineRule="auto"/>
              <w:ind w:firstLine="600" w:firstLineChars="25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</w:rPr>
              <w:t>针对近期出现的新型冠状病毒引发的肺炎疫情，公司制定了疫情防控预案，公司有进行返岗人员健康报备管理、每日人员出入登记/量体温/戴口罩、是否发热、办公区域消毒、分餐制用餐时间管理等，严格按政府和预案的要求执行。</w:t>
            </w:r>
          </w:p>
          <w:p>
            <w:pPr>
              <w:spacing w:line="360" w:lineRule="auto"/>
              <w:ind w:firstLine="600" w:firstLineChars="250"/>
              <w:rPr>
                <w:rFonts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</w:rPr>
              <w:t>自体系运行以来尚未发生紧急情况。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</w:trPr>
        <w:tc>
          <w:tcPr>
            <w:tcW w:w="1242" w:type="dxa"/>
            <w:vAlign w:val="center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内部审核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QE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O</w:t>
            </w:r>
            <w:r>
              <w:rPr>
                <w:rFonts w:eastAsiaTheme="minorEastAsia"/>
                <w:sz w:val="24"/>
                <w:szCs w:val="24"/>
              </w:rPr>
              <w:t>9.2</w:t>
            </w:r>
          </w:p>
        </w:tc>
        <w:tc>
          <w:tcPr>
            <w:tcW w:w="10606" w:type="dxa"/>
          </w:tcPr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由组长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吴相新</w:t>
            </w:r>
            <w:r>
              <w:rPr>
                <w:rFonts w:hAnsiTheme="minorEastAsia" w:eastAsiaTheme="minorEastAsia"/>
                <w:sz w:val="24"/>
                <w:szCs w:val="24"/>
              </w:rPr>
              <w:t>组织内部审核，查年度审核计划：提供《内部审核计划》，其内容已包括了审核目的、范围、依据。</w:t>
            </w:r>
          </w:p>
          <w:p>
            <w:pPr>
              <w:spacing w:line="360" w:lineRule="auto"/>
              <w:ind w:left="456" w:hanging="456" w:hangingChars="19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审核组构成：审核组长：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吴相新</w:t>
            </w:r>
            <w:r>
              <w:rPr>
                <w:rFonts w:hAnsiTheme="minorEastAsia" w:eastAsiaTheme="minorEastAsia"/>
                <w:sz w:val="24"/>
                <w:szCs w:val="24"/>
              </w:rPr>
              <w:t>、审核组成员：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郭华英</w:t>
            </w:r>
            <w:r>
              <w:rPr>
                <w:rFonts w:hAnsiTheme="minorEastAsia" w:eastAsiaTheme="minorEastAsia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1. </w:t>
            </w:r>
            <w:r>
              <w:rPr>
                <w:rFonts w:hAnsiTheme="minorEastAsia" w:eastAsiaTheme="minorEastAsia"/>
                <w:sz w:val="24"/>
                <w:szCs w:val="24"/>
              </w:rPr>
              <w:t>审核时间</w:t>
            </w:r>
            <w:r>
              <w:rPr>
                <w:rFonts w:eastAsiaTheme="minorEastAsia"/>
                <w:sz w:val="24"/>
                <w:szCs w:val="24"/>
              </w:rPr>
              <w:t>20</w:t>
            </w:r>
            <w:r>
              <w:rPr>
                <w:rFonts w:hint="eastAsia" w:eastAsiaTheme="minorEastAsia"/>
                <w:sz w:val="24"/>
                <w:szCs w:val="24"/>
              </w:rPr>
              <w:t>20</w:t>
            </w:r>
            <w:r>
              <w:rPr>
                <w:rFonts w:hAnsiTheme="minorEastAsia" w:eastAsiaTheme="minorEastAsia"/>
                <w:sz w:val="24"/>
                <w:szCs w:val="24"/>
              </w:rPr>
              <w:t>年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hAnsiTheme="minorEastAsia" w:eastAsiaTheme="minorEastAsia"/>
                <w:sz w:val="24"/>
                <w:szCs w:val="24"/>
              </w:rPr>
              <w:t>月</w:t>
            </w:r>
            <w:r>
              <w:rPr>
                <w:rFonts w:hint="eastAsia" w:eastAsiaTheme="minorEastAsia"/>
                <w:sz w:val="24"/>
                <w:szCs w:val="24"/>
              </w:rPr>
              <w:t>2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0</w:t>
            </w:r>
            <w:r>
              <w:rPr>
                <w:rFonts w:hAnsiTheme="minorEastAsia" w:eastAsiaTheme="minorEastAsia"/>
                <w:sz w:val="24"/>
                <w:szCs w:val="24"/>
              </w:rPr>
              <w:t>日，</w:t>
            </w:r>
          </w:p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2.</w:t>
            </w:r>
            <w:r>
              <w:rPr>
                <w:rFonts w:hAnsiTheme="minorEastAsia" w:eastAsiaTheme="minorEastAsia"/>
                <w:sz w:val="24"/>
                <w:szCs w:val="24"/>
              </w:rPr>
              <w:t>审核按计划进行，抽查检查表综合部、销售部审核记录与计划相一致，内审员经内部培训合格，能力还需加强；</w:t>
            </w:r>
          </w:p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审核计划已考虑到互查的公正性，无审核员审核本部门的工作，计划内容涉及各部门，条款覆盖整个体系。本次内审发现</w:t>
            </w:r>
            <w:r>
              <w:rPr>
                <w:rFonts w:hint="eastAsia" w:eastAsiaTheme="minorEastAsia"/>
                <w:sz w:val="24"/>
                <w:szCs w:val="24"/>
              </w:rPr>
              <w:t>1</w:t>
            </w:r>
            <w:r>
              <w:rPr>
                <w:rFonts w:hAnsiTheme="minorEastAsia" w:eastAsiaTheme="minorEastAsia"/>
                <w:sz w:val="24"/>
                <w:szCs w:val="24"/>
              </w:rPr>
              <w:t>个一般不符合项（综合部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法律法规未及时更新</w:t>
            </w:r>
            <w:r>
              <w:rPr>
                <w:rFonts w:hAnsiTheme="minorEastAsia" w:eastAsiaTheme="minorEastAsia"/>
                <w:sz w:val="24"/>
                <w:szCs w:val="24"/>
              </w:rPr>
              <w:t>），针对不合格，责任部门已分析了原因并采取了纠正措施，按要求进行了整改，最后内审员进行了验证，纠正措施实施有效。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内部审核结论：提供了《内部审核报告》，对现场审核进行了综述，对质量环境安全管理体系进行了符合性的综合评价，最后结论为：</w:t>
            </w:r>
            <w:r>
              <w:rPr>
                <w:rFonts w:hint="eastAsia" w:ascii="宋体" w:hAnsi="宋体"/>
                <w:bCs/>
                <w:sz w:val="24"/>
              </w:rPr>
              <w:t>次内审在各部门的支持和配合下，内审组能够较系统地对公司进行检查，认为公司三体系运行基本良好，运行达到一定的效果，基本符合</w:t>
            </w:r>
            <w:r>
              <w:rPr>
                <w:rFonts w:hint="eastAsia" w:ascii="宋体" w:hAnsi="宋体"/>
                <w:sz w:val="24"/>
              </w:rPr>
              <w:t>ISO9</w:t>
            </w:r>
            <w:r>
              <w:rPr>
                <w:rFonts w:ascii="宋体" w:hAnsi="宋体"/>
                <w:sz w:val="24"/>
              </w:rPr>
              <w:t>001</w:t>
            </w:r>
            <w:r>
              <w:rPr>
                <w:rFonts w:hint="eastAsia" w:ascii="宋体" w:hAnsi="宋体"/>
                <w:sz w:val="24"/>
              </w:rPr>
              <w:t>:</w:t>
            </w:r>
            <w:r>
              <w:rPr>
                <w:rFonts w:ascii="宋体" w:hAnsi="宋体"/>
                <w:sz w:val="24"/>
              </w:rPr>
              <w:t>20</w:t>
            </w:r>
            <w:r>
              <w:rPr>
                <w:rFonts w:hint="eastAsia" w:ascii="宋体" w:hAnsi="宋体"/>
                <w:sz w:val="24"/>
              </w:rPr>
              <w:t>15</w:t>
            </w:r>
            <w:r>
              <w:rPr>
                <w:rFonts w:ascii="宋体" w:hAnsi="宋体"/>
                <w:sz w:val="24"/>
              </w:rPr>
              <w:t>；</w:t>
            </w:r>
            <w:r>
              <w:rPr>
                <w:rFonts w:hint="eastAsia" w:ascii="宋体" w:hAnsi="宋体"/>
                <w:sz w:val="24"/>
              </w:rPr>
              <w:t>ISO1</w:t>
            </w:r>
            <w:r>
              <w:rPr>
                <w:rFonts w:ascii="宋体" w:hAnsi="宋体"/>
                <w:sz w:val="24"/>
              </w:rPr>
              <w:t>4001</w:t>
            </w:r>
            <w:r>
              <w:rPr>
                <w:rFonts w:hint="eastAsia" w:ascii="宋体" w:hAnsi="宋体"/>
                <w:sz w:val="24"/>
              </w:rPr>
              <w:t>:</w:t>
            </w:r>
            <w:r>
              <w:rPr>
                <w:rFonts w:ascii="宋体" w:hAnsi="宋体"/>
                <w:sz w:val="24"/>
              </w:rPr>
              <w:t>20</w:t>
            </w:r>
            <w:r>
              <w:rPr>
                <w:rFonts w:hint="eastAsia" w:ascii="宋体" w:hAnsi="宋体"/>
                <w:sz w:val="24"/>
              </w:rPr>
              <w:t>15</w:t>
            </w:r>
            <w:r>
              <w:rPr>
                <w:rFonts w:ascii="宋体" w:hAnsi="宋体"/>
                <w:sz w:val="24"/>
              </w:rPr>
              <w:t>；ISO45001:2018</w:t>
            </w:r>
            <w:r>
              <w:rPr>
                <w:rFonts w:hint="eastAsia" w:ascii="宋体" w:hAnsi="宋体"/>
                <w:sz w:val="24"/>
              </w:rPr>
              <w:t>标准的要求，</w:t>
            </w:r>
            <w:r>
              <w:rPr>
                <w:rFonts w:hint="eastAsia" w:ascii="宋体" w:hAnsi="宋体"/>
                <w:bCs/>
                <w:sz w:val="24"/>
              </w:rPr>
              <w:t>但仍存在不足，各部门应举一反三，对类似问题予以整改。</w:t>
            </w:r>
          </w:p>
          <w:p>
            <w:pPr>
              <w:tabs>
                <w:tab w:val="left" w:pos="6597"/>
              </w:tabs>
              <w:spacing w:line="360" w:lineRule="auto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 </w:t>
            </w:r>
            <w:r>
              <w:rPr>
                <w:rFonts w:hint="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124960" cy="5532120"/>
                  <wp:effectExtent l="0" t="0" r="2540" b="5080"/>
                  <wp:docPr id="4" name="图片 4" descr="2bfdee5c8aee54d97829fc7069e0c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bfdee5c8aee54d97829fc7069e0c1f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960" cy="553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1" w:hRule="atLeast"/>
        </w:trPr>
        <w:tc>
          <w:tcPr>
            <w:tcW w:w="1242" w:type="dxa"/>
            <w:vAlign w:val="center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不合格和纠正措施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QE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O</w:t>
            </w:r>
            <w:r>
              <w:rPr>
                <w:rFonts w:eastAsiaTheme="minorEastAsia"/>
                <w:sz w:val="24"/>
                <w:szCs w:val="24"/>
              </w:rPr>
              <w:t>10.2</w:t>
            </w:r>
          </w:p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606" w:type="dxa"/>
          </w:tcPr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保持实施《不符合、纠正和预防措施控制程序》、《事故调查处理控制程序》，对纠正预防措施识别、评审、验证，事故事件报告、调查、处理等作了规定，其内容符合组织实际及标准要求。</w:t>
            </w:r>
            <w:r>
              <w:rPr>
                <w:rFonts w:eastAsiaTheme="minorEastAsia"/>
                <w:sz w:val="24"/>
                <w:szCs w:val="24"/>
              </w:rPr>
              <w:t xml:space="preserve"> 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对内审中提出不合格项进行了原因分析</w:t>
            </w:r>
            <w:r>
              <w:rPr>
                <w:rFonts w:eastAsiaTheme="minorEastAsia"/>
                <w:sz w:val="24"/>
                <w:szCs w:val="24"/>
              </w:rPr>
              <w:t>,</w:t>
            </w:r>
            <w:r>
              <w:rPr>
                <w:rFonts w:hAnsiTheme="minorEastAsia" w:eastAsiaTheme="minorEastAsia"/>
                <w:sz w:val="24"/>
                <w:szCs w:val="24"/>
              </w:rPr>
              <w:t>并制定、实施了纠正措施，并由内审员对所采取的纠正措施进行了验证，纠正措施有效，管理评审中发现的薄弱环节，分析了原因，采取了纠正措施（参见内审和管理评审审核记录）。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体系运行以来公司按照体系的要求，通过运行控制、加强培训，以及开展管理评审活动等方式采取预防措施，防止不符合</w:t>
            </w:r>
            <w:r>
              <w:rPr>
                <w:rFonts w:eastAsiaTheme="minorEastAsia"/>
                <w:sz w:val="24"/>
                <w:szCs w:val="24"/>
              </w:rPr>
              <w:t>/</w:t>
            </w:r>
            <w:r>
              <w:rPr>
                <w:rFonts w:hAnsiTheme="minorEastAsia" w:eastAsiaTheme="minorEastAsia"/>
                <w:sz w:val="24"/>
                <w:szCs w:val="24"/>
              </w:rPr>
              <w:t>不合格的发生，不符合得到了有效控制，人员质量、环保、安全意识有了明显提高，没有发现潜在的不符合，没有发生重大质量事故和投诉处罚，没有发生环境、职业健康安全事件和投诉处罚。</w:t>
            </w: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企业不合格和纠正措施的管理符合标准规定要求。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1" w:hRule="atLeast"/>
        </w:trPr>
        <w:tc>
          <w:tcPr>
            <w:tcW w:w="1242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606" w:type="dxa"/>
            <w:vAlign w:val="center"/>
          </w:tcPr>
          <w:p>
            <w:pPr>
              <w:snapToGrid w:val="0"/>
              <w:spacing w:line="360" w:lineRule="auto"/>
              <w:ind w:firstLine="480" w:firstLineChars="200"/>
              <w:jc w:val="left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85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</w:tr>
    </w:tbl>
    <w:p>
      <w:pPr>
        <w:rPr>
          <w:rFonts w:eastAsiaTheme="minorEastAsia"/>
        </w:rPr>
      </w:pPr>
      <w:r>
        <w:rPr>
          <w:rFonts w:eastAsiaTheme="minorEastAsia"/>
        </w:rPr>
        <w:ptab w:relativeTo="margin" w:alignment="center" w:leader="none"/>
      </w: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pStyle w:val="4"/>
        <w:rPr>
          <w:rFonts w:eastAsiaTheme="minorEastAsia"/>
        </w:rPr>
      </w:pPr>
      <w:r>
        <w:rPr>
          <w:rFonts w:hAnsiTheme="minorEastAsia" w:eastAsiaTheme="minorEastAsia"/>
        </w:rPr>
        <w:t>说明：不符合标注</w:t>
      </w:r>
      <w:r>
        <w:rPr>
          <w:rFonts w:eastAsiaTheme="minorEastAsia"/>
        </w:rPr>
        <w:t>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15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0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0"/>
        <w:rFonts w:hint="default"/>
      </w:rPr>
      <w:t>北京国标联合认证有限公司</w:t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</w:p>
  <w:p>
    <w:pPr>
      <w:pStyle w:val="2"/>
      <w:pBdr>
        <w:bottom w:val="none" w:color="auto" w:sz="0" w:space="0"/>
      </w:pBdr>
      <w:spacing w:line="320" w:lineRule="exact"/>
      <w:jc w:val="left"/>
    </w:pPr>
    <w:r>
      <w:pict>
        <v:shape id="_x0000_s1025" o:spid="_x0000_s1025" o:spt="202" type="#_x0000_t202" style="position:absolute;left:0pt;margin-left:554.75pt;margin-top:2.2pt;height:20.2pt;width:172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-31管理体系审核记录表(03版)</w:t>
                </w:r>
              </w:p>
            </w:txbxContent>
          </v:textbox>
        </v:shape>
      </w:pict>
    </w:r>
    <w:r>
      <w:rPr>
        <w:rStyle w:val="10"/>
        <w:rFonts w:hint="default"/>
        <w:w w:val="90"/>
      </w:rPr>
      <w:t>Beijing International Standard united Certification Co.,Ltd.</w:t>
    </w:r>
  </w:p>
  <w:p>
    <w:pPr>
      <w:pStyle w:val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749F5"/>
    <w:rsid w:val="000118A3"/>
    <w:rsid w:val="00047B7D"/>
    <w:rsid w:val="000C3CF0"/>
    <w:rsid w:val="000C63B7"/>
    <w:rsid w:val="000F382B"/>
    <w:rsid w:val="00104529"/>
    <w:rsid w:val="001C5171"/>
    <w:rsid w:val="002D2568"/>
    <w:rsid w:val="003658B7"/>
    <w:rsid w:val="003851F8"/>
    <w:rsid w:val="004611E0"/>
    <w:rsid w:val="0046783C"/>
    <w:rsid w:val="004749F5"/>
    <w:rsid w:val="004F035C"/>
    <w:rsid w:val="004F7207"/>
    <w:rsid w:val="005025A6"/>
    <w:rsid w:val="00541F49"/>
    <w:rsid w:val="005B1827"/>
    <w:rsid w:val="005F5909"/>
    <w:rsid w:val="00613B25"/>
    <w:rsid w:val="00613D91"/>
    <w:rsid w:val="006D1842"/>
    <w:rsid w:val="006D2E1D"/>
    <w:rsid w:val="007C588A"/>
    <w:rsid w:val="008306E2"/>
    <w:rsid w:val="00A67B16"/>
    <w:rsid w:val="00A826F7"/>
    <w:rsid w:val="00A85F5C"/>
    <w:rsid w:val="00A86046"/>
    <w:rsid w:val="00AD165B"/>
    <w:rsid w:val="00B22A56"/>
    <w:rsid w:val="00B26442"/>
    <w:rsid w:val="00BB1867"/>
    <w:rsid w:val="00C2621F"/>
    <w:rsid w:val="00C94399"/>
    <w:rsid w:val="00CE3B8F"/>
    <w:rsid w:val="00CE428E"/>
    <w:rsid w:val="00CE5C79"/>
    <w:rsid w:val="00D63F73"/>
    <w:rsid w:val="00DF525C"/>
    <w:rsid w:val="00ED089E"/>
    <w:rsid w:val="00F8329B"/>
    <w:rsid w:val="00FF4D7A"/>
    <w:rsid w:val="0C3B1006"/>
    <w:rsid w:val="0CAA3A74"/>
    <w:rsid w:val="4326274C"/>
    <w:rsid w:val="48732CDF"/>
    <w:rsid w:val="4DFE6C3B"/>
    <w:rsid w:val="5706006A"/>
    <w:rsid w:val="60C94DDB"/>
    <w:rsid w:val="6FFC2AA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7">
    <w:name w:val="页眉 Char"/>
    <w:basedOn w:val="6"/>
    <w:link w:val="2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Char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批注框文本 Char"/>
    <w:basedOn w:val="6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1238</Words>
  <Characters>7058</Characters>
  <Lines>58</Lines>
  <Paragraphs>16</Paragraphs>
  <TotalTime>11</TotalTime>
  <ScaleCrop>false</ScaleCrop>
  <LinksUpToDate>false</LinksUpToDate>
  <CharactersWithSpaces>8280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伍光华</cp:lastModifiedBy>
  <dcterms:modified xsi:type="dcterms:W3CDTF">2020-08-14T09:06:48Z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