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NO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 xml:space="preserve">  01      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bookmarkStart w:id="0" w:name="S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宋体" w:hAnsi="宋体"/>
                <w:szCs w:val="21"/>
              </w:rPr>
              <w:t>苏州市金勺子餐饮管理有限公司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仓库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仓库现场内无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捕鼠设施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灭火器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19001:2016 idt ISO 9001:2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015标准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de-DE"/>
              </w:rPr>
              <w:t>GB/T22000-2006/ISO22000:2005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■专项技术要求：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de-DE"/>
              </w:rPr>
              <w:t>GB/T 27306-2008《食品安全管理体系 餐饮业要求》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■GB/T 27341-2009标准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</w:rPr>
              <w:t>6.4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 14881-2013标准  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■危害分析与关键控制点（HACCP体系）认证补充要求 1.0相关要求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cs="宋体"/>
          <w:sz w:val="30"/>
          <w:szCs w:val="30"/>
        </w:rPr>
        <w:t>不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符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报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告</w:t>
      </w:r>
      <w:r>
        <w:rPr>
          <w:rFonts w:ascii="宋体" w:hAnsi="宋体" w:cs="宋体"/>
          <w:sz w:val="30"/>
          <w:szCs w:val="30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NO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 xml:space="preserve">  02  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FSMS 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Cs w:val="21"/>
              </w:rPr>
              <w:t>苏州市金勺子餐饮管理有限公司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仓库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朱春燕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</w:t>
            </w:r>
            <w:r>
              <w:rPr>
                <w:rFonts w:ascii="方正仿宋简体" w:eastAsia="方正仿宋简体"/>
                <w:b/>
              </w:rPr>
              <w:t>:</w:t>
            </w:r>
          </w:p>
          <w:p>
            <w:pPr>
              <w:spacing w:line="340" w:lineRule="exact"/>
              <w:ind w:firstLine="840" w:firstLineChars="350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含有过敏原货品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的原料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仓储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内未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分类存放，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仓储内无过敏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标识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。</w:t>
            </w:r>
          </w:p>
          <w:p>
            <w:pPr>
              <w:widowControl/>
              <w:ind w:firstLine="630" w:firstLineChars="300"/>
              <w:jc w:val="left"/>
              <w:rPr>
                <w:color w:val="FF0000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上述事实不符合</w:t>
            </w:r>
            <w:r>
              <w:rPr>
                <w:rFonts w:hint="eastAsia"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GB/T 50430-2017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ISO45001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285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22000-2006 idt ISO 22000:2005标准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lang w:val="de-DE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■专项技术要求：</w:t>
            </w:r>
            <w:r>
              <w:rPr>
                <w:rFonts w:hint="eastAsia" w:ascii="宋体" w:hAnsi="宋体"/>
                <w:b/>
                <w:sz w:val="22"/>
                <w:szCs w:val="22"/>
                <w:lang w:val="de-DE"/>
              </w:rPr>
              <w:t xml:space="preserve">GB/T 27306-2008《食品安全管理体系 餐饮业要求》  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27341-2009标准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6.7.1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 14881-2013标准  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/>
                <w:b/>
                <w:sz w:val="22"/>
                <w:szCs w:val="22"/>
              </w:rPr>
              <w:t> 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不符合性质</w:t>
            </w:r>
            <w:r>
              <w:rPr>
                <w:rFonts w:hint="eastAsia" w:hAnsi="宋体"/>
                <w:b/>
                <w:sz w:val="20"/>
              </w:rPr>
              <w:t>：</w:t>
            </w:r>
            <w:r>
              <w:rPr>
                <w:rFonts w:hint="eastAsia" w:ascii="宋体"/>
                <w:b/>
                <w:sz w:val="22"/>
                <w:szCs w:val="22"/>
              </w:rPr>
              <w:t>□</w:t>
            </w:r>
            <w:r>
              <w:rPr>
                <w:rFonts w:hint="eastAsia" w:hAnsi="宋体"/>
                <w:b/>
                <w:sz w:val="22"/>
                <w:szCs w:val="22"/>
              </w:rPr>
              <w:t>严重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审核员：</w:t>
            </w:r>
            <w:r>
              <w:rPr>
                <w:rFonts w:ascii="方正仿宋简体" w:eastAsia="方正仿宋简体"/>
                <w:b/>
              </w:rPr>
              <w:t xml:space="preserve">                 </w:t>
            </w:r>
            <w:r>
              <w:rPr>
                <w:rFonts w:hint="eastAsia" w:ascii="方正仿宋简体" w:eastAsia="方正仿宋简体"/>
                <w:b/>
              </w:rPr>
              <w:t>日期：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不符合项纠正措施表</w:t>
      </w:r>
      <w:r>
        <w:rPr>
          <w:rFonts w:hint="eastAsia" w:eastAsia="黑体"/>
          <w:sz w:val="32"/>
          <w:lang w:val="en-US" w:eastAsia="zh-CN"/>
        </w:rPr>
        <w:t xml:space="preserve"> 01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仓库现场内无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捕鼠设施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灭火器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购买捕鼠笼，灭火器摆放现场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员工食品安全意识不够，针对体系理解不足，未能认识到会造成得食品安全危害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组织人员学习食品安全管理体系，定期对相应得设施进行点检查核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现场已摆放捕鼠笼和灭火器，人员进行了培训考试合格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王闪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2020.08.19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widowControl/>
        <w:jc w:val="center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不符合项纠正措施表</w:t>
      </w:r>
      <w:r>
        <w:rPr>
          <w:rFonts w:hint="eastAsia" w:eastAsia="黑体"/>
          <w:sz w:val="32"/>
          <w:lang w:val="en-US" w:eastAsia="zh-CN"/>
        </w:rPr>
        <w:t xml:space="preserve"> 02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340" w:lineRule="exact"/>
              <w:ind w:firstLine="840" w:firstLineChars="350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含有过敏原货品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的原料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仓储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内未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分类存放，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仓储内无过敏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标识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纠正情况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现场专门划分区域摆放过敏原物资，张贴过敏原标识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员工对法律法规了解不全，食品安全意识不足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对员工进行培训，学习食品安全管理体系，了解过敏原物质有哪些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现场专门划分区域摆放过敏原物资，张贴过敏原标识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王闪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2020.8.19</w:t>
      </w:r>
      <w:bookmarkStart w:id="4" w:name="_GoBack"/>
      <w:bookmarkEnd w:id="4"/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D2A4A"/>
    <w:rsid w:val="059E4566"/>
    <w:rsid w:val="0F1962A6"/>
    <w:rsid w:val="133F7FF3"/>
    <w:rsid w:val="1AB276B6"/>
    <w:rsid w:val="1C0636A1"/>
    <w:rsid w:val="1FA30B27"/>
    <w:rsid w:val="202F7BAE"/>
    <w:rsid w:val="20E9556B"/>
    <w:rsid w:val="24C54562"/>
    <w:rsid w:val="24FC5BA7"/>
    <w:rsid w:val="27D52A2D"/>
    <w:rsid w:val="324256D2"/>
    <w:rsid w:val="32F3131D"/>
    <w:rsid w:val="347200B2"/>
    <w:rsid w:val="348A02E5"/>
    <w:rsid w:val="3A121173"/>
    <w:rsid w:val="419F5821"/>
    <w:rsid w:val="4465463B"/>
    <w:rsid w:val="4F361912"/>
    <w:rsid w:val="542B6910"/>
    <w:rsid w:val="565E04D6"/>
    <w:rsid w:val="577B331A"/>
    <w:rsid w:val="5B471CE7"/>
    <w:rsid w:val="61BA7395"/>
    <w:rsid w:val="64AB44D8"/>
    <w:rsid w:val="715A1829"/>
    <w:rsid w:val="79BF0B87"/>
    <w:rsid w:val="7D5F7031"/>
    <w:rsid w:val="7E4A3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2020-08-22T08:57:44Z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