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30"/>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cstate="print"/>
                    <a:stretch>
                      <a:fillRect/>
                    </a:stretch>
                  </pic:blipFill>
                  <pic:spPr>
                    <a:xfrm>
                      <a:off x="0" y="0"/>
                      <a:ext cx="1887913" cy="1887913"/>
                    </a:xfrm>
                    <a:prstGeom prst="rect">
                      <a:avLst/>
                    </a:prstGeom>
                  </pic:spPr>
                </pic:pic>
              </a:graphicData>
            </a:graphic>
          </wp:inline>
        </w:drawing>
      </w: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0" w:name="组织名称"/>
      <w:r>
        <w:rPr>
          <w:rFonts w:hint="eastAsia" w:ascii="楷体" w:hAnsi="楷体" w:eastAsia="楷体"/>
          <w:b/>
          <w:color w:val="000000" w:themeColor="text1"/>
          <w:sz w:val="32"/>
          <w:szCs w:val="32"/>
        </w:rPr>
        <w:t>苏州市金勺子餐饮管理有限公司</w:t>
      </w:r>
      <w:bookmarkEnd w:id="0"/>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sz w:val="32"/>
          <w:szCs w:val="32"/>
        </w:rPr>
        <w:t>■</w:t>
      </w:r>
      <w:r>
        <w:rPr>
          <w:rFonts w:hint="eastAsia" w:ascii="楷体" w:hAnsi="楷体" w:eastAsia="楷体"/>
          <w:b/>
          <w:color w:val="000000" w:themeColor="text1"/>
          <w:sz w:val="32"/>
          <w:szCs w:val="32"/>
        </w:rPr>
        <w:t>管理食品安全体系（FSMS）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sz w:val="32"/>
          <w:szCs w:val="32"/>
        </w:rPr>
        <w:t>■</w:t>
      </w:r>
      <w:r>
        <w:rPr>
          <w:rFonts w:hint="eastAsia" w:ascii="楷体" w:hAnsi="楷体" w:eastAsia="楷体"/>
          <w:b/>
          <w:color w:val="000000" w:themeColor="text1"/>
          <w:sz w:val="32"/>
          <w:szCs w:val="32"/>
        </w:rPr>
        <w:t>危害分析和关键控制点管理体系（HACCP）</w:t>
      </w:r>
    </w:p>
    <w:p>
      <w:pPr>
        <w:snapToGrid w:val="0"/>
        <w:spacing w:afterLines="30"/>
        <w:ind w:firstLine="957" w:firstLineChars="298"/>
        <w:rPr>
          <w:rFonts w:ascii="楷体" w:hAnsi="楷体" w:eastAsia="楷体"/>
          <w:b/>
          <w:color w:val="000000" w:themeColor="text1"/>
          <w:sz w:val="32"/>
          <w:szCs w:val="32"/>
        </w:rPr>
      </w:pPr>
    </w:p>
    <w:p>
      <w:pPr>
        <w:snapToGrid w:val="0"/>
        <w:spacing w:afterLines="30"/>
        <w:ind w:firstLine="957" w:firstLineChars="298"/>
        <w:rPr>
          <w:rFonts w:ascii="楷体" w:hAnsi="楷体" w:eastAsia="楷体"/>
          <w:b/>
          <w:color w:val="000000" w:themeColor="text1"/>
          <w:sz w:val="32"/>
          <w:szCs w:val="32"/>
        </w:rPr>
      </w:pPr>
    </w:p>
    <w:p>
      <w:pPr>
        <w:snapToGrid w:val="0"/>
        <w:spacing w:afterLines="30"/>
        <w:ind w:firstLine="957" w:firstLineChars="298"/>
        <w:rPr>
          <w:rFonts w:ascii="楷体" w:hAnsi="楷体" w:eastAsia="楷体"/>
          <w:b/>
          <w:color w:val="000000" w:themeColor="text1"/>
          <w:sz w:val="32"/>
          <w:szCs w:val="32"/>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32"/>
          <w:rFonts w:hint="eastAsia" w:ascii="楷体" w:hAnsi="楷体" w:eastAsia="楷体"/>
          <w:b/>
          <w:sz w:val="36"/>
          <w:szCs w:val="36"/>
        </w:rPr>
        <w:t>www.china-isc.org.cn</w:t>
      </w:r>
      <w:r>
        <w:rPr>
          <w:rStyle w:val="32"/>
          <w:rFonts w:hint="eastAsia" w:ascii="楷体" w:hAnsi="楷体" w:eastAsia="楷体"/>
          <w:b/>
          <w:sz w:val="36"/>
          <w:szCs w:val="36"/>
        </w:rPr>
        <w:fldChar w:fldCharType="end"/>
      </w:r>
    </w:p>
    <w:p>
      <w:pPr>
        <w:pStyle w:val="33"/>
        <w:ind w:left="-142" w:firstLine="0" w:firstLineChars="0"/>
        <w:rPr>
          <w:rFonts w:ascii="宋体" w:hAnsi="宋体"/>
          <w:b/>
          <w:color w:val="000000" w:themeColor="text1"/>
          <w:sz w:val="26"/>
          <w:szCs w:val="26"/>
        </w:rPr>
      </w:pPr>
    </w:p>
    <w:p>
      <w:pPr>
        <w:pStyle w:val="33"/>
        <w:ind w:left="-142" w:firstLine="0" w:firstLineChars="0"/>
        <w:rPr>
          <w:rFonts w:ascii="宋体" w:hAnsi="宋体"/>
          <w:b/>
          <w:color w:val="000000" w:themeColor="text1"/>
          <w:sz w:val="26"/>
          <w:szCs w:val="26"/>
        </w:rPr>
      </w:pPr>
    </w:p>
    <w:p>
      <w:pPr>
        <w:pStyle w:val="33"/>
        <w:ind w:left="-142" w:firstLine="0" w:firstLineChars="0"/>
        <w:rPr>
          <w:rFonts w:ascii="宋体" w:hAnsi="宋体"/>
          <w:b/>
          <w:color w:val="000000" w:themeColor="text1"/>
          <w:sz w:val="26"/>
          <w:szCs w:val="26"/>
        </w:rPr>
      </w:pPr>
    </w:p>
    <w:p>
      <w:pPr>
        <w:pStyle w:val="33"/>
        <w:ind w:left="-142" w:firstLine="0" w:firstLineChars="0"/>
        <w:rPr>
          <w:rFonts w:ascii="宋体" w:hAnsi="宋体"/>
          <w:b/>
          <w:color w:val="000000" w:themeColor="text1"/>
          <w:sz w:val="26"/>
          <w:szCs w:val="26"/>
        </w:rPr>
      </w:pPr>
    </w:p>
    <w:tbl>
      <w:tblPr>
        <w:tblStyle w:val="28"/>
        <w:tblW w:w="10162" w:type="dxa"/>
        <w:tblInd w:w="8" w:type="dxa"/>
        <w:tblLayout w:type="fixed"/>
        <w:tblCellMar>
          <w:top w:w="0" w:type="dxa"/>
          <w:left w:w="0" w:type="dxa"/>
          <w:bottom w:w="0" w:type="dxa"/>
          <w:right w:w="0" w:type="dxa"/>
        </w:tblCellMar>
      </w:tblPr>
      <w:tblGrid>
        <w:gridCol w:w="10162"/>
      </w:tblGrid>
      <w:tr>
        <w:tblPrEx>
          <w:tblCellMar>
            <w:top w:w="0" w:type="dxa"/>
            <w:left w:w="0" w:type="dxa"/>
            <w:bottom w:w="0" w:type="dxa"/>
            <w:right w:w="0" w:type="dxa"/>
          </w:tblCellMar>
        </w:tblPrEx>
        <w:trPr>
          <w:cantSplit/>
          <w:trHeight w:val="1204" w:hRule="atLeast"/>
        </w:trPr>
        <w:tc>
          <w:tcPr>
            <w:tcW w:w="10162" w:type="dxa"/>
            <w:tcBorders>
              <w:bottom w:val="single" w:color="auto" w:sz="4" w:space="0"/>
            </w:tcBorders>
          </w:tcPr>
          <w:p>
            <w:pPr>
              <w:pStyle w:val="48"/>
              <w:rPr>
                <w:b/>
                <w:lang w:val="en-US" w:eastAsia="zh-CN"/>
              </w:rPr>
            </w:pPr>
            <w:r>
              <w:rPr>
                <w:rFonts w:hint="eastAsia"/>
                <w:b/>
                <w:lang w:val="en-US" w:eastAsia="zh-CN"/>
              </w:rPr>
              <w:t>审核组：</w:t>
            </w:r>
          </w:p>
          <w:p>
            <w:pPr>
              <w:pStyle w:val="48"/>
              <w:rPr>
                <w:lang w:val="en-US"/>
              </w:rPr>
            </w:pP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1985"/>
              <w:gridCol w:w="4204"/>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580" w:type="dxa"/>
                  <w:shd w:val="clear" w:color="auto" w:fill="auto"/>
                </w:tcPr>
                <w:p>
                  <w:pPr>
                    <w:pStyle w:val="48"/>
                    <w:jc w:val="center"/>
                    <w:rPr>
                      <w:rFonts w:ascii="宋体" w:hAnsi="宋体"/>
                      <w:lang w:val="en-US"/>
                    </w:rPr>
                  </w:pPr>
                  <w:r>
                    <w:rPr>
                      <w:rFonts w:hint="eastAsia" w:ascii="宋体" w:hAnsi="宋体"/>
                      <w:sz w:val="18"/>
                      <w:szCs w:val="18"/>
                      <w:lang w:val="en-US" w:eastAsia="zh-CN"/>
                    </w:rPr>
                    <w:t>职能</w:t>
                  </w:r>
                </w:p>
              </w:tc>
              <w:tc>
                <w:tcPr>
                  <w:tcW w:w="1985" w:type="dxa"/>
                  <w:shd w:val="clear" w:color="auto" w:fill="auto"/>
                </w:tcPr>
                <w:p>
                  <w:pPr>
                    <w:pStyle w:val="48"/>
                    <w:jc w:val="center"/>
                    <w:rPr>
                      <w:rFonts w:ascii="宋体" w:hAnsi="宋体"/>
                      <w:lang w:val="en-US"/>
                    </w:rPr>
                  </w:pPr>
                  <w:r>
                    <w:rPr>
                      <w:rFonts w:hint="eastAsia" w:ascii="宋体" w:hAnsi="宋体"/>
                      <w:sz w:val="18"/>
                      <w:szCs w:val="18"/>
                      <w:lang w:val="en-US" w:eastAsia="zh-CN"/>
                    </w:rPr>
                    <w:t>姓名</w:t>
                  </w:r>
                </w:p>
              </w:tc>
              <w:tc>
                <w:tcPr>
                  <w:tcW w:w="4204" w:type="dxa"/>
                  <w:shd w:val="clear" w:color="auto" w:fill="auto"/>
                </w:tcPr>
                <w:p>
                  <w:pPr>
                    <w:pStyle w:val="48"/>
                    <w:jc w:val="center"/>
                    <w:rPr>
                      <w:rFonts w:ascii="宋体" w:hAnsi="宋体"/>
                      <w:lang w:val="en-US"/>
                    </w:rPr>
                  </w:pPr>
                  <w:r>
                    <w:rPr>
                      <w:rFonts w:hint="eastAsia" w:ascii="宋体" w:hAnsi="宋体"/>
                      <w:sz w:val="18"/>
                      <w:szCs w:val="18"/>
                      <w:lang w:val="en-US" w:eastAsia="zh-CN"/>
                    </w:rPr>
                    <w:t>注册证书号</w:t>
                  </w:r>
                </w:p>
              </w:tc>
              <w:tc>
                <w:tcPr>
                  <w:tcW w:w="2168" w:type="dxa"/>
                  <w:shd w:val="clear" w:color="auto" w:fill="auto"/>
                </w:tcPr>
                <w:p>
                  <w:pPr>
                    <w:pStyle w:val="48"/>
                    <w:rPr>
                      <w:rFonts w:ascii="宋体" w:hAnsi="宋体"/>
                      <w:lang w:val="en-US" w:eastAsia="zh-CN"/>
                    </w:rPr>
                  </w:pPr>
                  <w:r>
                    <w:rPr>
                      <w:rFonts w:hint="eastAsia" w:ascii="宋体" w:hAnsi="宋体"/>
                      <w:lang w:val="en-US" w:eastAsia="zh-CN"/>
                    </w:rPr>
                    <w:t>专业种类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rPr>
              <w:tc>
                <w:tcPr>
                  <w:tcW w:w="1580" w:type="dxa"/>
                  <w:shd w:val="clear" w:color="auto" w:fill="auto"/>
                </w:tcPr>
                <w:p>
                  <w:pPr>
                    <w:pStyle w:val="48"/>
                    <w:rPr>
                      <w:rFonts w:ascii="宋体" w:hAnsi="宋体"/>
                      <w:sz w:val="18"/>
                      <w:szCs w:val="18"/>
                      <w:lang w:val="en-US"/>
                    </w:rPr>
                  </w:pPr>
                  <w:r>
                    <w:rPr>
                      <w:rFonts w:hint="eastAsia" w:ascii="宋体" w:hAnsi="宋体"/>
                      <w:bCs/>
                      <w:color w:val="000000"/>
                      <w:sz w:val="18"/>
                      <w:szCs w:val="18"/>
                      <w:lang w:val="en-US" w:eastAsia="zh-CN"/>
                    </w:rPr>
                    <w:t>审核组长</w:t>
                  </w:r>
                </w:p>
              </w:tc>
              <w:tc>
                <w:tcPr>
                  <w:tcW w:w="1985" w:type="dxa"/>
                  <w:shd w:val="clear" w:color="auto" w:fill="auto"/>
                  <w:vAlign w:val="center"/>
                </w:tcPr>
                <w:p>
                  <w:pPr>
                    <w:rPr>
                      <w:rFonts w:hint="eastAsia" w:ascii="宋体" w:hAnsi="宋体" w:eastAsia="宋体" w:cs="Arial"/>
                      <w:bCs/>
                      <w:snapToGrid w:val="0"/>
                      <w:color w:val="000000"/>
                      <w:kern w:val="0"/>
                      <w:sz w:val="18"/>
                      <w:szCs w:val="18"/>
                      <w:lang w:val="en-US" w:eastAsia="zh-CN" w:bidi="ar-SA"/>
                    </w:rPr>
                  </w:pPr>
                  <w:r>
                    <w:rPr>
                      <w:rFonts w:hint="eastAsia" w:ascii="宋体" w:hAnsi="宋体" w:eastAsia="宋体" w:cs="Arial"/>
                      <w:bCs/>
                      <w:snapToGrid w:val="0"/>
                      <w:color w:val="000000"/>
                      <w:kern w:val="0"/>
                      <w:sz w:val="18"/>
                      <w:szCs w:val="18"/>
                      <w:lang w:val="en-US" w:eastAsia="zh-CN" w:bidi="ar-SA"/>
                    </w:rPr>
                    <w:t>郝本东</w:t>
                  </w:r>
                </w:p>
              </w:tc>
              <w:tc>
                <w:tcPr>
                  <w:tcW w:w="4204" w:type="dxa"/>
                  <w:shd w:val="clear" w:color="auto" w:fill="auto"/>
                </w:tcPr>
                <w:p>
                  <w:pPr>
                    <w:spacing w:line="240" w:lineRule="exact"/>
                    <w:rPr>
                      <w:rFonts w:hint="eastAsia" w:ascii="宋体" w:hAnsi="宋体" w:eastAsia="宋体" w:cs="Arial"/>
                      <w:bCs/>
                      <w:snapToGrid w:val="0"/>
                      <w:color w:val="000000"/>
                      <w:kern w:val="0"/>
                      <w:sz w:val="18"/>
                      <w:szCs w:val="18"/>
                      <w:lang w:val="en-US" w:eastAsia="zh-CN" w:bidi="ar-SA"/>
                    </w:rPr>
                  </w:pPr>
                  <w:r>
                    <w:rPr>
                      <w:rFonts w:hint="eastAsia" w:ascii="宋体" w:hAnsi="宋体" w:eastAsia="宋体" w:cs="Arial"/>
                      <w:bCs/>
                      <w:snapToGrid w:val="0"/>
                      <w:color w:val="000000"/>
                      <w:kern w:val="0"/>
                      <w:sz w:val="18"/>
                      <w:szCs w:val="18"/>
                      <w:lang w:val="en-US" w:eastAsia="zh-CN" w:bidi="ar-SA"/>
                    </w:rPr>
                    <w:t>2018-N1FSMS-3047774</w:t>
                  </w:r>
                </w:p>
                <w:p>
                  <w:pPr>
                    <w:spacing w:line="240" w:lineRule="exact"/>
                    <w:rPr>
                      <w:rFonts w:hint="eastAsia" w:ascii="宋体" w:hAnsi="宋体" w:eastAsia="宋体" w:cs="Arial"/>
                      <w:bCs/>
                      <w:snapToGrid w:val="0"/>
                      <w:color w:val="000000"/>
                      <w:kern w:val="0"/>
                      <w:sz w:val="18"/>
                      <w:szCs w:val="18"/>
                      <w:lang w:val="en-US" w:eastAsia="zh-CN" w:bidi="ar-SA"/>
                    </w:rPr>
                  </w:pPr>
                  <w:r>
                    <w:rPr>
                      <w:rFonts w:hint="eastAsia" w:ascii="宋体" w:hAnsi="宋体" w:eastAsia="宋体" w:cs="Arial"/>
                      <w:bCs/>
                      <w:snapToGrid w:val="0"/>
                      <w:color w:val="000000"/>
                      <w:kern w:val="0"/>
                      <w:sz w:val="18"/>
                      <w:szCs w:val="18"/>
                      <w:lang w:val="en-US" w:eastAsia="zh-CN" w:bidi="ar-SA"/>
                    </w:rPr>
                    <w:t>2018-N1HACCP-3047774</w:t>
                  </w:r>
                </w:p>
              </w:tc>
              <w:tc>
                <w:tcPr>
                  <w:tcW w:w="2168" w:type="dxa"/>
                  <w:shd w:val="clear" w:color="auto" w:fill="auto"/>
                </w:tcPr>
                <w:p>
                  <w:pPr>
                    <w:rPr>
                      <w:rFonts w:hint="eastAsia" w:ascii="宋体" w:hAnsi="宋体" w:eastAsia="宋体" w:cs="Arial"/>
                      <w:bCs/>
                      <w:snapToGrid w:val="0"/>
                      <w:color w:val="000000"/>
                      <w:kern w:val="0"/>
                      <w:sz w:val="18"/>
                      <w:szCs w:val="18"/>
                      <w:lang w:val="en-US" w:eastAsia="zh-CN" w:bidi="ar-SA"/>
                    </w:rPr>
                  </w:pPr>
                  <w:bookmarkStart w:id="1" w:name="专业代码"/>
                  <w:r>
                    <w:rPr>
                      <w:rFonts w:hint="eastAsia" w:ascii="宋体" w:hAnsi="宋体" w:eastAsia="宋体" w:cs="Arial"/>
                      <w:bCs/>
                      <w:snapToGrid w:val="0"/>
                      <w:color w:val="000000"/>
                      <w:kern w:val="0"/>
                      <w:sz w:val="18"/>
                      <w:szCs w:val="18"/>
                      <w:lang w:val="en-US" w:eastAsia="zh-CN" w:bidi="ar-SA"/>
                    </w:rPr>
                    <w:t>F/H：</w:t>
                  </w:r>
                  <w:bookmarkEnd w:id="1"/>
                  <w:r>
                    <w:rPr>
                      <w:rFonts w:hint="eastAsia" w:ascii="宋体" w:hAnsi="宋体" w:eastAsia="宋体" w:cs="Arial"/>
                      <w:bCs/>
                      <w:snapToGrid w:val="0"/>
                      <w:color w:val="000000"/>
                      <w:kern w:val="0"/>
                      <w:sz w:val="18"/>
                      <w:szCs w:val="18"/>
                      <w:lang w:val="en-US" w:eastAsia="zh-CN" w:bidi="ar-SA"/>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580" w:type="dxa"/>
                  <w:shd w:val="clear" w:color="auto" w:fill="auto"/>
                </w:tcPr>
                <w:p>
                  <w:pPr>
                    <w:pStyle w:val="48"/>
                    <w:rPr>
                      <w:rFonts w:ascii="宋体" w:hAnsi="宋体"/>
                      <w:sz w:val="18"/>
                      <w:szCs w:val="18"/>
                      <w:lang w:val="en-US"/>
                    </w:rPr>
                  </w:pPr>
                  <w:r>
                    <w:rPr>
                      <w:rFonts w:hint="eastAsia" w:ascii="宋体" w:hAnsi="宋体"/>
                      <w:sz w:val="18"/>
                      <w:szCs w:val="18"/>
                      <w:lang w:val="en-US" w:eastAsia="zh-CN"/>
                    </w:rPr>
                    <w:t>审核员1</w:t>
                  </w:r>
                  <w:r>
                    <w:rPr>
                      <w:rFonts w:ascii="宋体" w:hAnsi="宋体"/>
                      <w:sz w:val="18"/>
                      <w:szCs w:val="18"/>
                      <w:lang w:val="en-US" w:eastAsia="zh-CN"/>
                    </w:rPr>
                    <w:t xml:space="preserve"> </w:t>
                  </w:r>
                </w:p>
              </w:tc>
              <w:tc>
                <w:tcPr>
                  <w:tcW w:w="1985" w:type="dxa"/>
                  <w:shd w:val="clear" w:color="auto" w:fill="auto"/>
                  <w:vAlign w:val="center"/>
                </w:tcPr>
                <w:p>
                  <w:pPr>
                    <w:rPr>
                      <w:rFonts w:hint="eastAsia" w:ascii="宋体" w:hAnsi="宋体" w:eastAsia="宋体" w:cs="Arial"/>
                      <w:bCs/>
                      <w:snapToGrid w:val="0"/>
                      <w:color w:val="000000"/>
                      <w:kern w:val="0"/>
                      <w:sz w:val="18"/>
                      <w:szCs w:val="18"/>
                      <w:lang w:val="en-US" w:eastAsia="zh-CN" w:bidi="ar-SA"/>
                    </w:rPr>
                  </w:pPr>
                </w:p>
              </w:tc>
              <w:tc>
                <w:tcPr>
                  <w:tcW w:w="4204" w:type="dxa"/>
                  <w:shd w:val="clear" w:color="auto" w:fill="auto"/>
                </w:tcPr>
                <w:p>
                  <w:pPr>
                    <w:spacing w:line="240" w:lineRule="exact"/>
                    <w:rPr>
                      <w:rFonts w:hint="eastAsia" w:ascii="宋体" w:hAnsi="宋体" w:eastAsia="宋体" w:cs="Arial"/>
                      <w:bCs/>
                      <w:snapToGrid w:val="0"/>
                      <w:color w:val="000000"/>
                      <w:kern w:val="0"/>
                      <w:sz w:val="18"/>
                      <w:szCs w:val="18"/>
                      <w:lang w:val="en-US" w:eastAsia="zh-CN" w:bidi="ar-SA"/>
                    </w:rPr>
                  </w:pPr>
                </w:p>
              </w:tc>
              <w:tc>
                <w:tcPr>
                  <w:tcW w:w="2168" w:type="dxa"/>
                  <w:shd w:val="clear" w:color="auto" w:fill="auto"/>
                </w:tcPr>
                <w:p>
                  <w:pPr>
                    <w:pStyle w:val="48"/>
                    <w:rPr>
                      <w:rFonts w:hint="eastAsia" w:ascii="宋体" w:hAnsi="宋体" w:eastAsia="宋体" w:cs="Arial"/>
                      <w:bCs/>
                      <w:snapToGrid w:val="0"/>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580" w:type="dxa"/>
                  <w:shd w:val="clear" w:color="auto" w:fill="auto"/>
                </w:tcPr>
                <w:p>
                  <w:pPr>
                    <w:pStyle w:val="48"/>
                    <w:rPr>
                      <w:rFonts w:ascii="宋体" w:hAnsi="宋体"/>
                      <w:sz w:val="18"/>
                      <w:szCs w:val="18"/>
                      <w:lang w:val="en-US"/>
                    </w:rPr>
                  </w:pPr>
                  <w:r>
                    <w:rPr>
                      <w:rFonts w:hint="eastAsia" w:ascii="宋体" w:hAnsi="宋体"/>
                      <w:sz w:val="18"/>
                      <w:szCs w:val="18"/>
                      <w:lang w:val="en-US" w:eastAsia="zh-CN"/>
                    </w:rPr>
                    <w:t>审核员2</w:t>
                  </w:r>
                </w:p>
              </w:tc>
              <w:tc>
                <w:tcPr>
                  <w:tcW w:w="1985" w:type="dxa"/>
                  <w:shd w:val="clear" w:color="auto" w:fill="auto"/>
                  <w:vAlign w:val="center"/>
                </w:tcPr>
                <w:p>
                  <w:pPr>
                    <w:widowControl/>
                    <w:jc w:val="left"/>
                    <w:rPr>
                      <w:rFonts w:ascii="宋体" w:hAnsi="宋体" w:cs="宋体"/>
                      <w:color w:val="000000"/>
                      <w:kern w:val="0"/>
                      <w:szCs w:val="21"/>
                    </w:rPr>
                  </w:pPr>
                </w:p>
              </w:tc>
              <w:tc>
                <w:tcPr>
                  <w:tcW w:w="4204" w:type="dxa"/>
                  <w:shd w:val="clear" w:color="auto" w:fill="auto"/>
                </w:tcPr>
                <w:p>
                  <w:pPr>
                    <w:spacing w:line="240" w:lineRule="exact"/>
                    <w:rPr>
                      <w:rFonts w:ascii="微软雅黑" w:hAnsi="微软雅黑" w:eastAsia="微软雅黑"/>
                      <w:color w:val="000000"/>
                      <w:sz w:val="18"/>
                      <w:szCs w:val="18"/>
                    </w:rPr>
                  </w:pPr>
                </w:p>
              </w:tc>
              <w:tc>
                <w:tcPr>
                  <w:tcW w:w="2168" w:type="dxa"/>
                  <w:shd w:val="clear" w:color="auto" w:fill="auto"/>
                </w:tcPr>
                <w:p>
                  <w:pPr>
                    <w:pStyle w:val="48"/>
                    <w:rPr>
                      <w:rFonts w:ascii="宋体" w:hAnsi="宋体"/>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580" w:type="dxa"/>
                  <w:shd w:val="clear" w:color="auto" w:fill="auto"/>
                </w:tcPr>
                <w:p>
                  <w:pPr>
                    <w:pStyle w:val="124"/>
                    <w:rPr>
                      <w:rFonts w:ascii="宋体" w:hAnsi="宋体"/>
                      <w:b w:val="0"/>
                      <w:sz w:val="18"/>
                      <w:szCs w:val="18"/>
                      <w:lang w:val="en-US"/>
                    </w:rPr>
                  </w:pPr>
                  <w:r>
                    <w:rPr>
                      <w:rFonts w:hint="eastAsia" w:ascii="宋体" w:hAnsi="宋体"/>
                      <w:b w:val="0"/>
                      <w:sz w:val="18"/>
                      <w:szCs w:val="18"/>
                      <w:lang w:val="en-US"/>
                    </w:rPr>
                    <w:t>专家</w:t>
                  </w:r>
                  <w:r>
                    <w:rPr>
                      <w:rFonts w:ascii="宋体" w:hAnsi="宋体"/>
                      <w:b w:val="0"/>
                      <w:sz w:val="18"/>
                      <w:szCs w:val="18"/>
                      <w:lang w:val="en-US"/>
                    </w:rPr>
                    <w:t xml:space="preserve"> </w:t>
                  </w:r>
                </w:p>
              </w:tc>
              <w:tc>
                <w:tcPr>
                  <w:tcW w:w="1985" w:type="dxa"/>
                  <w:shd w:val="clear" w:color="auto" w:fill="auto"/>
                </w:tcPr>
                <w:p>
                  <w:pPr>
                    <w:pStyle w:val="48"/>
                    <w:rPr>
                      <w:rFonts w:ascii="宋体" w:hAnsi="宋体"/>
                      <w:sz w:val="18"/>
                      <w:szCs w:val="18"/>
                      <w:lang w:val="en-US" w:eastAsia="zh-CN"/>
                    </w:rPr>
                  </w:pPr>
                  <w:r>
                    <w:rPr>
                      <w:rFonts w:hint="eastAsia" w:ascii="宋体" w:hAnsi="宋体"/>
                      <w:sz w:val="18"/>
                      <w:szCs w:val="18"/>
                      <w:lang w:val="en-US" w:eastAsia="zh-CN"/>
                    </w:rPr>
                    <w:t>——</w:t>
                  </w:r>
                </w:p>
              </w:tc>
              <w:tc>
                <w:tcPr>
                  <w:tcW w:w="4204" w:type="dxa"/>
                  <w:shd w:val="clear" w:color="auto" w:fill="auto"/>
                </w:tcPr>
                <w:p>
                  <w:pPr>
                    <w:pStyle w:val="48"/>
                    <w:rPr>
                      <w:rFonts w:ascii="宋体" w:hAnsi="宋体"/>
                      <w:sz w:val="18"/>
                      <w:szCs w:val="18"/>
                      <w:lang w:val="en-US"/>
                    </w:rPr>
                  </w:pPr>
                </w:p>
              </w:tc>
              <w:tc>
                <w:tcPr>
                  <w:tcW w:w="2168" w:type="dxa"/>
                  <w:shd w:val="clear" w:color="auto" w:fill="auto"/>
                </w:tcPr>
                <w:p>
                  <w:pPr>
                    <w:pStyle w:val="48"/>
                    <w:rPr>
                      <w:rFonts w:ascii="宋体" w:hAnsi="宋体"/>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580" w:type="dxa"/>
                  <w:shd w:val="clear" w:color="auto" w:fill="auto"/>
                </w:tcPr>
                <w:p>
                  <w:pPr>
                    <w:pStyle w:val="124"/>
                    <w:rPr>
                      <w:rFonts w:ascii="宋体" w:hAnsi="宋体"/>
                      <w:b w:val="0"/>
                      <w:sz w:val="18"/>
                      <w:szCs w:val="18"/>
                      <w:lang w:val="en-US"/>
                    </w:rPr>
                  </w:pPr>
                  <w:r>
                    <w:rPr>
                      <w:rFonts w:hint="eastAsia" w:ascii="宋体" w:hAnsi="宋体"/>
                      <w:b w:val="0"/>
                      <w:sz w:val="18"/>
                      <w:szCs w:val="18"/>
                      <w:lang w:val="en-US" w:eastAsia="zh-CN"/>
                    </w:rPr>
                    <w:t>观察员</w:t>
                  </w:r>
                </w:p>
              </w:tc>
              <w:tc>
                <w:tcPr>
                  <w:tcW w:w="1985" w:type="dxa"/>
                  <w:shd w:val="clear" w:color="auto" w:fill="auto"/>
                </w:tcPr>
                <w:p>
                  <w:pPr>
                    <w:pStyle w:val="48"/>
                    <w:rPr>
                      <w:rFonts w:ascii="宋体" w:hAnsi="宋体"/>
                      <w:sz w:val="18"/>
                      <w:szCs w:val="18"/>
                      <w:lang w:val="en-US"/>
                    </w:rPr>
                  </w:pPr>
                </w:p>
              </w:tc>
              <w:tc>
                <w:tcPr>
                  <w:tcW w:w="4204" w:type="dxa"/>
                  <w:shd w:val="clear" w:color="auto" w:fill="auto"/>
                </w:tcPr>
                <w:p>
                  <w:pPr>
                    <w:pStyle w:val="48"/>
                    <w:rPr>
                      <w:rFonts w:ascii="宋体" w:hAnsi="宋体"/>
                      <w:sz w:val="18"/>
                      <w:szCs w:val="18"/>
                      <w:lang w:val="en-US"/>
                    </w:rPr>
                  </w:pPr>
                </w:p>
              </w:tc>
              <w:tc>
                <w:tcPr>
                  <w:tcW w:w="2168" w:type="dxa"/>
                  <w:shd w:val="clear" w:color="auto" w:fill="auto"/>
                </w:tcPr>
                <w:p>
                  <w:pPr>
                    <w:pStyle w:val="48"/>
                    <w:rPr>
                      <w:rFonts w:ascii="宋体" w:hAnsi="宋体"/>
                      <w:sz w:val="18"/>
                      <w:szCs w:val="18"/>
                      <w:lang w:val="en-US"/>
                    </w:rPr>
                  </w:pPr>
                </w:p>
              </w:tc>
            </w:tr>
          </w:tbl>
          <w:p>
            <w:pPr>
              <w:tabs>
                <w:tab w:val="left" w:pos="2269"/>
              </w:tabs>
            </w:pPr>
            <w:r>
              <w:t xml:space="preserve">       </w:t>
            </w:r>
            <w:bookmarkStart w:id="2" w:name="auditor"/>
            <w:bookmarkEnd w:id="2"/>
            <w:r>
              <w:t xml:space="preserve">   </w:t>
            </w:r>
          </w:p>
          <w:tbl>
            <w:tblPr>
              <w:tblStyle w:val="28"/>
              <w:tblW w:w="10062"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47"/>
              <w:gridCol w:w="7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8" w:hRule="exact"/>
              </w:trPr>
              <w:tc>
                <w:tcPr>
                  <w:tcW w:w="2247" w:type="dxa"/>
                </w:tcPr>
                <w:p>
                  <w:pPr>
                    <w:tabs>
                      <w:tab w:val="left" w:pos="4285"/>
                    </w:tabs>
                    <w:rPr>
                      <w:rFonts w:cs="Arial"/>
                      <w:b/>
                      <w:bCs/>
                      <w:color w:val="000000"/>
                    </w:rPr>
                  </w:pPr>
                  <w:r>
                    <w:rPr>
                      <w:rFonts w:hint="eastAsia" w:cs="Arial"/>
                      <w:b/>
                      <w:bCs/>
                      <w:color w:val="000000"/>
                    </w:rPr>
                    <w:t>企业名称</w:t>
                  </w:r>
                </w:p>
              </w:tc>
              <w:tc>
                <w:tcPr>
                  <w:tcW w:w="7815" w:type="dxa"/>
                  <w:tcMar>
                    <w:left w:w="113" w:type="dxa"/>
                  </w:tcMar>
                  <w:vAlign w:val="center"/>
                </w:tcPr>
                <w:p>
                  <w:pPr>
                    <w:rPr>
                      <w:szCs w:val="21"/>
                    </w:rPr>
                  </w:pPr>
                  <w:r>
                    <w:rPr>
                      <w:rFonts w:ascii="宋体" w:hAnsi="宋体"/>
                      <w:szCs w:val="21"/>
                    </w:rPr>
                    <w:t>苏州市金勺子餐饮管理有限公司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8" w:hRule="exact"/>
              </w:trPr>
              <w:tc>
                <w:tcPr>
                  <w:tcW w:w="2247" w:type="dxa"/>
                </w:tcPr>
                <w:p>
                  <w:pPr>
                    <w:tabs>
                      <w:tab w:val="left" w:pos="4285"/>
                    </w:tabs>
                    <w:rPr>
                      <w:rFonts w:cs="Arial"/>
                      <w:b/>
                      <w:bCs/>
                      <w:color w:val="000000"/>
                    </w:rPr>
                  </w:pPr>
                  <w:r>
                    <w:rPr>
                      <w:rFonts w:hint="eastAsia" w:cs="Arial"/>
                      <w:b/>
                      <w:bCs/>
                      <w:color w:val="000000"/>
                    </w:rPr>
                    <w:t>注册地址</w:t>
                  </w:r>
                </w:p>
              </w:tc>
              <w:tc>
                <w:tcPr>
                  <w:tcW w:w="7815" w:type="dxa"/>
                  <w:tcMar>
                    <w:left w:w="113" w:type="dxa"/>
                  </w:tcMar>
                  <w:vAlign w:val="center"/>
                </w:tcPr>
                <w:p>
                  <w:pPr>
                    <w:rPr>
                      <w:rFonts w:ascii="宋体" w:hAnsi="宋体"/>
                    </w:rPr>
                  </w:pPr>
                  <w:r>
                    <w:rPr>
                      <w:rFonts w:ascii="宋体" w:hAnsi="宋体"/>
                      <w:szCs w:val="21"/>
                    </w:rPr>
                    <w:t>苏州吴中经济开发区郭巷街道吴东路1188-2号1幢1188-6室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8" w:hRule="exact"/>
              </w:trPr>
              <w:tc>
                <w:tcPr>
                  <w:tcW w:w="2247" w:type="dxa"/>
                </w:tcPr>
                <w:p>
                  <w:pPr>
                    <w:tabs>
                      <w:tab w:val="left" w:pos="4285"/>
                    </w:tabs>
                    <w:rPr>
                      <w:rFonts w:cs="Arial"/>
                      <w:b/>
                      <w:bCs/>
                      <w:color w:val="000000"/>
                    </w:rPr>
                  </w:pPr>
                  <w:r>
                    <w:rPr>
                      <w:rFonts w:hint="eastAsia" w:cs="Arial"/>
                      <w:b/>
                      <w:bCs/>
                      <w:color w:val="000000"/>
                    </w:rPr>
                    <w:t>经营地址</w:t>
                  </w:r>
                </w:p>
              </w:tc>
              <w:tc>
                <w:tcPr>
                  <w:tcW w:w="7815" w:type="dxa"/>
                  <w:tcMar>
                    <w:left w:w="113" w:type="dxa"/>
                  </w:tcMar>
                  <w:vAlign w:val="center"/>
                </w:tcPr>
                <w:p>
                  <w:pPr>
                    <w:spacing w:line="276" w:lineRule="auto"/>
                    <w:rPr>
                      <w:rFonts w:ascii="宋体" w:hAnsi="宋体"/>
                    </w:rPr>
                  </w:pPr>
                  <w:r>
                    <w:rPr>
                      <w:rFonts w:ascii="宋体" w:hAnsi="宋体"/>
                      <w:szCs w:val="21"/>
                    </w:rPr>
                    <w:t>苏州吴中经济开发区郭巷街道吴东路1188-2号1幢1188-6室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247" w:type="dxa"/>
                </w:tcPr>
                <w:p>
                  <w:pPr>
                    <w:tabs>
                      <w:tab w:val="left" w:pos="4285"/>
                    </w:tabs>
                    <w:rPr>
                      <w:rFonts w:cs="Arial"/>
                      <w:b/>
                      <w:bCs/>
                      <w:color w:val="000000"/>
                    </w:rPr>
                  </w:pPr>
                  <w:r>
                    <w:rPr>
                      <w:rFonts w:hint="eastAsia"/>
                      <w:b/>
                      <w:bCs/>
                    </w:rPr>
                    <w:t>审核</w:t>
                  </w:r>
                  <w:r>
                    <w:rPr>
                      <w:b/>
                      <w:bCs/>
                    </w:rPr>
                    <w:t>目的</w:t>
                  </w:r>
                </w:p>
              </w:tc>
              <w:tc>
                <w:tcPr>
                  <w:tcW w:w="7815" w:type="dxa"/>
                  <w:tcMar>
                    <w:left w:w="113" w:type="dxa"/>
                  </w:tcMar>
                </w:tcPr>
                <w:p>
                  <w:r>
                    <w:rPr>
                      <w:rFonts w:hint="eastAsia" w:ascii="宋体" w:hAnsi="宋体"/>
                      <w:b/>
                      <w:bCs/>
                      <w:sz w:val="20"/>
                    </w:rPr>
                    <w:t>验证</w:t>
                  </w:r>
                  <w:r>
                    <w:rPr>
                      <w:rFonts w:hint="eastAsia" w:ascii="宋体" w:hAnsi="宋体"/>
                      <w:b/>
                      <w:color w:val="000000"/>
                      <w:sz w:val="20"/>
                      <w:szCs w:val="20"/>
                    </w:rPr>
                    <w:t>■FS</w:t>
                  </w:r>
                  <w:r>
                    <w:rPr>
                      <w:rFonts w:ascii="宋体" w:hAnsi="宋体"/>
                      <w:b/>
                      <w:color w:val="000000"/>
                      <w:sz w:val="20"/>
                      <w:szCs w:val="20"/>
                    </w:rPr>
                    <w:t>MS/</w:t>
                  </w:r>
                  <w:r>
                    <w:rPr>
                      <w:rFonts w:hint="eastAsia" w:ascii="宋体" w:hAnsi="宋体"/>
                      <w:b/>
                      <w:color w:val="000000"/>
                      <w:sz w:val="20"/>
                      <w:szCs w:val="20"/>
                    </w:rPr>
                    <w:t>■HACCP</w:t>
                  </w:r>
                  <w:r>
                    <w:rPr>
                      <w:rFonts w:hint="eastAsia" w:ascii="宋体" w:hAnsi="宋体"/>
                      <w:b/>
                      <w:bCs/>
                      <w:sz w:val="20"/>
                    </w:rPr>
                    <w:t>组织管理体系的建立、实施运行的符合性及有效性，以确定是否推荐认证注册。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15" w:hRule="exact"/>
              </w:trPr>
              <w:tc>
                <w:tcPr>
                  <w:tcW w:w="2247" w:type="dxa"/>
                </w:tcPr>
                <w:p>
                  <w:pPr>
                    <w:tabs>
                      <w:tab w:val="left" w:pos="3664"/>
                    </w:tabs>
                    <w:rPr>
                      <w:rFonts w:cs="Arial"/>
                      <w:b/>
                      <w:bCs/>
                      <w:color w:val="000000"/>
                    </w:rPr>
                  </w:pPr>
                  <w:r>
                    <w:rPr>
                      <w:rFonts w:hint="eastAsia" w:cs="Arial"/>
                      <w:b/>
                      <w:bCs/>
                      <w:color w:val="000000"/>
                    </w:rPr>
                    <w:t>审核准则</w:t>
                  </w:r>
                </w:p>
                <w:p>
                  <w:pPr>
                    <w:tabs>
                      <w:tab w:val="left" w:pos="4285"/>
                    </w:tabs>
                    <w:rPr>
                      <w:rFonts w:cs="Arial"/>
                      <w:b/>
                      <w:bCs/>
                      <w:color w:val="000000"/>
                    </w:rPr>
                  </w:pPr>
                </w:p>
              </w:tc>
              <w:tc>
                <w:tcPr>
                  <w:tcW w:w="7815" w:type="dxa"/>
                  <w:tcMar>
                    <w:left w:w="113" w:type="dxa"/>
                  </w:tcMar>
                </w:tcPr>
                <w:p>
                  <w:r>
                    <w:rPr>
                      <w:rFonts w:hint="eastAsia"/>
                    </w:rPr>
                    <w:t>FSMS：</w:t>
                  </w:r>
                </w:p>
                <w:p>
                  <w:r>
                    <w:rPr>
                      <w:rFonts w:hint="eastAsia" w:ascii="宋体" w:hAnsi="宋体"/>
                    </w:rPr>
                    <w:t>■</w:t>
                  </w:r>
                  <w:r>
                    <w:rPr>
                      <w:rFonts w:hint="eastAsia"/>
                    </w:rPr>
                    <w:t>GB/T22000-2006 idt.ISO22000:2005食品安全管理体系―食品链中各类组织的要求</w:t>
                  </w:r>
                </w:p>
                <w:p>
                  <w:r>
                    <w:rPr>
                      <w:rFonts w:hint="eastAsia" w:ascii="宋体" w:hAnsi="宋体"/>
                    </w:rPr>
                    <w:t>■</w:t>
                  </w:r>
                  <w:r>
                    <w:rPr>
                      <w:rFonts w:hint="eastAsia"/>
                    </w:rPr>
                    <w:t>技术规范：</w:t>
                  </w:r>
                  <w:r>
                    <w:rPr>
                      <w:rFonts w:hint="eastAsia" w:ascii="宋体" w:hAnsi="宋体"/>
                      <w:b/>
                      <w:sz w:val="21"/>
                      <w:szCs w:val="21"/>
                      <w:u w:val="single"/>
                    </w:rPr>
                    <w:t>GB/T 27306-2008《食品安全管理体系 餐饮业要求》</w:t>
                  </w:r>
                  <w:r>
                    <w:rPr>
                      <w:rFonts w:hint="eastAsia"/>
                      <w:u w:val="single"/>
                    </w:rPr>
                    <w:t xml:space="preserve">  </w:t>
                  </w:r>
                  <w:r>
                    <w:rPr>
                      <w:rFonts w:hint="eastAsia"/>
                    </w:rPr>
                    <w:t xml:space="preserve"> </w:t>
                  </w:r>
                </w:p>
                <w:p>
                  <w:r>
                    <w:rPr>
                      <w:rFonts w:hint="eastAsia"/>
                    </w:rPr>
                    <w:t>HACCP：</w:t>
                  </w:r>
                </w:p>
                <w:p>
                  <w:r>
                    <w:rPr>
                      <w:rFonts w:hint="eastAsia" w:ascii="宋体" w:hAnsi="宋体"/>
                    </w:rPr>
                    <w:t>■</w:t>
                  </w:r>
                  <w:r>
                    <w:rPr>
                      <w:rFonts w:hint="eastAsia"/>
                    </w:rPr>
                    <w:t>GB/T27341-2009《危害分析与关键控制点HACCP体系食品生产企业通用要求》</w:t>
                  </w:r>
                </w:p>
                <w:p>
                  <w:r>
                    <w:rPr>
                      <w:rFonts w:hint="eastAsia" w:ascii="宋体" w:hAnsi="宋体"/>
                    </w:rPr>
                    <w:t>■</w:t>
                  </w:r>
                  <w:r>
                    <w:rPr>
                      <w:rFonts w:hint="eastAsia"/>
                    </w:rPr>
                    <w:t xml:space="preserve"> GB 14881-2013 《食品安全国家标准 食品生产通用卫生规范》</w:t>
                  </w:r>
                </w:p>
                <w:p>
                  <w:r>
                    <w:rPr>
                      <w:rFonts w:hint="eastAsia" w:ascii="宋体" w:hAnsi="宋体"/>
                    </w:rPr>
                    <w:t>■</w:t>
                  </w:r>
                  <w:r>
                    <w:rPr>
                      <w:rFonts w:hint="eastAsia"/>
                    </w:rPr>
                    <w:t>《危害分析与关键控制点（</w:t>
                  </w:r>
                  <w:r>
                    <w:t>HACCP</w:t>
                  </w:r>
                  <w:r>
                    <w:rPr>
                      <w:rFonts w:hint="eastAsia"/>
                    </w:rPr>
                    <w:t>体系）认证补充要求</w:t>
                  </w:r>
                  <w:r>
                    <w:t xml:space="preserve"> 1.0</w:t>
                  </w:r>
                  <w:r>
                    <w:rPr>
                      <w:rFonts w:hint="eastAsia"/>
                    </w:rPr>
                    <w:t>》</w:t>
                  </w:r>
                </w:p>
                <w:p>
                  <w:r>
                    <w:rPr>
                      <w:rFonts w:hint="eastAsia" w:ascii="宋体" w:hAnsi="宋体"/>
                    </w:rPr>
                    <w:t>■</w:t>
                  </w:r>
                  <w:r>
                    <w:rPr>
                      <w:rFonts w:hint="eastAsia"/>
                    </w:rPr>
                    <w:t>组织管理体系成文</w:t>
                  </w:r>
                  <w:r>
                    <w:t>信息</w:t>
                  </w:r>
                  <w:r>
                    <w:rPr>
                      <w:rFonts w:hint="eastAsia"/>
                    </w:rPr>
                    <w:t>、</w:t>
                  </w:r>
                  <w:r>
                    <w:t>相关</w:t>
                  </w:r>
                  <w:r>
                    <w:rPr>
                      <w:rFonts w:hint="eastAsia"/>
                    </w:rPr>
                    <w:t>法律法规标准要求、客户要求、</w:t>
                  </w:r>
                  <w:r>
                    <w:t>及</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 w:hRule="exact"/>
              </w:trPr>
              <w:tc>
                <w:tcPr>
                  <w:tcW w:w="2247" w:type="dxa"/>
                </w:tcPr>
                <w:p>
                  <w:pPr>
                    <w:tabs>
                      <w:tab w:val="left" w:pos="4285"/>
                    </w:tabs>
                    <w:rPr>
                      <w:b/>
                      <w:bCs/>
                    </w:rPr>
                  </w:pPr>
                  <w:r>
                    <w:rPr>
                      <w:rFonts w:hint="eastAsia" w:cs="Arial"/>
                      <w:b/>
                      <w:bCs/>
                      <w:color w:val="000000"/>
                    </w:rPr>
                    <w:t>审核日期</w:t>
                  </w:r>
                  <w:r>
                    <w:rPr>
                      <w:rFonts w:cs="Arial"/>
                      <w:b/>
                      <w:bCs/>
                      <w:color w:val="000000"/>
                    </w:rPr>
                    <w:t xml:space="preserve"> </w:t>
                  </w:r>
                  <w:r>
                    <w:rPr>
                      <w:b/>
                      <w:bCs/>
                    </w:rPr>
                    <w:t>:</w:t>
                  </w:r>
                </w:p>
              </w:tc>
              <w:tc>
                <w:tcPr>
                  <w:tcW w:w="7815" w:type="dxa"/>
                  <w:tcMar>
                    <w:left w:w="113" w:type="dxa"/>
                  </w:tcMar>
                </w:tcPr>
                <w:p>
                  <w:pPr>
                    <w:rPr>
                      <w:rFonts w:hint="default" w:eastAsia="宋体"/>
                      <w:lang w:val="en-US" w:eastAsia="zh-CN"/>
                    </w:rPr>
                  </w:pPr>
                  <w:r>
                    <w:rPr>
                      <w:rFonts w:hint="eastAsia"/>
                      <w:lang w:val="en-US" w:eastAsia="zh-CN"/>
                    </w:rPr>
                    <w:t>2020.8.15-17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trPr>
              <w:tc>
                <w:tcPr>
                  <w:tcW w:w="2247" w:type="dxa"/>
                </w:tcPr>
                <w:p>
                  <w:pPr>
                    <w:tabs>
                      <w:tab w:val="left" w:pos="3664"/>
                    </w:tabs>
                    <w:jc w:val="left"/>
                    <w:rPr>
                      <w:b/>
                      <w:bCs/>
                    </w:rPr>
                  </w:pPr>
                  <w:r>
                    <w:rPr>
                      <w:rFonts w:hint="eastAsia" w:cs="Arial"/>
                      <w:b/>
                      <w:bCs/>
                      <w:color w:val="000000"/>
                    </w:rPr>
                    <w:t>管理体系代表</w:t>
                  </w:r>
                  <w:r>
                    <w:rPr>
                      <w:rFonts w:cs="Arial"/>
                      <w:b/>
                      <w:bCs/>
                      <w:color w:val="000000"/>
                    </w:rPr>
                    <w:t xml:space="preserve"> :</w:t>
                  </w:r>
                </w:p>
              </w:tc>
              <w:tc>
                <w:tcPr>
                  <w:tcW w:w="7815" w:type="dxa"/>
                  <w:tcMar>
                    <w:left w:w="113" w:type="dxa"/>
                  </w:tcMar>
                </w:tcPr>
                <w:p>
                  <w:pPr>
                    <w:rPr>
                      <w:rFonts w:hint="default" w:eastAsia="宋体"/>
                      <w:color w:val="0000FF"/>
                      <w:lang w:val="en-US" w:eastAsia="zh-CN"/>
                    </w:rPr>
                  </w:pPr>
                  <w:r>
                    <w:rPr>
                      <w:rFonts w:hint="eastAsia"/>
                      <w:sz w:val="21"/>
                      <w:szCs w:val="21"/>
                      <w:lang w:val="en-US" w:eastAsia="zh-CN"/>
                    </w:rPr>
                    <w:t>王闪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5" w:hRule="exact"/>
              </w:trPr>
              <w:tc>
                <w:tcPr>
                  <w:tcW w:w="2247" w:type="dxa"/>
                  <w:tcBorders>
                    <w:top w:val="single" w:color="auto" w:sz="4" w:space="0"/>
                    <w:left w:val="single" w:color="auto" w:sz="4" w:space="0"/>
                    <w:bottom w:val="single" w:color="auto" w:sz="4" w:space="0"/>
                    <w:right w:val="single" w:color="auto" w:sz="4" w:space="0"/>
                  </w:tcBorders>
                </w:tcPr>
                <w:p>
                  <w:pPr>
                    <w:tabs>
                      <w:tab w:val="left" w:pos="4285"/>
                    </w:tabs>
                    <w:rPr>
                      <w:b/>
                      <w:bCs/>
                    </w:rPr>
                  </w:pPr>
                  <w:r>
                    <w:rPr>
                      <w:rFonts w:hint="eastAsia"/>
                      <w:b/>
                      <w:bCs/>
                    </w:rPr>
                    <w:t>HACCP计划数量（个）</w:t>
                  </w:r>
                </w:p>
              </w:tc>
              <w:tc>
                <w:tcPr>
                  <w:tcW w:w="7815" w:type="dxa"/>
                  <w:tcBorders>
                    <w:top w:val="single" w:color="auto" w:sz="4" w:space="0"/>
                    <w:left w:val="single" w:color="auto" w:sz="4" w:space="0"/>
                    <w:bottom w:val="single" w:color="auto" w:sz="4" w:space="0"/>
                    <w:right w:val="single" w:color="auto" w:sz="4" w:space="0"/>
                  </w:tcBorders>
                  <w:tcMar>
                    <w:left w:w="113" w:type="dxa"/>
                  </w:tcMar>
                </w:tcPr>
                <w:p>
                  <w:pPr>
                    <w:rPr>
                      <w:b/>
                      <w:bCs/>
                      <w:color w:val="auto"/>
                      <w:highlight w:val="yellow"/>
                    </w:rPr>
                  </w:pPr>
                  <w:r>
                    <w:rPr>
                      <w:rFonts w:hint="eastAsia"/>
                      <w:b/>
                      <w:bCs/>
                      <w:color w:val="auto"/>
                      <w:lang w:val="en-US" w:eastAsia="zh-CN"/>
                    </w:rPr>
                    <w:t>1</w:t>
                  </w:r>
                  <w:r>
                    <w:rPr>
                      <w:rFonts w:hint="eastAsia"/>
                      <w:b/>
                      <w:bCs/>
                      <w:color w:val="auto"/>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3" w:hRule="exact"/>
              </w:trPr>
              <w:tc>
                <w:tcPr>
                  <w:tcW w:w="2247" w:type="dxa"/>
                  <w:tcBorders>
                    <w:top w:val="single" w:color="auto" w:sz="4" w:space="0"/>
                    <w:left w:val="single" w:color="auto" w:sz="4" w:space="0"/>
                    <w:bottom w:val="single" w:color="auto" w:sz="4" w:space="0"/>
                    <w:right w:val="single" w:color="auto" w:sz="4" w:space="0"/>
                  </w:tcBorders>
                </w:tcPr>
                <w:p>
                  <w:pPr>
                    <w:tabs>
                      <w:tab w:val="left" w:pos="4285"/>
                    </w:tabs>
                    <w:rPr>
                      <w:b/>
                      <w:bCs/>
                    </w:rPr>
                  </w:pPr>
                  <w:r>
                    <w:rPr>
                      <w:rFonts w:hint="eastAsia"/>
                      <w:b/>
                      <w:bCs/>
                    </w:rPr>
                    <w:t>生产现场数量（个）</w:t>
                  </w:r>
                </w:p>
              </w:tc>
              <w:tc>
                <w:tcPr>
                  <w:tcW w:w="7815" w:type="dxa"/>
                  <w:tcBorders>
                    <w:top w:val="single" w:color="auto" w:sz="4" w:space="0"/>
                    <w:left w:val="single" w:color="auto" w:sz="4" w:space="0"/>
                    <w:bottom w:val="single" w:color="auto" w:sz="4" w:space="0"/>
                    <w:right w:val="single" w:color="auto" w:sz="4" w:space="0"/>
                  </w:tcBorders>
                  <w:tcMar>
                    <w:left w:w="113" w:type="dxa"/>
                  </w:tcMar>
                </w:tcPr>
                <w:p>
                  <w:pPr>
                    <w:rPr>
                      <w:b/>
                      <w:bCs/>
                      <w:color w:val="auto"/>
                      <w:highlight w:val="yellow"/>
                    </w:rPr>
                  </w:pPr>
                  <w:r>
                    <w:rPr>
                      <w:rFonts w:hint="eastAsia"/>
                      <w:b/>
                      <w:bCs/>
                      <w:color w:val="auto"/>
                      <w:lang w:val="en-US" w:eastAsia="zh-CN"/>
                    </w:rPr>
                    <w:t>1</w:t>
                  </w:r>
                  <w:r>
                    <w:rPr>
                      <w:rFonts w:hint="eastAsia"/>
                      <w:b/>
                      <w:bCs/>
                      <w:color w:val="auto"/>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exact"/>
              </w:trPr>
              <w:tc>
                <w:tcPr>
                  <w:tcW w:w="2247" w:type="dxa"/>
                  <w:tcBorders>
                    <w:top w:val="single" w:color="auto" w:sz="4" w:space="0"/>
                    <w:left w:val="single" w:color="auto" w:sz="4" w:space="0"/>
                    <w:bottom w:val="single" w:color="auto" w:sz="4" w:space="0"/>
                    <w:right w:val="single" w:color="auto" w:sz="4" w:space="0"/>
                  </w:tcBorders>
                </w:tcPr>
                <w:p>
                  <w:pPr>
                    <w:tabs>
                      <w:tab w:val="left" w:pos="4285"/>
                    </w:tabs>
                    <w:rPr>
                      <w:b/>
                      <w:bCs/>
                    </w:rPr>
                  </w:pPr>
                  <w:r>
                    <w:rPr>
                      <w:rFonts w:hint="eastAsia"/>
                      <w:b/>
                      <w:bCs/>
                    </w:rPr>
                    <w:t>季节性的活动</w:t>
                  </w:r>
                </w:p>
              </w:tc>
              <w:tc>
                <w:tcPr>
                  <w:tcW w:w="7815" w:type="dxa"/>
                  <w:tcBorders>
                    <w:top w:val="single" w:color="auto" w:sz="4" w:space="0"/>
                    <w:left w:val="single" w:color="auto" w:sz="4" w:space="0"/>
                    <w:bottom w:val="single" w:color="auto" w:sz="4" w:space="0"/>
                    <w:right w:val="single" w:color="auto" w:sz="4" w:space="0"/>
                  </w:tcBorders>
                  <w:tcMar>
                    <w:left w:w="113" w:type="dxa"/>
                  </w:tcMar>
                </w:tcPr>
                <w:p>
                  <w:pPr>
                    <w:rPr>
                      <w:b/>
                      <w:bCs/>
                      <w:color w:val="auto"/>
                      <w:highlight w:val="yellow"/>
                    </w:rPr>
                  </w:pPr>
                  <w:r>
                    <w:rPr>
                      <w:b/>
                      <w:bCs/>
                      <w:color w:val="auto"/>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3" w:hRule="exact"/>
              </w:trPr>
              <w:tc>
                <w:tcPr>
                  <w:tcW w:w="2247" w:type="dxa"/>
                  <w:tcBorders>
                    <w:top w:val="single" w:color="auto" w:sz="4" w:space="0"/>
                    <w:left w:val="single" w:color="auto" w:sz="4" w:space="0"/>
                    <w:bottom w:val="single" w:color="auto" w:sz="4" w:space="0"/>
                    <w:right w:val="single" w:color="auto" w:sz="4" w:space="0"/>
                  </w:tcBorders>
                </w:tcPr>
                <w:p>
                  <w:pPr>
                    <w:tabs>
                      <w:tab w:val="left" w:pos="4285"/>
                    </w:tabs>
                    <w:rPr>
                      <w:b/>
                      <w:bCs/>
                      <w:lang w:val="fr-FR"/>
                    </w:rPr>
                  </w:pPr>
                  <w:r>
                    <w:rPr>
                      <w:rFonts w:hint="eastAsia"/>
                      <w:b/>
                      <w:bCs/>
                    </w:rPr>
                    <w:t>食品专业代码</w:t>
                  </w:r>
                </w:p>
              </w:tc>
              <w:tc>
                <w:tcPr>
                  <w:tcW w:w="7815" w:type="dxa"/>
                  <w:tcBorders>
                    <w:top w:val="single" w:color="auto" w:sz="4" w:space="0"/>
                    <w:left w:val="single" w:color="auto" w:sz="4" w:space="0"/>
                    <w:bottom w:val="single" w:color="auto" w:sz="4" w:space="0"/>
                    <w:right w:val="single" w:color="auto" w:sz="4" w:space="0"/>
                  </w:tcBorders>
                  <w:tcMar>
                    <w:left w:w="113" w:type="dxa"/>
                  </w:tcMar>
                </w:tcPr>
                <w:p>
                  <w:pPr>
                    <w:rPr>
                      <w:b/>
                      <w:bCs/>
                      <w:highlight w:val="yellow"/>
                    </w:rPr>
                  </w:pPr>
                  <w:r>
                    <w:rPr>
                      <w:rFonts w:hint="eastAsia"/>
                      <w:b/>
                      <w:bCs/>
                    </w:rPr>
                    <w:t>F/H:</w:t>
                  </w:r>
                  <w:r>
                    <w:t>E</w:t>
                  </w:r>
                </w:p>
              </w:tc>
            </w:tr>
          </w:tbl>
          <w:p>
            <w:pPr>
              <w:tabs>
                <w:tab w:val="left" w:pos="2269"/>
              </w:tabs>
            </w:pPr>
          </w:p>
        </w:tc>
      </w:tr>
    </w:tbl>
    <w:p>
      <w:pPr>
        <w:jc w:val="center"/>
        <w:rPr>
          <w:b/>
          <w:vanish/>
          <w:color w:val="0000FF"/>
          <w:sz w:val="24"/>
          <w:highlight w:val="yellow"/>
        </w:rPr>
      </w:pPr>
      <w:r>
        <w:rPr>
          <w:b/>
          <w:vanish/>
          <w:color w:val="0000FF"/>
          <w:sz w:val="24"/>
          <w:highlight w:val="yellow"/>
        </w:rPr>
        <w:t>The applicability of all text passages in blue must be reviewed and aligned if necessary (delete or alter and change colour of text to black).</w:t>
      </w:r>
    </w:p>
    <w:p>
      <w:pPr>
        <w:jc w:val="center"/>
        <w:rPr>
          <w:b/>
          <w:vanish/>
          <w:color w:val="0000FF"/>
          <w:sz w:val="24"/>
        </w:rPr>
      </w:pPr>
      <w:r>
        <w:rPr>
          <w:b/>
          <w:vanish/>
          <w:color w:val="0000FF"/>
          <w:sz w:val="24"/>
          <w:highlight w:val="yellow"/>
        </w:rPr>
        <w:t>Please tick if applicable.</w:t>
      </w:r>
    </w:p>
    <w:p>
      <w:pPr>
        <w:pStyle w:val="2"/>
        <w:numPr>
          <w:ilvl w:val="0"/>
          <w:numId w:val="7"/>
        </w:numPr>
        <w:tabs>
          <w:tab w:val="left" w:pos="510"/>
        </w:tabs>
        <w:ind w:left="567" w:hanging="567"/>
        <w:rPr>
          <w:lang w:val="en-US"/>
        </w:rPr>
      </w:pPr>
      <w:bookmarkStart w:id="3" w:name="_Toc195959365"/>
      <w:bookmarkStart w:id="4" w:name="_Toc198885431"/>
      <w:r>
        <w:rPr>
          <w:rFonts w:hint="eastAsia"/>
          <w:lang w:val="en-US" w:eastAsia="zh-CN"/>
        </w:rPr>
        <w:t>审核结论</w:t>
      </w:r>
      <w:bookmarkEnd w:id="3"/>
      <w:bookmarkEnd w:id="4"/>
    </w:p>
    <w:p>
      <w:r>
        <w:rPr>
          <w:rFonts w:hint="eastAsia"/>
        </w:rPr>
        <w:t>管理体系的作用由相应选择的审核小组在企业现场通过随机抽样的方式进行了检查。在此过程中，主要检查了工作顺序是否遵循标准要求及管理体系文件的描述。同时，还检查了公司业务的特征，适用法律法规应用情况，以及其他所有重要文件。检查是在随机抽样的基础上完成的，例如通过相关文件的调查和检验。审核发现和改进机会在此报告的第4章和第5章中描述。</w:t>
      </w:r>
    </w:p>
    <w:p/>
    <w:tbl>
      <w:tblPr>
        <w:tblStyle w:val="28"/>
        <w:tblW w:w="4917"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50"/>
        <w:gridCol w:w="8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47" w:hRule="atLeast"/>
        </w:trPr>
        <w:tc>
          <w:tcPr>
            <w:tcW w:w="750" w:type="dxa"/>
            <w:tcBorders>
              <w:top w:val="single" w:color="auto" w:sz="4" w:space="0"/>
              <w:left w:val="single" w:color="auto" w:sz="4" w:space="0"/>
              <w:right w:val="single" w:color="auto" w:sz="4" w:space="0"/>
            </w:tcBorders>
            <w:vAlign w:val="center"/>
          </w:tcPr>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exact"/>
                <w:jc w:val="center"/>
              </w:trPr>
              <w:tc>
                <w:tcPr>
                  <w:tcW w:w="312" w:type="dxa"/>
                  <w:shd w:val="clear" w:color="auto" w:fill="auto"/>
                  <w:vAlign w:val="center"/>
                </w:tcPr>
                <w:p>
                  <w:pPr>
                    <w:jc w:val="left"/>
                    <w:rPr>
                      <w:rFonts w:eastAsia="MS Mincho"/>
                      <w:b/>
                    </w:rPr>
                  </w:pPr>
                  <w:r>
                    <w:rPr>
                      <w:rFonts w:hint="default" w:ascii="Arial" w:hAnsi="Arial" w:eastAsia="MS Mincho" w:cs="Arial"/>
                      <w:b/>
                    </w:rPr>
                    <w:t>×</w:t>
                  </w:r>
                </w:p>
              </w:tc>
            </w:tr>
          </w:tbl>
          <w:p>
            <w:pPr>
              <w:spacing w:before="60" w:after="60"/>
              <w:jc w:val="center"/>
            </w:pPr>
          </w:p>
        </w:tc>
        <w:tc>
          <w:tcPr>
            <w:tcW w:w="8972"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上次审核确定的不符合已被证明消除。为此所采取的纠正及纠正措施已被验证。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643" w:hRule="exact"/>
        </w:trPr>
        <w:tc>
          <w:tcPr>
            <w:tcW w:w="750" w:type="dxa"/>
            <w:tcBorders>
              <w:top w:val="single" w:color="auto" w:sz="4" w:space="0"/>
              <w:left w:val="single" w:color="auto" w:sz="4" w:space="0"/>
              <w:right w:val="single" w:color="auto" w:sz="4" w:space="0"/>
            </w:tcBorders>
            <w:vAlign w:val="center"/>
          </w:tcPr>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312" w:type="dxa"/>
                  <w:shd w:val="clear" w:color="auto" w:fill="auto"/>
                  <w:vAlign w:val="center"/>
                </w:tcPr>
                <w:p>
                  <w:pPr>
                    <w:jc w:val="left"/>
                    <w:rPr>
                      <w:rFonts w:eastAsia="MS Mincho"/>
                      <w:b/>
                    </w:rPr>
                  </w:pPr>
                </w:p>
              </w:tc>
            </w:tr>
          </w:tbl>
          <w:p>
            <w:pPr>
              <w:spacing w:before="60" w:after="60"/>
              <w:jc w:val="center"/>
            </w:pPr>
          </w:p>
        </w:tc>
        <w:tc>
          <w:tcPr>
            <w:tcW w:w="8972"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在第一阶段审核过程中建立了认证可行性。第一阶段审核确认的薄弱区域已整顿，相关的纠正已被验证。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003" w:hRule="exact"/>
        </w:trPr>
        <w:tc>
          <w:tcPr>
            <w:tcW w:w="750" w:type="dxa"/>
            <w:tcBorders>
              <w:top w:val="single" w:color="auto" w:sz="4" w:space="0"/>
              <w:left w:val="single" w:color="auto" w:sz="4" w:space="0"/>
              <w:right w:val="single" w:color="auto" w:sz="4" w:space="0"/>
            </w:tcBorders>
            <w:vAlign w:val="center"/>
          </w:tcPr>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312" w:type="dxa"/>
                  <w:shd w:val="clear" w:color="auto" w:fill="auto"/>
                  <w:vAlign w:val="center"/>
                </w:tcPr>
                <w:p>
                  <w:pPr>
                    <w:jc w:val="left"/>
                    <w:rPr>
                      <w:rFonts w:eastAsiaTheme="minorEastAsia"/>
                      <w:b/>
                    </w:rPr>
                  </w:pPr>
                  <w:r>
                    <w:rPr>
                      <w:rFonts w:hint="eastAsia" w:eastAsiaTheme="minorEastAsia"/>
                      <w:b/>
                    </w:rPr>
                    <w:t>X</w:t>
                  </w:r>
                </w:p>
              </w:tc>
            </w:tr>
          </w:tbl>
          <w:p>
            <w:pPr>
              <w:spacing w:before="60" w:after="60"/>
              <w:jc w:val="center"/>
              <w:rPr>
                <w:highlight w:val="yellow"/>
              </w:rPr>
            </w:pPr>
          </w:p>
        </w:tc>
        <w:tc>
          <w:tcPr>
            <w:tcW w:w="8972"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此审核过程中确定的不符合：</w:t>
            </w:r>
          </w:p>
          <w:p>
            <w:pPr>
              <w:rPr>
                <w:rFonts w:hint="eastAsia"/>
                <w:b/>
                <w:bCs/>
                <w:color w:val="auto"/>
                <w:highlight w:val="none"/>
              </w:rPr>
            </w:pPr>
            <w:r>
              <w:rPr>
                <w:rFonts w:hint="eastAsia"/>
                <w:b/>
                <w:bCs/>
                <w:color w:val="auto"/>
                <w:highlight w:val="none"/>
              </w:rPr>
              <w:t>标准</w:t>
            </w:r>
            <w:r>
              <w:rPr>
                <w:b/>
                <w:bCs/>
                <w:color w:val="auto"/>
                <w:highlight w:val="none"/>
              </w:rPr>
              <w:t>:</w:t>
            </w:r>
            <w:r>
              <w:rPr>
                <w:b/>
                <w:bCs/>
                <w:color w:val="auto"/>
                <w:highlight w:val="none"/>
              </w:rPr>
              <w:tab/>
            </w:r>
            <w:r>
              <w:rPr>
                <w:b/>
                <w:bCs/>
                <w:color w:val="auto"/>
                <w:highlight w:val="none"/>
              </w:rPr>
              <w:tab/>
            </w:r>
            <w:r>
              <w:rPr>
                <w:b/>
                <w:bCs/>
                <w:color w:val="auto"/>
                <w:highlight w:val="none"/>
              </w:rPr>
              <w:tab/>
            </w:r>
            <w:r>
              <w:rPr>
                <w:rFonts w:hint="eastAsia"/>
                <w:b/>
                <w:bCs/>
                <w:color w:val="auto"/>
                <w:highlight w:val="none"/>
              </w:rPr>
              <w:t xml:space="preserve">                                            不符合编号  </w:t>
            </w:r>
          </w:p>
          <w:p>
            <w:pPr>
              <w:ind w:firstLine="422" w:firstLineChars="200"/>
              <w:rPr>
                <w:rFonts w:hint="eastAsia"/>
                <w:b/>
                <w:bCs/>
                <w:color w:val="auto"/>
                <w:highlight w:val="none"/>
              </w:rPr>
            </w:pPr>
            <w:r>
              <w:rPr>
                <w:rFonts w:hint="eastAsia"/>
                <w:b/>
                <w:bCs/>
                <w:color w:val="auto"/>
                <w:highlight w:val="none"/>
              </w:rPr>
              <w:t xml:space="preserve">  </w:t>
            </w:r>
          </w:p>
          <w:p>
            <w:pPr>
              <w:ind w:firstLine="422" w:firstLineChars="200"/>
              <w:rPr>
                <w:rFonts w:hint="default"/>
                <w:b/>
                <w:bCs/>
                <w:color w:val="auto"/>
                <w:highlight w:val="none"/>
                <w:lang w:val="en-US" w:eastAsia="zh-CN"/>
              </w:rPr>
            </w:pPr>
          </w:p>
          <w:p>
            <w:pPr>
              <w:rPr>
                <w:rFonts w:hint="eastAsia" w:ascii="宋体" w:hAnsi="宋体" w:eastAsia="宋体"/>
                <w:lang w:val="en-US" w:eastAsia="zh-CN"/>
              </w:rPr>
            </w:pPr>
            <w:r>
              <w:rPr>
                <w:rFonts w:hint="eastAsia" w:ascii="宋体" w:hAnsi="宋体"/>
              </w:rPr>
              <w:t xml:space="preserve">■ISO 22000:2005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p>
          <w:p>
            <w:r>
              <w:rPr>
                <w:rFonts w:hint="eastAsia" w:ascii="宋体" w:hAnsi="宋体" w:eastAsia="宋体" w:cs="宋体"/>
              </w:rPr>
              <w:t>■</w:t>
            </w:r>
            <w:r>
              <w:rPr>
                <w:rFonts w:hint="eastAsia" w:ascii="宋体" w:hAnsi="宋体"/>
              </w:rPr>
              <w:t>专项技术规范：</w:t>
            </w:r>
            <w:r>
              <w:rPr>
                <w:rFonts w:hint="eastAsia" w:ascii="宋体" w:hAnsi="宋体"/>
                <w:b w:val="0"/>
                <w:bCs/>
                <w:sz w:val="21"/>
                <w:szCs w:val="21"/>
              </w:rPr>
              <w:t>GB/T 27306-2008《食品安全管理体系 餐饮业要求》</w:t>
            </w:r>
          </w:p>
          <w:p>
            <w:pPr>
              <w:rPr>
                <w:rFonts w:hint="default" w:eastAsia="宋体"/>
                <w:lang w:val="en-US" w:eastAsia="zh-CN"/>
              </w:rPr>
            </w:pPr>
            <w:r>
              <w:rPr>
                <w:rFonts w:hint="eastAsia" w:ascii="宋体" w:hAnsi="宋体"/>
              </w:rPr>
              <w:t>■</w:t>
            </w:r>
            <w:r>
              <w:rPr>
                <w:rFonts w:hint="eastAsia"/>
              </w:rPr>
              <w:t>GB/T 27341</w:t>
            </w:r>
            <w:r>
              <w:t>-200</w:t>
            </w:r>
            <w:r>
              <w:rPr>
                <w:rFonts w:hint="eastAsia"/>
              </w:rPr>
              <w:t xml:space="preserve">9     </w:t>
            </w:r>
            <w:r>
              <w:rPr>
                <w:rFonts w:hint="eastAsia"/>
                <w:lang w:val="en-US" w:eastAsia="zh-CN"/>
              </w:rPr>
              <w:t xml:space="preserve"> </w:t>
            </w:r>
            <w:r>
              <w:rPr>
                <w:rFonts w:hint="eastAsia"/>
              </w:rPr>
              <w:t xml:space="preserve">                                        </w:t>
            </w:r>
            <w:r>
              <w:rPr>
                <w:rFonts w:hint="eastAsia"/>
                <w:lang w:val="en-US" w:eastAsia="zh-CN"/>
              </w:rPr>
              <w:t xml:space="preserve"> </w:t>
            </w:r>
          </w:p>
          <w:p>
            <w:r>
              <w:rPr>
                <w:rFonts w:hint="eastAsia" w:ascii="宋体" w:hAnsi="宋体" w:eastAsia="宋体" w:cs="宋体"/>
              </w:rPr>
              <w:t>■</w:t>
            </w:r>
            <w:r>
              <w:rPr>
                <w:rFonts w:hint="eastAsia"/>
              </w:rPr>
              <w:t>GB  14881</w:t>
            </w:r>
            <w:r>
              <w:t>-20</w:t>
            </w:r>
            <w:r>
              <w:rPr>
                <w:rFonts w:hint="eastAsia"/>
              </w:rPr>
              <w:t>13</w:t>
            </w:r>
          </w:p>
          <w:p>
            <w:r>
              <w:rPr>
                <w:rFonts w:hint="eastAsia" w:ascii="宋体" w:hAnsi="宋体" w:eastAsia="宋体" w:cs="宋体"/>
              </w:rPr>
              <w:t>■</w:t>
            </w:r>
            <w:r>
              <w:rPr>
                <w:rFonts w:hint="eastAsia"/>
              </w:rPr>
              <w:t>HACCP认证补充要求 1.0</w:t>
            </w:r>
          </w:p>
          <w:p/>
          <w:p>
            <w:pPr>
              <w:rPr>
                <w:highlight w:val="yellow"/>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629" w:hRule="exact"/>
        </w:trPr>
        <w:tc>
          <w:tcPr>
            <w:tcW w:w="750" w:type="dxa"/>
            <w:tcBorders>
              <w:top w:val="single" w:color="auto" w:sz="4" w:space="0"/>
              <w:left w:val="single" w:color="auto" w:sz="4" w:space="0"/>
              <w:right w:val="single" w:color="auto" w:sz="4" w:space="0"/>
            </w:tcBorders>
            <w:vAlign w:val="center"/>
          </w:tcPr>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312" w:type="dxa"/>
                  <w:shd w:val="clear" w:color="auto" w:fill="auto"/>
                  <w:vAlign w:val="center"/>
                </w:tcPr>
                <w:p>
                  <w:pPr>
                    <w:jc w:val="left"/>
                    <w:rPr>
                      <w:rFonts w:eastAsia="MS Mincho"/>
                      <w:b/>
                    </w:rPr>
                  </w:pPr>
                </w:p>
              </w:tc>
            </w:tr>
          </w:tbl>
          <w:p>
            <w:pPr>
              <w:spacing w:before="60" w:after="60"/>
              <w:jc w:val="center"/>
            </w:pPr>
          </w:p>
        </w:tc>
        <w:tc>
          <w:tcPr>
            <w:tcW w:w="8972" w:type="dxa"/>
            <w:tcBorders>
              <w:top w:val="single" w:color="auto" w:sz="4" w:space="0"/>
              <w:left w:val="single" w:color="auto" w:sz="4" w:space="0"/>
              <w:bottom w:val="single" w:color="auto" w:sz="4" w:space="0"/>
              <w:right w:val="single" w:color="auto" w:sz="4" w:space="0"/>
            </w:tcBorders>
            <w:vAlign w:val="center"/>
          </w:tcPr>
          <w:p>
            <w:pPr>
              <w:jc w:val="left"/>
              <w:rPr>
                <w:color w:val="000000"/>
              </w:rPr>
            </w:pPr>
            <w:r>
              <w:rPr>
                <w:rFonts w:hint="eastAsia"/>
              </w:rPr>
              <w:t>因为存在严重的不符合</w:t>
            </w:r>
            <w:r>
              <w:rPr>
                <w:rFonts w:hint="eastAsia"/>
                <w:color w:val="auto"/>
              </w:rPr>
              <w:t>（编号</w:t>
            </w:r>
            <w:r>
              <w:rPr>
                <w:color w:val="auto"/>
              </w:rPr>
              <w:t xml:space="preserve">: </w:t>
            </w:r>
            <w:r>
              <w:rPr>
                <w:rFonts w:hint="eastAsia"/>
                <w:color w:val="auto"/>
              </w:rPr>
              <w:t>.... ），必须进行现场复审以验证纠正和纠正措施的实施情况。复审的日期将定于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669" w:hRule="exact"/>
        </w:trPr>
        <w:tc>
          <w:tcPr>
            <w:tcW w:w="750" w:type="dxa"/>
            <w:tcBorders>
              <w:top w:val="single" w:color="auto" w:sz="4" w:space="0"/>
              <w:left w:val="single" w:color="auto" w:sz="4" w:space="0"/>
              <w:bottom w:val="single" w:color="auto" w:sz="4" w:space="0"/>
              <w:right w:val="single" w:color="auto" w:sz="4" w:space="0"/>
            </w:tcBorders>
            <w:vAlign w:val="center"/>
          </w:tcPr>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312" w:type="dxa"/>
                  <w:shd w:val="clear" w:color="auto" w:fill="auto"/>
                  <w:vAlign w:val="center"/>
                </w:tcPr>
                <w:p>
                  <w:pPr>
                    <w:jc w:val="left"/>
                    <w:rPr>
                      <w:rFonts w:eastAsiaTheme="minorEastAsia"/>
                      <w:b/>
                    </w:rPr>
                  </w:pPr>
                  <w:r>
                    <w:rPr>
                      <w:rFonts w:hint="eastAsia" w:eastAsiaTheme="minorEastAsia"/>
                      <w:b/>
                    </w:rPr>
                    <w:t>X</w:t>
                  </w:r>
                </w:p>
              </w:tc>
            </w:tr>
          </w:tbl>
          <w:p>
            <w:pPr>
              <w:spacing w:before="60" w:after="60"/>
              <w:jc w:val="center"/>
            </w:pPr>
          </w:p>
        </w:tc>
        <w:tc>
          <w:tcPr>
            <w:tcW w:w="8972"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组织建立了有效的体系并有效实施，以实现其方针，目标和指标。基于本次审核的目的，审核小组确定组织的管理体系达到了标准的要求，并充分地维持和实施了管理体系。</w:t>
            </w:r>
          </w:p>
        </w:tc>
      </w:tr>
    </w:tbl>
    <w:p/>
    <w:p>
      <w:pPr>
        <w:rPr>
          <w:color w:val="0000FF"/>
        </w:rPr>
      </w:pPr>
      <w:r>
        <w:rPr>
          <w:rFonts w:hint="eastAsia"/>
        </w:rPr>
        <w:t>审核小组因此建议（在被确定的不符合的纠正和纠正措施通过验证的情况下）</w:t>
      </w:r>
      <w:r>
        <w:t>:</w:t>
      </w:r>
    </w:p>
    <w:p/>
    <w:tbl>
      <w:tblPr>
        <w:tblStyle w:val="28"/>
        <w:tblW w:w="4917"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50"/>
        <w:gridCol w:w="8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78" w:hRule="exact"/>
        </w:trPr>
        <w:tc>
          <w:tcPr>
            <w:tcW w:w="778" w:type="dxa"/>
            <w:tcBorders>
              <w:top w:val="single" w:color="auto" w:sz="4" w:space="0"/>
              <w:left w:val="single" w:color="auto" w:sz="4" w:space="0"/>
              <w:right w:val="single" w:color="auto" w:sz="4" w:space="0"/>
            </w:tcBorders>
            <w:vAlign w:val="center"/>
          </w:tcPr>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exact"/>
                <w:jc w:val="center"/>
              </w:trPr>
              <w:tc>
                <w:tcPr>
                  <w:tcW w:w="312" w:type="dxa"/>
                  <w:shd w:val="clear" w:color="auto" w:fill="auto"/>
                  <w:vAlign w:val="center"/>
                </w:tcPr>
                <w:p>
                  <w:pPr>
                    <w:jc w:val="left"/>
                    <w:rPr>
                      <w:rFonts w:eastAsiaTheme="minorEastAsia"/>
                      <w:b/>
                    </w:rPr>
                  </w:pPr>
                </w:p>
              </w:tc>
            </w:tr>
          </w:tbl>
          <w:p>
            <w:pPr>
              <w:spacing w:before="60" w:after="60"/>
              <w:jc w:val="center"/>
            </w:pPr>
          </w:p>
        </w:tc>
        <w:tc>
          <w:tcPr>
            <w:tcW w:w="9396"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颁发新的证书（</w:t>
            </w:r>
            <w:r>
              <w:rPr>
                <w:rFonts w:hint="eastAsia" w:ascii="宋体" w:hAnsi="宋体"/>
              </w:rPr>
              <w:sym w:font="Wingdings 2" w:char="00A3"/>
            </w:r>
            <w:r>
              <w:rPr>
                <w:rFonts w:hint="eastAsia"/>
              </w:rPr>
              <w:t>初审、</w:t>
            </w:r>
            <w:r>
              <w:rPr>
                <w:rFonts w:hint="eastAsia" w:ascii="宋体" w:hAnsi="宋体"/>
              </w:rPr>
              <w:sym w:font="Wingdings 2" w:char="00A3"/>
            </w:r>
            <w:r>
              <w:rPr>
                <w:rFonts w:hint="eastAsia"/>
              </w:rPr>
              <w:t>换证、</w:t>
            </w:r>
            <w:r>
              <w:rPr>
                <w:rFonts w:hint="eastAsia" w:ascii="宋体" w:hAnsi="宋体"/>
              </w:rPr>
              <w:t>□</w:t>
            </w:r>
            <w:r>
              <w:rPr>
                <w:rFonts w:hint="eastAsia"/>
              </w:rPr>
              <w:t>扩大、</w:t>
            </w:r>
            <w:r>
              <w:rPr>
                <w:rFonts w:hint="eastAsia" w:ascii="宋体" w:hAnsi="宋体"/>
              </w:rPr>
              <w:t>□</w:t>
            </w:r>
            <w:r>
              <w:rPr>
                <w:rFonts w:hint="eastAsia"/>
              </w:rPr>
              <w:t>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22" w:hRule="exact"/>
        </w:trPr>
        <w:tc>
          <w:tcPr>
            <w:tcW w:w="778" w:type="dxa"/>
            <w:tcBorders>
              <w:top w:val="single" w:color="auto" w:sz="4" w:space="0"/>
              <w:left w:val="single" w:color="auto" w:sz="4" w:space="0"/>
              <w:right w:val="single" w:color="auto" w:sz="4" w:space="0"/>
            </w:tcBorders>
            <w:vAlign w:val="center"/>
          </w:tcPr>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exact"/>
                <w:jc w:val="center"/>
              </w:trPr>
              <w:tc>
                <w:tcPr>
                  <w:tcW w:w="312" w:type="dxa"/>
                  <w:shd w:val="clear" w:color="auto" w:fill="auto"/>
                  <w:vAlign w:val="center"/>
                </w:tcPr>
                <w:p>
                  <w:pPr>
                    <w:jc w:val="left"/>
                    <w:rPr>
                      <w:rFonts w:eastAsia="MS Mincho"/>
                      <w:b/>
                    </w:rPr>
                  </w:pPr>
                  <w:r>
                    <w:rPr>
                      <w:rFonts w:hint="eastAsia" w:eastAsiaTheme="minorEastAsia"/>
                      <w:b/>
                    </w:rPr>
                    <w:t>X</w:t>
                  </w:r>
                </w:p>
              </w:tc>
            </w:tr>
          </w:tbl>
          <w:p>
            <w:pPr>
              <w:spacing w:before="60" w:after="60"/>
              <w:jc w:val="center"/>
            </w:pPr>
          </w:p>
        </w:tc>
        <w:tc>
          <w:tcPr>
            <w:tcW w:w="9396"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继续持有现有的认证（</w:t>
            </w:r>
            <w:r>
              <w:rPr>
                <w:rFonts w:hint="eastAsia" w:ascii="宋体" w:hAnsi="宋体" w:eastAsia="宋体" w:cs="宋体"/>
              </w:rPr>
              <w:t>■</w:t>
            </w:r>
            <w:r>
              <w:rPr>
                <w:rFonts w:hint="eastAsia"/>
              </w:rPr>
              <w:t>监督</w:t>
            </w:r>
            <w:r>
              <w:rPr>
                <w:rFonts w:hint="eastAsia"/>
                <w:lang w:val="en-US" w:eastAsia="zh-CN"/>
              </w:rPr>
              <w:t>1</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14" w:hRule="exact"/>
        </w:trPr>
        <w:tc>
          <w:tcPr>
            <w:tcW w:w="778" w:type="dxa"/>
            <w:tcBorders>
              <w:top w:val="single" w:color="auto" w:sz="4" w:space="0"/>
              <w:left w:val="single" w:color="auto" w:sz="4" w:space="0"/>
              <w:right w:val="single" w:color="auto" w:sz="4" w:space="0"/>
            </w:tcBorders>
            <w:vAlign w:val="center"/>
          </w:tcPr>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312" w:type="dxa"/>
                  <w:shd w:val="clear" w:color="auto" w:fill="auto"/>
                  <w:vAlign w:val="center"/>
                </w:tcPr>
                <w:p>
                  <w:pPr>
                    <w:jc w:val="left"/>
                    <w:rPr>
                      <w:rFonts w:eastAsia="MS Mincho"/>
                      <w:b/>
                    </w:rPr>
                  </w:pPr>
                </w:p>
              </w:tc>
            </w:tr>
          </w:tbl>
          <w:p>
            <w:pPr>
              <w:spacing w:before="60" w:after="60"/>
              <w:jc w:val="center"/>
            </w:pPr>
          </w:p>
        </w:tc>
        <w:tc>
          <w:tcPr>
            <w:tcW w:w="9396"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在现有认证范围内发生变化（见第三章）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85" w:hRule="exact"/>
        </w:trPr>
        <w:tc>
          <w:tcPr>
            <w:tcW w:w="778" w:type="dxa"/>
            <w:tcBorders>
              <w:top w:val="single" w:color="auto" w:sz="4" w:space="0"/>
              <w:left w:val="single" w:color="auto" w:sz="4" w:space="0"/>
              <w:right w:val="single" w:color="auto" w:sz="4" w:space="0"/>
            </w:tcBorders>
            <w:vAlign w:val="center"/>
          </w:tcPr>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exact"/>
                <w:jc w:val="center"/>
              </w:trPr>
              <w:tc>
                <w:tcPr>
                  <w:tcW w:w="312" w:type="dxa"/>
                  <w:shd w:val="clear" w:color="auto" w:fill="auto"/>
                  <w:vAlign w:val="center"/>
                </w:tcPr>
                <w:p>
                  <w:pPr>
                    <w:jc w:val="left"/>
                    <w:rPr>
                      <w:rFonts w:eastAsia="MS Mincho"/>
                      <w:b/>
                    </w:rPr>
                  </w:pPr>
                </w:p>
              </w:tc>
            </w:tr>
          </w:tbl>
          <w:p>
            <w:pPr>
              <w:spacing w:before="60" w:after="60"/>
              <w:jc w:val="center"/>
            </w:pPr>
          </w:p>
        </w:tc>
        <w:tc>
          <w:tcPr>
            <w:tcW w:w="9396" w:type="dxa"/>
            <w:tcBorders>
              <w:top w:val="single" w:color="auto" w:sz="4" w:space="0"/>
              <w:left w:val="single" w:color="auto" w:sz="4" w:space="0"/>
              <w:bottom w:val="single" w:color="auto" w:sz="4" w:space="0"/>
              <w:right w:val="single" w:color="auto" w:sz="4" w:space="0"/>
            </w:tcBorders>
            <w:vAlign w:val="center"/>
          </w:tcPr>
          <w:p>
            <w:r>
              <w:rPr>
                <w:rFonts w:hint="eastAsia"/>
              </w:rPr>
              <w:t>只有在复审成功通过后，才颁发或维持证书</w:t>
            </w:r>
          </w:p>
          <w:p>
            <w:pPr>
              <w:jc w:val="left"/>
            </w:pPr>
          </w:p>
        </w:tc>
      </w:tr>
    </w:tbl>
    <w:p>
      <w:pPr>
        <w:pStyle w:val="2"/>
        <w:numPr>
          <w:ilvl w:val="0"/>
          <w:numId w:val="7"/>
        </w:numPr>
        <w:spacing w:before="480" w:after="240"/>
        <w:rPr>
          <w:lang w:val="en-US"/>
        </w:rPr>
      </w:pPr>
      <w:bookmarkStart w:id="5" w:name="_Toc195959366"/>
      <w:bookmarkStart w:id="6" w:name="_Toc198885432"/>
      <w:r>
        <w:rPr>
          <w:rFonts w:hint="eastAsia"/>
          <w:lang w:eastAsia="zh-CN"/>
        </w:rPr>
        <w:t>范围</w:t>
      </w:r>
      <w:bookmarkEnd w:id="5"/>
      <w:bookmarkEnd w:id="6"/>
    </w:p>
    <w:p>
      <w:pPr>
        <w:pStyle w:val="3"/>
        <w:numPr>
          <w:ilvl w:val="1"/>
          <w:numId w:val="7"/>
        </w:numPr>
        <w:rPr>
          <w:lang w:val="en-US"/>
        </w:rPr>
      </w:pPr>
      <w:bookmarkStart w:id="7" w:name="_Toc198885433"/>
      <w:bookmarkStart w:id="8" w:name="_Toc195959367"/>
      <w:r>
        <w:rPr>
          <w:rFonts w:hint="eastAsia"/>
          <w:lang w:val="en-US" w:eastAsia="zh-CN"/>
        </w:rPr>
        <w:t>公司概况</w:t>
      </w:r>
      <w:bookmarkEnd w:id="7"/>
      <w:bookmarkEnd w:id="8"/>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sz w:val="24"/>
          <w:szCs w:val="24"/>
          <w:shd w:val="clear" w:color="auto" w:fill="FFFFFF"/>
        </w:rPr>
      </w:pPr>
      <w:r>
        <w:rPr>
          <w:rFonts w:ascii="Verdana" w:hAnsi="Verdana" w:eastAsia="仿宋"/>
          <w:shd w:val="clear" w:color="auto" w:fill="FFFFFF"/>
        </w:rPr>
        <w:t> </w:t>
      </w:r>
      <w:r>
        <w:rPr>
          <w:rFonts w:ascii="仿宋" w:hAnsi="仿宋" w:eastAsia="仿宋"/>
          <w:sz w:val="24"/>
          <w:szCs w:val="24"/>
          <w:shd w:val="clear" w:color="auto" w:fill="FFFFFF"/>
        </w:rPr>
        <w:t>苏州金勺子餐饮管理有限公司是一家经工商注册专业从事食堂管理、食堂承包、食堂托管、食品原料</w:t>
      </w:r>
      <w:r>
        <w:rPr>
          <w:rFonts w:hint="eastAsia" w:ascii="仿宋" w:hAnsi="仿宋" w:eastAsia="仿宋"/>
          <w:sz w:val="24"/>
          <w:szCs w:val="24"/>
          <w:shd w:val="clear" w:color="auto" w:fill="FFFFFF"/>
          <w:lang w:eastAsia="zh-CN"/>
        </w:rPr>
        <w:t>生产</w:t>
      </w:r>
      <w:r>
        <w:rPr>
          <w:rFonts w:ascii="仿宋" w:hAnsi="仿宋" w:eastAsia="仿宋"/>
          <w:sz w:val="24"/>
          <w:szCs w:val="24"/>
          <w:shd w:val="clear" w:color="auto" w:fill="FFFFFF"/>
        </w:rPr>
        <w:t>等为一体的专业化餐饮企业，一直致力于国内大、中小型企业及事业单位（如工厂、公司、商场、学校、政府机关等）的团膳服务。</w:t>
      </w:r>
      <w:r>
        <w:rPr>
          <w:rFonts w:ascii="仿宋" w:hAnsi="仿宋" w:eastAsia="仿宋"/>
          <w:sz w:val="24"/>
          <w:szCs w:val="24"/>
        </w:rPr>
        <w:br w:type="textWrapping"/>
      </w:r>
      <w:r>
        <w:rPr>
          <w:rFonts w:ascii="Verdana" w:hAnsi="Verdana" w:eastAsia="仿宋"/>
          <w:sz w:val="24"/>
          <w:szCs w:val="24"/>
          <w:shd w:val="clear" w:color="auto" w:fill="FFFFFF"/>
        </w:rPr>
        <w:t> </w:t>
      </w:r>
      <w:r>
        <w:rPr>
          <w:rFonts w:ascii="仿宋" w:hAnsi="仿宋" w:eastAsia="仿宋"/>
          <w:sz w:val="24"/>
          <w:szCs w:val="24"/>
          <w:shd w:val="clear" w:color="auto" w:fill="FFFFFF"/>
        </w:rPr>
        <w:t xml:space="preserve"> </w:t>
      </w:r>
      <w:r>
        <w:rPr>
          <w:rFonts w:ascii="Verdana" w:hAnsi="Verdana" w:eastAsia="仿宋"/>
          <w:sz w:val="24"/>
          <w:szCs w:val="24"/>
          <w:shd w:val="clear" w:color="auto" w:fill="FFFFFF"/>
        </w:rPr>
        <w:t> </w:t>
      </w:r>
      <w:r>
        <w:rPr>
          <w:rFonts w:ascii="仿宋" w:hAnsi="仿宋" w:eastAsia="仿宋"/>
          <w:sz w:val="24"/>
          <w:szCs w:val="24"/>
          <w:shd w:val="clear" w:color="auto" w:fill="FFFFFF"/>
        </w:rPr>
        <w:t xml:space="preserve"> 金勺子餐饮对客户的承诺，公司建立了庞大的物流</w:t>
      </w:r>
      <w:r>
        <w:rPr>
          <w:rFonts w:hint="eastAsia" w:ascii="仿宋" w:hAnsi="仿宋" w:eastAsia="仿宋"/>
          <w:sz w:val="24"/>
          <w:szCs w:val="24"/>
          <w:shd w:val="clear" w:color="auto" w:fill="FFFFFF"/>
          <w:lang w:eastAsia="zh-CN"/>
        </w:rPr>
        <w:t>生产</w:t>
      </w:r>
      <w:r>
        <w:rPr>
          <w:rFonts w:ascii="仿宋" w:hAnsi="仿宋" w:eastAsia="仿宋"/>
          <w:sz w:val="24"/>
          <w:szCs w:val="24"/>
          <w:shd w:val="clear" w:color="auto" w:fill="FFFFFF"/>
        </w:rPr>
        <w:t>系统。集中采购、统一</w:t>
      </w:r>
      <w:r>
        <w:rPr>
          <w:rFonts w:hint="eastAsia" w:ascii="仿宋" w:hAnsi="仿宋" w:eastAsia="仿宋"/>
          <w:sz w:val="24"/>
          <w:szCs w:val="24"/>
          <w:shd w:val="clear" w:color="auto" w:fill="FFFFFF"/>
          <w:lang w:eastAsia="zh-CN"/>
        </w:rPr>
        <w:t>生产</w:t>
      </w:r>
      <w:r>
        <w:rPr>
          <w:rFonts w:ascii="仿宋" w:hAnsi="仿宋" w:eastAsia="仿宋"/>
          <w:sz w:val="24"/>
          <w:szCs w:val="24"/>
          <w:shd w:val="clear" w:color="auto" w:fill="FFFFFF"/>
        </w:rPr>
        <w:t>，提出严格的行业资质要求，并与众多知名品牌企业建立长期合作伙伴关系。同时与全国各大蔬菜基地建立长期合作伙伴关系，从食物源头严把安全关。</w:t>
      </w:r>
      <w:r>
        <w:rPr>
          <w:rFonts w:ascii="仿宋" w:hAnsi="仿宋" w:eastAsia="仿宋"/>
          <w:sz w:val="24"/>
          <w:szCs w:val="24"/>
        </w:rPr>
        <w:br w:type="textWrapping"/>
      </w:r>
      <w:r>
        <w:rPr>
          <w:rFonts w:ascii="Verdana" w:hAnsi="Verdana" w:eastAsia="仿宋"/>
          <w:sz w:val="24"/>
          <w:szCs w:val="24"/>
          <w:shd w:val="clear" w:color="auto" w:fill="FFFFFF"/>
        </w:rPr>
        <w:t> </w:t>
      </w:r>
      <w:r>
        <w:rPr>
          <w:rFonts w:ascii="仿宋" w:hAnsi="仿宋" w:eastAsia="仿宋"/>
          <w:sz w:val="24"/>
          <w:szCs w:val="24"/>
          <w:shd w:val="clear" w:color="auto" w:fill="FFFFFF"/>
        </w:rPr>
        <w:t xml:space="preserve"> </w:t>
      </w:r>
      <w:r>
        <w:rPr>
          <w:rFonts w:ascii="Verdana" w:hAnsi="Verdana" w:eastAsia="仿宋"/>
          <w:sz w:val="24"/>
          <w:szCs w:val="24"/>
          <w:shd w:val="clear" w:color="auto" w:fill="FFFFFF"/>
        </w:rPr>
        <w:t> </w:t>
      </w:r>
      <w:r>
        <w:rPr>
          <w:rFonts w:ascii="仿宋" w:hAnsi="仿宋" w:eastAsia="仿宋"/>
          <w:sz w:val="24"/>
          <w:szCs w:val="24"/>
          <w:shd w:val="clear" w:color="auto" w:fill="FFFFFF"/>
        </w:rPr>
        <w:t xml:space="preserve"> 公司质量口号“追求卓越品质,客户满意为第一目标”的经营理念，为了满足客户生活日益提高质量的需求，为了在饮食行业中我们做得最好，我们把诚信合作、专业服务、计划采购、微利原则等落实到服务细节中去，努力以不断改良、不断进步的服务回报给客户。</w:t>
      </w:r>
      <w:r>
        <w:rPr>
          <w:rFonts w:hint="eastAsia" w:ascii="宋体" w:hAnsi="宋体"/>
          <w:color w:val="0000FF"/>
          <w:szCs w:val="21"/>
        </w:rPr>
        <w:br w:type="textWrapping"/>
      </w:r>
      <w:r>
        <w:rPr>
          <w:rFonts w:ascii="仿宋" w:hAnsi="仿宋" w:eastAsia="仿宋"/>
          <w:sz w:val="24"/>
          <w:szCs w:val="24"/>
          <w:shd w:val="clear" w:color="auto" w:fill="FFFFFF"/>
        </w:rPr>
        <w:t>核心竞争力：优秀领导、优秀团队 </w:t>
      </w:r>
      <w:r>
        <w:rPr>
          <w:rFonts w:ascii="仿宋" w:hAnsi="仿宋" w:eastAsia="仿宋"/>
          <w:sz w:val="24"/>
          <w:szCs w:val="24"/>
          <w:shd w:val="clear" w:color="auto" w:fill="FFFFFF"/>
        </w:rPr>
        <w:br w:type="textWrapping"/>
      </w:r>
      <w:r>
        <w:rPr>
          <w:rFonts w:ascii="仿宋" w:hAnsi="仿宋" w:eastAsia="仿宋"/>
          <w:sz w:val="24"/>
          <w:szCs w:val="24"/>
          <w:shd w:val="clear" w:color="auto" w:fill="FFFFFF"/>
        </w:rPr>
        <w:t>    发展目标：打造中国食堂第一品牌 </w:t>
      </w:r>
      <w:r>
        <w:rPr>
          <w:rFonts w:ascii="仿宋" w:hAnsi="仿宋" w:eastAsia="仿宋"/>
          <w:sz w:val="24"/>
          <w:szCs w:val="24"/>
          <w:shd w:val="clear" w:color="auto" w:fill="FFFFFF"/>
        </w:rPr>
        <w:br w:type="textWrapping"/>
      </w:r>
      <w:r>
        <w:rPr>
          <w:rFonts w:ascii="仿宋" w:hAnsi="仿宋" w:eastAsia="仿宋"/>
          <w:sz w:val="24"/>
          <w:szCs w:val="24"/>
          <w:shd w:val="clear" w:color="auto" w:fill="FFFFFF"/>
        </w:rPr>
        <w:t>    我们任务：为中国大众健康餐饮贡献力量 </w:t>
      </w:r>
      <w:r>
        <w:rPr>
          <w:rFonts w:ascii="仿宋" w:hAnsi="仿宋" w:eastAsia="仿宋"/>
          <w:sz w:val="24"/>
          <w:szCs w:val="24"/>
          <w:shd w:val="clear" w:color="auto" w:fill="FFFFFF"/>
        </w:rPr>
        <w:br w:type="textWrapping"/>
      </w:r>
      <w:r>
        <w:rPr>
          <w:rFonts w:ascii="仿宋" w:hAnsi="仿宋" w:eastAsia="仿宋"/>
          <w:sz w:val="24"/>
          <w:szCs w:val="24"/>
          <w:shd w:val="clear" w:color="auto" w:fill="FFFFFF"/>
        </w:rPr>
        <w:t>    优秀的领导率领优秀的团队，全面进入贵单位，以强烈的责任感、热情的服务思想做好你们的后勤好帮手。让贵企业享受轻轻松松的食堂外包后的快乐，使员工能够吃到美味、价廉、高品质的工作餐。</w:t>
      </w:r>
    </w:p>
    <w:p>
      <w:pPr>
        <w:rPr>
          <w:color w:val="0000FF"/>
          <w:szCs w:val="21"/>
        </w:rPr>
      </w:pPr>
      <w:r>
        <w:rPr>
          <w:rFonts w:hint="eastAsia"/>
          <w:b/>
          <w:bCs/>
          <w:color w:val="auto"/>
        </w:rPr>
        <w:t>主要过程</w:t>
      </w:r>
      <w:r>
        <w:rPr>
          <w:b/>
          <w:bCs/>
          <w:color w:val="auto"/>
        </w:rPr>
        <w:t>/</w:t>
      </w:r>
      <w:r>
        <w:rPr>
          <w:rFonts w:hint="eastAsia"/>
          <w:b/>
          <w:bCs/>
          <w:color w:val="auto"/>
        </w:rPr>
        <w:t>活动</w:t>
      </w:r>
      <w:r>
        <w:rPr>
          <w:b/>
          <w:bCs/>
          <w:color w:val="auto"/>
        </w:rPr>
        <w:t>:</w:t>
      </w:r>
      <w:r>
        <w:rPr>
          <w:rFonts w:ascii="宋体" w:hAnsi="宋体" w:cs="宋体"/>
          <w:b/>
          <w:bCs/>
          <w:color w:val="auto"/>
        </w:rPr>
        <w:t xml:space="preserve"> </w:t>
      </w:r>
      <w:r>
        <w:rPr>
          <w:rFonts w:hint="eastAsia" w:ascii="宋体" w:hAnsi="宋体"/>
        </w:rPr>
        <w:t>餐饮管理服务（热食类食品制售）</w:t>
      </w:r>
      <w:r>
        <w:rPr>
          <w:rFonts w:hint="eastAsia" w:ascii="宋体" w:hAnsi="宋体"/>
          <w:color w:val="0000FF"/>
          <w:szCs w:val="21"/>
        </w:rPr>
        <w:t>。</w:t>
      </w:r>
    </w:p>
    <w:p>
      <w:pPr>
        <w:tabs>
          <w:tab w:val="left" w:pos="420"/>
        </w:tabs>
        <w:spacing w:line="360" w:lineRule="auto"/>
        <w:rPr>
          <w:color w:val="0000FF"/>
        </w:rPr>
      </w:pPr>
      <w:r>
        <w:rPr>
          <w:rFonts w:hint="eastAsia"/>
          <w:b/>
          <w:bCs/>
          <w:color w:val="0000FF"/>
        </w:rPr>
        <w:t>该公司的外包过程如</w:t>
      </w:r>
      <w:r>
        <w:rPr>
          <w:rFonts w:hint="eastAsia"/>
          <w:b/>
          <w:bCs/>
          <w:color w:val="0000FF"/>
          <w:highlight w:val="none"/>
        </w:rPr>
        <w:t>下</w:t>
      </w:r>
      <w:r>
        <w:rPr>
          <w:rFonts w:hint="eastAsia"/>
          <w:color w:val="0000FF"/>
          <w:highlight w:val="none"/>
        </w:rPr>
        <w:t>：</w:t>
      </w:r>
      <w:r>
        <w:rPr>
          <w:rFonts w:hint="eastAsia"/>
          <w:color w:val="0000FF"/>
          <w:highlight w:val="none"/>
          <w:lang w:val="en-US" w:eastAsia="zh-CN"/>
        </w:rPr>
        <w:t>虫害和餐厨垃圾外</w:t>
      </w:r>
      <w:r>
        <w:rPr>
          <w:rFonts w:hint="eastAsia"/>
          <w:color w:val="0000FF"/>
          <w:lang w:val="en-US" w:eastAsia="zh-CN"/>
        </w:rPr>
        <w:t>包</w:t>
      </w:r>
    </w:p>
    <w:p>
      <w:pPr>
        <w:rPr>
          <w:color w:val="000000" w:themeColor="text1"/>
        </w:rPr>
      </w:pPr>
      <w:r>
        <w:rPr>
          <w:rFonts w:hint="eastAsia"/>
          <w:b/>
          <w:color w:val="000000" w:themeColor="text1"/>
        </w:rPr>
        <w:t>主要客户</w:t>
      </w:r>
      <w:r>
        <w:rPr>
          <w:color w:val="000000" w:themeColor="text1"/>
        </w:rPr>
        <w:t>:</w:t>
      </w:r>
      <w:r>
        <w:rPr>
          <w:rFonts w:hint="eastAsia"/>
          <w:color w:val="000000" w:themeColor="text1"/>
          <w:lang w:val="en-US" w:eastAsia="zh-CN"/>
        </w:rPr>
        <w:t>企业员工</w:t>
      </w:r>
      <w:r>
        <w:rPr>
          <w:rFonts w:hint="eastAsia" w:ascii="宋体" w:hAnsi="宋体"/>
          <w:color w:val="000000" w:themeColor="text1"/>
          <w:szCs w:val="21"/>
        </w:rPr>
        <w:t>等。</w:t>
      </w:r>
    </w:p>
    <w:p>
      <w:pPr>
        <w:pStyle w:val="3"/>
        <w:numPr>
          <w:ilvl w:val="1"/>
          <w:numId w:val="7"/>
        </w:numPr>
        <w:rPr>
          <w:lang w:val="en-US"/>
        </w:rPr>
      </w:pPr>
      <w:bookmarkStart w:id="9" w:name="_Toc198885434"/>
      <w:bookmarkStart w:id="10" w:name="_Toc195959368"/>
      <w:r>
        <w:rPr>
          <w:rFonts w:hint="eastAsia"/>
          <w:lang w:val="en-US" w:eastAsia="zh-CN"/>
        </w:rPr>
        <w:t>认证范围</w:t>
      </w:r>
      <w:bookmarkEnd w:id="9"/>
      <w:bookmarkEnd w:id="10"/>
    </w:p>
    <w:tbl>
      <w:tblPr>
        <w:tblStyle w:val="28"/>
        <w:tblW w:w="1020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119"/>
        <w:gridCol w:w="7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Borders>
              <w:top w:val="single" w:color="auto" w:sz="4" w:space="0"/>
              <w:left w:val="single" w:color="auto" w:sz="4" w:space="0"/>
              <w:bottom w:val="single" w:color="auto" w:sz="4" w:space="0"/>
              <w:right w:val="single" w:color="auto" w:sz="4" w:space="0"/>
            </w:tcBorders>
            <w:vAlign w:val="center"/>
          </w:tcPr>
          <w:p>
            <w:pPr>
              <w:pStyle w:val="79"/>
              <w:rPr>
                <w:rFonts w:hint="eastAsia" w:ascii="宋体" w:hAnsi="宋体" w:eastAsia="宋体" w:cs="Times New Roman"/>
                <w:snapToGrid/>
                <w:color w:val="000000" w:themeColor="text1"/>
                <w:kern w:val="2"/>
                <w:sz w:val="21"/>
                <w:szCs w:val="21"/>
                <w:lang w:val="en-US" w:eastAsia="zh-CN" w:bidi="ar-SA"/>
              </w:rPr>
            </w:pPr>
            <w:r>
              <w:rPr>
                <w:rFonts w:hint="eastAsia" w:ascii="宋体" w:hAnsi="宋体" w:eastAsia="宋体" w:cs="Times New Roman"/>
                <w:snapToGrid/>
                <w:color w:val="000000" w:themeColor="text1"/>
                <w:kern w:val="2"/>
                <w:sz w:val="21"/>
                <w:szCs w:val="21"/>
                <w:lang w:val="en-US" w:eastAsia="zh-CN" w:bidi="ar-SA"/>
              </w:rPr>
              <w:t>主认证范围（对于每一种标准）:</w:t>
            </w:r>
          </w:p>
        </w:tc>
        <w:tc>
          <w:tcPr>
            <w:tcW w:w="708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before="60" w:after="60"/>
              <w:ind w:right="6" w:rightChars="0"/>
              <w:jc w:val="left"/>
              <w:rPr>
                <w:rFonts w:hint="eastAsia" w:ascii="宋体" w:hAnsi="宋体" w:eastAsia="宋体" w:cs="Times New Roman"/>
                <w:snapToGrid/>
                <w:color w:val="000000" w:themeColor="text1"/>
                <w:kern w:val="2"/>
                <w:sz w:val="21"/>
                <w:szCs w:val="21"/>
                <w:lang w:val="en-US" w:eastAsia="zh-CN" w:bidi="ar-SA"/>
              </w:rPr>
            </w:pPr>
            <w:r>
              <w:rPr>
                <w:rFonts w:hint="eastAsia" w:ascii="宋体" w:hAnsi="宋体"/>
              </w:rPr>
              <w:t>餐饮管理服务（热食类食品制售）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Borders>
              <w:top w:val="single" w:color="auto" w:sz="4" w:space="0"/>
              <w:left w:val="single" w:color="auto" w:sz="4" w:space="0"/>
              <w:bottom w:val="single" w:color="auto" w:sz="4" w:space="0"/>
              <w:right w:val="single" w:color="auto" w:sz="4" w:space="0"/>
            </w:tcBorders>
            <w:vAlign w:val="center"/>
          </w:tcPr>
          <w:p>
            <w:pPr>
              <w:pStyle w:val="79"/>
              <w:rPr>
                <w:rFonts w:hint="eastAsia" w:ascii="宋体" w:hAnsi="宋体" w:eastAsia="宋体" w:cs="Times New Roman"/>
                <w:snapToGrid/>
                <w:color w:val="000000" w:themeColor="text1"/>
                <w:kern w:val="2"/>
                <w:sz w:val="21"/>
                <w:szCs w:val="21"/>
                <w:lang w:val="en-US" w:eastAsia="zh-CN" w:bidi="ar-SA"/>
              </w:rPr>
            </w:pPr>
            <w:r>
              <w:rPr>
                <w:rFonts w:hint="eastAsia" w:ascii="宋体" w:hAnsi="宋体" w:eastAsia="宋体" w:cs="Times New Roman"/>
                <w:snapToGrid/>
                <w:color w:val="000000" w:themeColor="text1"/>
                <w:kern w:val="2"/>
                <w:sz w:val="21"/>
                <w:szCs w:val="21"/>
                <w:lang w:val="en-US" w:eastAsia="zh-CN" w:bidi="ar-SA"/>
              </w:rPr>
              <w:t>主认证地址：</w:t>
            </w:r>
          </w:p>
        </w:tc>
        <w:tc>
          <w:tcPr>
            <w:tcW w:w="708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before="60" w:after="60"/>
              <w:ind w:right="6" w:rightChars="0"/>
              <w:jc w:val="left"/>
              <w:rPr>
                <w:rFonts w:hint="eastAsia" w:ascii="宋体" w:hAnsi="宋体" w:eastAsia="宋体" w:cs="Times New Roman"/>
                <w:snapToGrid/>
                <w:color w:val="000000" w:themeColor="text1"/>
                <w:kern w:val="2"/>
                <w:sz w:val="21"/>
                <w:szCs w:val="21"/>
                <w:lang w:val="en-US" w:eastAsia="zh-CN" w:bidi="ar-SA"/>
              </w:rPr>
            </w:pPr>
            <w:bookmarkStart w:id="11" w:name="注册地址"/>
            <w:r>
              <w:rPr>
                <w:rFonts w:ascii="宋体" w:hAnsi="宋体"/>
                <w:szCs w:val="21"/>
              </w:rPr>
              <w:t>苏州吴中经济开发区郭巷街道吴东路1188-2号1幢1188-6室</w:t>
            </w:r>
            <w:bookmarkEnd w:id="11"/>
          </w:p>
        </w:tc>
      </w:tr>
    </w:tbl>
    <w:p>
      <w:pPr>
        <w:pStyle w:val="13"/>
        <w:autoSpaceDE w:val="0"/>
        <w:autoSpaceDN w:val="0"/>
        <w:adjustRightInd w:val="0"/>
        <w:snapToGrid w:val="0"/>
        <w:spacing w:before="120" w:after="120"/>
        <w:rPr>
          <w:vanish w:val="0"/>
          <w:lang w:val="en-US" w:eastAsia="zh-CN"/>
        </w:rPr>
      </w:pPr>
      <w:r>
        <w:rPr>
          <w:rFonts w:hint="eastAsia"/>
          <w:lang w:eastAsia="zh-CN"/>
        </w:rPr>
        <w:t>多班次操作</w:t>
      </w:r>
      <w:r>
        <w:rPr>
          <w:rFonts w:hint="eastAsia"/>
          <w:lang w:val="en-US" w:eastAsia="zh-CN"/>
        </w:rPr>
        <w:t>：对多班次操作，已审核所有班次（如果不是所有班次都被审核，要明确没被审核的班次，并且要描述是如何检查这个班次？）。审核相应地考虑了多班次操作，并且有代表性地审核了所有班次。</w:t>
      </w:r>
    </w:p>
    <w:p>
      <w:r>
        <w:rPr>
          <w:rFonts w:hint="eastAsia"/>
        </w:rPr>
        <w:t>认证包括以下有效场所和区域</w:t>
      </w:r>
      <w:r>
        <w:rPr>
          <w:rFonts w:eastAsia="MS Gothic"/>
        </w:rPr>
        <w:t>:</w:t>
      </w:r>
    </w:p>
    <w:p>
      <w:pPr>
        <w:rPr>
          <w:color w:val="auto"/>
        </w:rPr>
      </w:pPr>
      <w:r>
        <w:rPr>
          <w:rFonts w:hint="eastAsia"/>
          <w:color w:val="auto"/>
        </w:rPr>
        <w:t>下表必须注明每一个场地所相对应的范围。如果它与上述主范围一致，允许使用对照参考。</w:t>
      </w:r>
    </w:p>
    <w:p>
      <w:pPr>
        <w:rPr>
          <w:color w:val="auto"/>
        </w:rPr>
      </w:pPr>
    </w:p>
    <w:p>
      <w:r>
        <w:rPr>
          <w:rFonts w:hint="eastAsia"/>
          <w:color w:val="auto"/>
        </w:rPr>
        <w:t>在第一阶段审核过程中，已对</w:t>
      </w:r>
      <w:r>
        <w:rPr>
          <w:color w:val="auto"/>
        </w:rPr>
        <w:t>……</w:t>
      </w:r>
      <w:r>
        <w:rPr>
          <w:rFonts w:hint="eastAsia"/>
          <w:color w:val="auto"/>
        </w:rPr>
        <w:t>场地进行审核访问。第二阶段审核已对下表所列的场地进行了</w:t>
      </w:r>
      <w:r>
        <w:rPr>
          <w:rFonts w:hint="eastAsia"/>
        </w:rPr>
        <w:t>审核。</w:t>
      </w:r>
    </w:p>
    <w:p>
      <w:pPr>
        <w:rPr>
          <w:rFonts w:eastAsiaTheme="minorEastAsia"/>
          <w:lang w:val="en-US" w:eastAsia="zh-CN"/>
        </w:rPr>
      </w:pPr>
      <w:r>
        <w:rPr>
          <w:rFonts w:hint="eastAsia"/>
        </w:rPr>
        <w:t>认证覆盖了以下场所</w:t>
      </w:r>
      <w:r>
        <w:rPr>
          <w:rFonts w:eastAsia="MS Gothic"/>
        </w:rPr>
        <w:t>/</w:t>
      </w:r>
      <w:r>
        <w:rPr>
          <w:rFonts w:hint="eastAsia"/>
        </w:rPr>
        <w:t>场地及其范围</w:t>
      </w:r>
      <w:r>
        <w:rPr>
          <w:rFonts w:eastAsia="MS Gothic"/>
        </w:rPr>
        <w:t>:</w:t>
      </w:r>
    </w:p>
    <w:tbl>
      <w:tblPr>
        <w:tblStyle w:val="28"/>
        <w:tblW w:w="10206"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3154"/>
        <w:gridCol w:w="2246"/>
        <w:gridCol w:w="610"/>
        <w:gridCol w:w="179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408" w:type="dxa"/>
            <w:shd w:val="clear" w:color="auto" w:fill="F3F3F3"/>
            <w:tcMar>
              <w:left w:w="57" w:type="dxa"/>
              <w:right w:w="57" w:type="dxa"/>
            </w:tcMar>
            <w:vAlign w:val="center"/>
          </w:tcPr>
          <w:p>
            <w:pPr>
              <w:pStyle w:val="60"/>
              <w:rPr>
                <w:sz w:val="20"/>
                <w:lang w:val="en-US" w:eastAsia="zh-CN"/>
              </w:rPr>
            </w:pPr>
            <w:r>
              <w:rPr>
                <w:rFonts w:hint="eastAsia" w:ascii="宋体" w:hAnsi="宋体"/>
                <w:sz w:val="20"/>
                <w:lang w:eastAsia="zh-CN"/>
              </w:rPr>
              <w:t>场所编号</w:t>
            </w:r>
          </w:p>
          <w:p>
            <w:pPr>
              <w:pStyle w:val="60"/>
              <w:spacing w:before="40" w:after="40"/>
              <w:rPr>
                <w:bCs w:val="0"/>
                <w:sz w:val="20"/>
                <w:lang w:val="en-US" w:eastAsia="zh-CN"/>
              </w:rPr>
            </w:pPr>
            <w:r>
              <w:rPr>
                <w:rFonts w:eastAsia="MS Gothic"/>
                <w:sz w:val="20"/>
                <w:lang w:val="en-US" w:eastAsia="zh-CN"/>
              </w:rPr>
              <w:t>(</w:t>
            </w:r>
            <w:r>
              <w:rPr>
                <w:rFonts w:hint="eastAsia"/>
                <w:sz w:val="20"/>
                <w:lang w:eastAsia="zh-CN"/>
              </w:rPr>
              <w:t>证书号的分号</w:t>
            </w:r>
            <w:r>
              <w:rPr>
                <w:rFonts w:hint="eastAsia"/>
                <w:sz w:val="20"/>
                <w:lang w:val="en-US" w:eastAsia="zh-CN"/>
              </w:rPr>
              <w:t>）</w:t>
            </w:r>
          </w:p>
        </w:tc>
        <w:tc>
          <w:tcPr>
            <w:tcW w:w="3154" w:type="dxa"/>
            <w:shd w:val="clear" w:color="auto" w:fill="F3F3F3"/>
          </w:tcPr>
          <w:p>
            <w:pPr>
              <w:pStyle w:val="60"/>
              <w:spacing w:before="40" w:after="40"/>
              <w:rPr>
                <w:rFonts w:eastAsia="MS Gothic"/>
                <w:bCs w:val="0"/>
                <w:sz w:val="20"/>
                <w:lang w:val="en-US"/>
              </w:rPr>
            </w:pPr>
          </w:p>
          <w:p>
            <w:pPr>
              <w:pStyle w:val="60"/>
              <w:spacing w:before="40" w:after="40"/>
              <w:rPr>
                <w:rFonts w:eastAsia="MS Gothic"/>
                <w:bCs w:val="0"/>
                <w:sz w:val="20"/>
                <w:lang w:val="en-US"/>
              </w:rPr>
            </w:pPr>
          </w:p>
          <w:p>
            <w:pPr>
              <w:pStyle w:val="60"/>
              <w:spacing w:before="40" w:after="40"/>
              <w:rPr>
                <w:bCs w:val="0"/>
                <w:sz w:val="20"/>
                <w:lang w:val="en-US" w:eastAsia="zh-CN"/>
              </w:rPr>
            </w:pPr>
            <w:r>
              <w:rPr>
                <w:rFonts w:hint="eastAsia"/>
                <w:bCs w:val="0"/>
                <w:sz w:val="20"/>
                <w:lang w:val="en-US" w:eastAsia="zh-CN"/>
              </w:rPr>
              <w:t>组织名称及注册场所地址</w:t>
            </w:r>
          </w:p>
        </w:tc>
        <w:tc>
          <w:tcPr>
            <w:tcW w:w="2246" w:type="dxa"/>
            <w:shd w:val="clear" w:color="auto" w:fill="F3F3F3"/>
            <w:tcMar>
              <w:left w:w="57" w:type="dxa"/>
              <w:right w:w="57" w:type="dxa"/>
            </w:tcMar>
            <w:vAlign w:val="center"/>
          </w:tcPr>
          <w:p>
            <w:pPr>
              <w:pStyle w:val="60"/>
              <w:rPr>
                <w:rFonts w:eastAsia="MS Gothic"/>
                <w:bCs w:val="0"/>
                <w:sz w:val="20"/>
                <w:lang w:val="en-US"/>
              </w:rPr>
            </w:pPr>
            <w:r>
              <w:rPr>
                <w:rFonts w:hint="eastAsia" w:ascii="宋体" w:hAnsi="宋体"/>
                <w:sz w:val="20"/>
                <w:lang w:eastAsia="zh-CN"/>
              </w:rPr>
              <w:t>经营场所的</w:t>
            </w:r>
            <w:r>
              <w:rPr>
                <w:rFonts w:hint="eastAsia"/>
                <w:sz w:val="20"/>
                <w:lang w:eastAsia="zh-CN"/>
              </w:rPr>
              <w:t>地址</w:t>
            </w:r>
          </w:p>
        </w:tc>
        <w:tc>
          <w:tcPr>
            <w:tcW w:w="610" w:type="dxa"/>
            <w:shd w:val="clear" w:color="auto" w:fill="F3F3F3"/>
            <w:tcMar>
              <w:left w:w="57" w:type="dxa"/>
              <w:right w:w="57" w:type="dxa"/>
            </w:tcMar>
            <w:vAlign w:val="center"/>
          </w:tcPr>
          <w:p>
            <w:pPr>
              <w:pStyle w:val="60"/>
              <w:spacing w:before="40" w:after="40"/>
              <w:rPr>
                <w:bCs w:val="0"/>
                <w:sz w:val="20"/>
                <w:lang w:val="en-US" w:eastAsia="zh-CN"/>
              </w:rPr>
            </w:pPr>
            <w:r>
              <w:rPr>
                <w:rFonts w:hint="eastAsia"/>
                <w:sz w:val="20"/>
                <w:lang w:eastAsia="zh-CN"/>
              </w:rPr>
              <w:t>员工人数</w:t>
            </w:r>
          </w:p>
        </w:tc>
        <w:tc>
          <w:tcPr>
            <w:tcW w:w="1796" w:type="dxa"/>
            <w:shd w:val="clear" w:color="auto" w:fill="F3F3F3"/>
            <w:tcMar>
              <w:left w:w="57" w:type="dxa"/>
              <w:right w:w="57" w:type="dxa"/>
            </w:tcMar>
            <w:vAlign w:val="center"/>
          </w:tcPr>
          <w:p>
            <w:pPr>
              <w:pStyle w:val="60"/>
              <w:spacing w:before="40" w:after="40"/>
              <w:rPr>
                <w:bCs w:val="0"/>
                <w:sz w:val="20"/>
                <w:lang w:val="en-US" w:eastAsia="zh-CN"/>
              </w:rPr>
            </w:pPr>
            <w:r>
              <w:rPr>
                <w:rFonts w:hint="eastAsia"/>
                <w:sz w:val="20"/>
                <w:lang w:eastAsia="zh-CN"/>
              </w:rPr>
              <w:t>范围和过程</w:t>
            </w:r>
          </w:p>
        </w:tc>
        <w:tc>
          <w:tcPr>
            <w:tcW w:w="992" w:type="dxa"/>
            <w:tcBorders>
              <w:bottom w:val="single" w:color="auto" w:sz="4" w:space="0"/>
            </w:tcBorders>
            <w:shd w:val="clear" w:color="auto" w:fill="F3F3F3"/>
            <w:tcMar>
              <w:left w:w="57" w:type="dxa"/>
              <w:right w:w="57" w:type="dxa"/>
            </w:tcMar>
            <w:vAlign w:val="center"/>
          </w:tcPr>
          <w:p>
            <w:pPr>
              <w:pStyle w:val="60"/>
              <w:spacing w:before="40" w:after="40"/>
              <w:rPr>
                <w:bCs w:val="0"/>
                <w:sz w:val="20"/>
                <w:lang w:val="en-US" w:eastAsia="zh-CN"/>
              </w:rPr>
            </w:pPr>
            <w:r>
              <w:rPr>
                <w:rFonts w:hint="eastAsia"/>
                <w:sz w:val="20"/>
                <w:lang w:eastAsia="zh-CN"/>
              </w:rPr>
              <w:t>被审核了</w:t>
            </w:r>
            <w:r>
              <w:rPr>
                <w:rFonts w:hint="eastAsia"/>
                <w:sz w:val="20"/>
                <w:lang w:val="en-US" w:eastAsia="zh-CN"/>
              </w:rPr>
              <w:t>（</w:t>
            </w:r>
            <w:r>
              <w:rPr>
                <w:rFonts w:hint="eastAsia"/>
                <w:sz w:val="20"/>
                <w:lang w:eastAsia="zh-CN"/>
              </w:rPr>
              <w:t>是</w:t>
            </w:r>
            <w:r>
              <w:rPr>
                <w:sz w:val="20"/>
                <w:lang w:val="en-US" w:eastAsia="zh-CN"/>
              </w:rPr>
              <w:t>/</w:t>
            </w:r>
            <w:r>
              <w:rPr>
                <w:rFonts w:hint="eastAsia"/>
                <w:sz w:val="20"/>
                <w:lang w:eastAsia="zh-CN"/>
              </w:rPr>
              <w:t>否</w:t>
            </w:r>
            <w:r>
              <w:rPr>
                <w:rFonts w:hint="eastAsia"/>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408" w:type="dxa"/>
            <w:vAlign w:val="center"/>
          </w:tcPr>
          <w:p>
            <w:pPr>
              <w:jc w:val="left"/>
              <w:rPr>
                <w:rFonts w:eastAsia="MS Gothic"/>
                <w:lang w:eastAsia="ja-JP"/>
              </w:rPr>
            </w:pPr>
            <w:r>
              <w:rPr>
                <w:rFonts w:eastAsia="MS Gothic"/>
                <w:lang w:eastAsia="ja-JP"/>
              </w:rPr>
              <w:t>01</w:t>
            </w:r>
          </w:p>
        </w:tc>
        <w:tc>
          <w:tcPr>
            <w:tcW w:w="3154" w:type="dxa"/>
            <w:vAlign w:val="top"/>
          </w:tcPr>
          <w:p>
            <w:pPr>
              <w:jc w:val="left"/>
              <w:rPr>
                <w:rFonts w:hint="eastAsia" w:eastAsia="宋体"/>
                <w:color w:val="000000"/>
                <w:szCs w:val="21"/>
                <w:lang w:eastAsia="zh-CN"/>
              </w:rPr>
            </w:pPr>
            <w:r>
              <w:rPr>
                <w:rFonts w:ascii="宋体" w:hAnsi="宋体"/>
                <w:szCs w:val="21"/>
              </w:rPr>
              <w:t>苏州市金勺子餐饮管理有限公司</w:t>
            </w:r>
            <w:r>
              <w:rPr>
                <w:rFonts w:hint="eastAsia" w:ascii="宋体" w:hAnsi="宋体"/>
                <w:szCs w:val="21"/>
                <w:lang w:eastAsia="zh-CN"/>
              </w:rPr>
              <w:t>，</w:t>
            </w:r>
          </w:p>
          <w:p>
            <w:pPr>
              <w:jc w:val="left"/>
              <w:rPr>
                <w:rFonts w:eastAsia="MS Gothic"/>
                <w:lang w:eastAsia="ja-JP"/>
              </w:rPr>
            </w:pPr>
            <w:r>
              <w:rPr>
                <w:rFonts w:ascii="宋体" w:hAnsi="宋体"/>
                <w:szCs w:val="21"/>
              </w:rPr>
              <w:t>苏州吴中经济开发区郭巷街道吴东路1188-2号1幢1188-6室</w:t>
            </w:r>
          </w:p>
        </w:tc>
        <w:tc>
          <w:tcPr>
            <w:tcW w:w="2246" w:type="dxa"/>
            <w:vAlign w:val="center"/>
          </w:tcPr>
          <w:p>
            <w:pPr>
              <w:jc w:val="left"/>
              <w:rPr>
                <w:rFonts w:eastAsia="MS Gothic"/>
                <w:lang w:eastAsia="ja-JP"/>
              </w:rPr>
            </w:pPr>
            <w:r>
              <w:rPr>
                <w:rFonts w:ascii="宋体" w:hAnsi="宋体"/>
                <w:szCs w:val="21"/>
              </w:rPr>
              <w:t>苏州吴中经济开发区郭巷街道吴东路1188-2号1幢1188-6室</w:t>
            </w:r>
          </w:p>
        </w:tc>
        <w:tc>
          <w:tcPr>
            <w:tcW w:w="610" w:type="dxa"/>
            <w:vAlign w:val="center"/>
          </w:tcPr>
          <w:p>
            <w:pPr>
              <w:jc w:val="left"/>
              <w:rPr>
                <w:rFonts w:hint="default" w:eastAsiaTheme="minorEastAsia"/>
                <w:lang w:val="en-US"/>
              </w:rPr>
            </w:pPr>
            <w:r>
              <w:rPr>
                <w:rFonts w:hint="eastAsia"/>
                <w:lang w:val="en-US" w:eastAsia="zh-CN"/>
              </w:rPr>
              <w:t>20</w:t>
            </w:r>
          </w:p>
        </w:tc>
        <w:tc>
          <w:tcPr>
            <w:tcW w:w="1796" w:type="dxa"/>
            <w:vAlign w:val="center"/>
          </w:tcPr>
          <w:p>
            <w:pPr>
              <w:pStyle w:val="79"/>
              <w:rPr>
                <w:lang w:val="en-US" w:eastAsia="zh-CN"/>
              </w:rPr>
            </w:pPr>
            <w:r>
              <w:rPr>
                <w:rFonts w:hint="eastAsia" w:ascii="宋体" w:hAnsi="宋体"/>
              </w:rPr>
              <w:t>餐饮管理服务（热食类食品制售）</w:t>
            </w:r>
          </w:p>
        </w:tc>
        <w:tc>
          <w:tcPr>
            <w:tcW w:w="992" w:type="dxa"/>
            <w:shd w:val="clear" w:color="auto" w:fill="FFFFFF"/>
            <w:vAlign w:val="center"/>
          </w:tcPr>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312" w:type="dxa"/>
                  <w:vAlign w:val="center"/>
                </w:tcPr>
                <w:p>
                  <w:pPr>
                    <w:jc w:val="left"/>
                    <w:rPr>
                      <w:b/>
                    </w:rPr>
                  </w:pPr>
                  <w:r>
                    <w:rPr>
                      <w:rFonts w:hint="eastAsia"/>
                      <w:b/>
                    </w:rPr>
                    <w:t xml:space="preserve">X </w:t>
                  </w:r>
                </w:p>
              </w:tc>
            </w:tr>
          </w:tbl>
          <w:p>
            <w:pPr>
              <w:jc w:val="center"/>
              <w:rPr>
                <w:rFonts w:eastAsia="MS Gothic"/>
                <w:color w:val="000000"/>
                <w:lang w:eastAsia="ja-JP"/>
              </w:rPr>
            </w:pPr>
          </w:p>
        </w:tc>
      </w:tr>
    </w:tbl>
    <w:p>
      <w:pPr>
        <w:pStyle w:val="2"/>
        <w:numPr>
          <w:ilvl w:val="0"/>
          <w:numId w:val="7"/>
        </w:numPr>
        <w:spacing w:before="360"/>
        <w:rPr>
          <w:highlight w:val="none"/>
          <w:lang w:val="en-US" w:eastAsia="zh-CN"/>
        </w:rPr>
      </w:pPr>
      <w:bookmarkStart w:id="12" w:name="_Toc195959369"/>
      <w:bookmarkStart w:id="13" w:name="_Toc198885435"/>
      <w:r>
        <w:rPr>
          <w:rFonts w:hint="eastAsia"/>
          <w:lang w:val="en-US" w:eastAsia="zh-CN"/>
        </w:rPr>
        <w:t>管理体系的变化/ 合同评审</w:t>
      </w:r>
      <w:bookmarkEnd w:id="12"/>
      <w:bookmarkEnd w:id="13"/>
      <w:r>
        <w:rPr>
          <w:rFonts w:hint="eastAsia"/>
          <w:lang w:val="en-US" w:eastAsia="zh-CN"/>
        </w:rPr>
        <w:t>，</w:t>
      </w:r>
      <w:r>
        <w:rPr>
          <w:highlight w:val="none"/>
          <w:lang w:val="en-US" w:eastAsia="zh-CN"/>
        </w:rPr>
        <w:t>及</w:t>
      </w:r>
      <w:r>
        <w:rPr>
          <w:rFonts w:hint="eastAsia"/>
          <w:highlight w:val="none"/>
          <w:lang w:val="en-US" w:eastAsia="zh-CN"/>
        </w:rPr>
        <w:t>对偏离审核计划情况的说明，包括审核风险及可能影响审核结论的不确定性的陈述</w:t>
      </w:r>
    </w:p>
    <w:p>
      <w:r>
        <w:rPr>
          <w:rFonts w:hint="eastAsia"/>
        </w:rPr>
        <w:t>自上次审核以来，管理体系及管理体系文件基本上没有变化。审核所依据的审核信息（如：员工人数，范围，场所）与公司的实际情况相符。</w:t>
      </w:r>
    </w:p>
    <w:p>
      <w:pPr>
        <w:rPr>
          <w:color w:val="0000FF"/>
        </w:rPr>
      </w:pPr>
    </w:p>
    <w:p>
      <w:pPr>
        <w:rPr>
          <w:color w:val="auto"/>
          <w:highlight w:val="none"/>
        </w:rPr>
      </w:pPr>
      <w:r>
        <w:rPr>
          <w:rFonts w:hint="eastAsia"/>
          <w:color w:val="auto"/>
          <w:highlight w:val="none"/>
        </w:rPr>
        <w:t>对于偏离</w:t>
      </w:r>
      <w:r>
        <w:rPr>
          <w:color w:val="auto"/>
          <w:highlight w:val="none"/>
        </w:rPr>
        <w:t>审核计划</w:t>
      </w:r>
      <w:r>
        <w:rPr>
          <w:rFonts w:hint="eastAsia"/>
          <w:color w:val="auto"/>
          <w:highlight w:val="none"/>
        </w:rPr>
        <w:t>的</w:t>
      </w:r>
      <w:r>
        <w:rPr>
          <w:color w:val="auto"/>
          <w:highlight w:val="none"/>
        </w:rPr>
        <w:t>情况包括</w:t>
      </w:r>
      <w:r>
        <w:rPr>
          <w:rFonts w:hint="eastAsia"/>
          <w:color w:val="auto"/>
          <w:highlight w:val="none"/>
        </w:rPr>
        <w:t>审核风险及可能影响审核结论的不确定性，</w:t>
      </w:r>
      <w:r>
        <w:rPr>
          <w:color w:val="auto"/>
          <w:highlight w:val="none"/>
        </w:rPr>
        <w:t>识别并说明如下：</w:t>
      </w:r>
    </w:p>
    <w:p>
      <w:pPr>
        <w:pStyle w:val="2"/>
        <w:numPr>
          <w:ilvl w:val="0"/>
          <w:numId w:val="7"/>
        </w:numPr>
        <w:spacing w:before="360"/>
        <w:rPr>
          <w:lang w:val="en-US"/>
        </w:rPr>
      </w:pPr>
      <w:bookmarkStart w:id="14" w:name="_Toc195959370"/>
      <w:bookmarkStart w:id="15" w:name="_Toc198885436"/>
      <w:r>
        <w:rPr>
          <w:rFonts w:hint="eastAsia"/>
          <w:lang w:val="en-US" w:eastAsia="zh-CN"/>
        </w:rPr>
        <w:t>审核发现</w:t>
      </w:r>
      <w:bookmarkEnd w:id="14"/>
      <w:bookmarkEnd w:id="15"/>
    </w:p>
    <w:p>
      <w:r>
        <w:rPr>
          <w:rFonts w:hint="eastAsia"/>
        </w:rPr>
        <w:t>依据审核标准，审核发现在本报告的附录中列明（见附录ISO22000：2005、 GB/T27341：2009）</w:t>
      </w:r>
    </w:p>
    <w:p/>
    <w:p>
      <w:r>
        <w:rPr>
          <w:rFonts w:hint="eastAsia"/>
        </w:rPr>
        <w:t>审核组（包括认证机构）将对审核中获取的所有信息严格保密。由于审核是基于抽样的基础上实施的，必须声明有可能仍存在审核发现之外的薄弱区域和不符合。</w:t>
      </w:r>
    </w:p>
    <w:p/>
    <w:p>
      <w:r>
        <w:rPr>
          <w:rFonts w:hint="eastAsia"/>
        </w:rPr>
        <w:t>审核员确认在审核前的两年时间里未对客户的管理体系进行过设计和实施，同时也未对客户的管理体系进行过内审工作（包括内部培训和关键点分析）。审核员也确认其与本次审核无任何的利益冲突。</w:t>
      </w:r>
    </w:p>
    <w:p>
      <w:pPr>
        <w:pStyle w:val="3"/>
        <w:numPr>
          <w:ilvl w:val="1"/>
          <w:numId w:val="7"/>
        </w:numPr>
        <w:rPr>
          <w:lang w:val="en-US"/>
        </w:rPr>
      </w:pPr>
      <w:r>
        <w:rPr>
          <w:rFonts w:hint="eastAsia"/>
          <w:lang w:val="en-US" w:eastAsia="zh-CN"/>
        </w:rPr>
        <w:t>正面发现及改进机会</w:t>
      </w:r>
    </w:p>
    <w:tbl>
      <w:tblPr>
        <w:tblStyle w:val="2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265"/>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12" w:type="dxa"/>
            <w:tcBorders>
              <w:top w:val="single" w:color="auto" w:sz="4" w:space="0"/>
              <w:left w:val="single" w:color="auto" w:sz="4" w:space="0"/>
              <w:bottom w:val="single" w:color="auto" w:sz="4" w:space="0"/>
              <w:right w:val="single" w:color="auto" w:sz="4" w:space="0"/>
            </w:tcBorders>
            <w:shd w:val="clear" w:color="auto" w:fill="F3F3F3"/>
          </w:tcPr>
          <w:p>
            <w:pPr>
              <w:pStyle w:val="60"/>
              <w:jc w:val="left"/>
              <w:rPr>
                <w:sz w:val="20"/>
                <w:szCs w:val="20"/>
                <w:lang w:val="en-US" w:eastAsia="zh-CN"/>
              </w:rPr>
            </w:pPr>
            <w:r>
              <w:rPr>
                <w:rFonts w:hint="eastAsia"/>
                <w:bCs w:val="0"/>
                <w:sz w:val="20"/>
                <w:szCs w:val="20"/>
                <w:lang w:val="en-GB" w:eastAsia="zh-CN"/>
              </w:rPr>
              <w:t>编号</w:t>
            </w:r>
          </w:p>
        </w:tc>
        <w:tc>
          <w:tcPr>
            <w:tcW w:w="2265" w:type="dxa"/>
            <w:tcBorders>
              <w:top w:val="single" w:color="auto" w:sz="4" w:space="0"/>
              <w:left w:val="single" w:color="auto" w:sz="4" w:space="0"/>
              <w:bottom w:val="single" w:color="auto" w:sz="4" w:space="0"/>
              <w:right w:val="single" w:color="auto" w:sz="4" w:space="0"/>
            </w:tcBorders>
            <w:shd w:val="clear" w:color="auto" w:fill="F3F3F3"/>
          </w:tcPr>
          <w:p>
            <w:pPr>
              <w:pStyle w:val="60"/>
              <w:jc w:val="left"/>
              <w:rPr>
                <w:color w:val="auto"/>
                <w:sz w:val="20"/>
                <w:szCs w:val="20"/>
                <w:lang w:val="en-US" w:eastAsia="zh-CN"/>
              </w:rPr>
            </w:pPr>
            <w:r>
              <w:rPr>
                <w:rFonts w:hint="eastAsia"/>
                <w:color w:val="auto"/>
                <w:sz w:val="20"/>
                <w:szCs w:val="20"/>
                <w:lang w:val="en-GB" w:eastAsia="zh-CN"/>
              </w:rPr>
              <w:t>部门</w:t>
            </w:r>
            <w:r>
              <w:rPr>
                <w:color w:val="auto"/>
                <w:sz w:val="20"/>
                <w:szCs w:val="20"/>
                <w:lang w:val="en-GB" w:eastAsia="zh-CN"/>
              </w:rPr>
              <w:t>/</w:t>
            </w:r>
            <w:r>
              <w:rPr>
                <w:rFonts w:hint="eastAsia"/>
                <w:bCs w:val="0"/>
                <w:color w:val="auto"/>
                <w:sz w:val="20"/>
                <w:lang w:val="en-GB" w:eastAsia="zh-CN"/>
              </w:rPr>
              <w:t>审核场所</w:t>
            </w:r>
            <w:r>
              <w:rPr>
                <w:rFonts w:hint="eastAsia"/>
                <w:b w:val="0"/>
                <w:bCs w:val="0"/>
                <w:color w:val="auto"/>
                <w:sz w:val="20"/>
                <w:lang w:val="en-GB" w:eastAsia="zh-CN"/>
              </w:rPr>
              <w:t>（适用于多现场）</w:t>
            </w:r>
          </w:p>
        </w:tc>
        <w:tc>
          <w:tcPr>
            <w:tcW w:w="7229" w:type="dxa"/>
            <w:tcBorders>
              <w:top w:val="single" w:color="auto" w:sz="4" w:space="0"/>
              <w:left w:val="single" w:color="auto" w:sz="4" w:space="0"/>
              <w:bottom w:val="single" w:color="auto" w:sz="4" w:space="0"/>
              <w:right w:val="single" w:color="auto" w:sz="4" w:space="0"/>
            </w:tcBorders>
            <w:shd w:val="clear" w:color="auto" w:fill="F3F3F3"/>
          </w:tcPr>
          <w:p>
            <w:pPr>
              <w:pStyle w:val="60"/>
              <w:jc w:val="left"/>
              <w:rPr>
                <w:color w:val="auto"/>
                <w:sz w:val="20"/>
                <w:szCs w:val="20"/>
                <w:lang w:val="en-US" w:eastAsia="zh-CN"/>
              </w:rPr>
            </w:pPr>
            <w:r>
              <w:rPr>
                <w:rFonts w:hint="eastAsia"/>
                <w:color w:val="auto"/>
                <w:sz w:val="20"/>
                <w:szCs w:val="20"/>
                <w:lang w:val="en-GB" w:eastAsia="zh-CN"/>
              </w:rPr>
              <w:t>正面发现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712" w:type="dxa"/>
            <w:tcBorders>
              <w:top w:val="single" w:color="auto" w:sz="4" w:space="0"/>
              <w:left w:val="single" w:color="auto" w:sz="4" w:space="0"/>
              <w:bottom w:val="single" w:color="auto" w:sz="4" w:space="0"/>
              <w:right w:val="single" w:color="auto" w:sz="4" w:space="0"/>
            </w:tcBorders>
          </w:tcPr>
          <w:p>
            <w:pPr>
              <w:jc w:val="left"/>
            </w:pPr>
            <w:r>
              <w:t>1</w:t>
            </w:r>
          </w:p>
        </w:tc>
        <w:tc>
          <w:tcPr>
            <w:tcW w:w="2265" w:type="dxa"/>
            <w:tcBorders>
              <w:top w:val="single" w:color="auto" w:sz="4" w:space="0"/>
              <w:left w:val="single" w:color="auto" w:sz="4" w:space="0"/>
              <w:bottom w:val="single" w:color="auto" w:sz="4" w:space="0"/>
              <w:right w:val="single" w:color="auto" w:sz="4" w:space="0"/>
            </w:tcBorders>
            <w:vAlign w:val="center"/>
          </w:tcPr>
          <w:p>
            <w:pPr>
              <w:jc w:val="left"/>
              <w:rPr>
                <w:rFonts w:eastAsia="MS Gothic"/>
              </w:rPr>
            </w:pPr>
            <w:r>
              <w:rPr>
                <w:rFonts w:ascii="宋体" w:hAnsi="宋体" w:cs="宋体"/>
              </w:rPr>
              <w:t>领导层</w:t>
            </w:r>
          </w:p>
        </w:tc>
        <w:tc>
          <w:tcPr>
            <w:tcW w:w="7229" w:type="dxa"/>
            <w:tcBorders>
              <w:top w:val="single" w:color="auto" w:sz="4" w:space="0"/>
              <w:left w:val="single" w:color="auto" w:sz="4" w:space="0"/>
              <w:bottom w:val="single" w:color="auto" w:sz="4" w:space="0"/>
              <w:right w:val="single" w:color="auto" w:sz="4" w:space="0"/>
            </w:tcBorders>
            <w:vAlign w:val="center"/>
          </w:tcPr>
          <w:p>
            <w:pPr>
              <w:jc w:val="left"/>
              <w:rPr>
                <w:rFonts w:eastAsiaTheme="minorEastAsia"/>
              </w:rPr>
            </w:pPr>
            <w:r>
              <w:rPr>
                <w:rFonts w:eastAsia="MS Gothic"/>
              </w:rPr>
              <w:t>已经初步建立的</w:t>
            </w:r>
            <w:r>
              <w:rPr>
                <w:rFonts w:hint="eastAsia" w:eastAsiaTheme="minorEastAsia"/>
              </w:rPr>
              <w:t>FSMS和HACCP的文件化管理体系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712" w:type="dxa"/>
            <w:tcBorders>
              <w:top w:val="single" w:color="auto" w:sz="4" w:space="0"/>
              <w:left w:val="single" w:color="auto" w:sz="4" w:space="0"/>
              <w:bottom w:val="single" w:color="auto" w:sz="4" w:space="0"/>
              <w:right w:val="single" w:color="auto" w:sz="4" w:space="0"/>
            </w:tcBorders>
          </w:tcPr>
          <w:p>
            <w:pPr>
              <w:jc w:val="left"/>
            </w:pPr>
            <w:r>
              <w:rPr>
                <w:rFonts w:hint="eastAsia"/>
              </w:rPr>
              <w:t>2</w:t>
            </w:r>
          </w:p>
        </w:tc>
        <w:tc>
          <w:tcPr>
            <w:tcW w:w="2265" w:type="dxa"/>
            <w:tcBorders>
              <w:top w:val="single" w:color="auto" w:sz="4" w:space="0"/>
              <w:left w:val="single" w:color="auto" w:sz="4" w:space="0"/>
              <w:bottom w:val="single" w:color="auto" w:sz="4" w:space="0"/>
              <w:right w:val="single" w:color="auto" w:sz="4" w:space="0"/>
            </w:tcBorders>
            <w:vAlign w:val="center"/>
          </w:tcPr>
          <w:p>
            <w:pPr>
              <w:jc w:val="left"/>
              <w:rPr>
                <w:rFonts w:eastAsia="MS Gothic"/>
              </w:rPr>
            </w:pPr>
            <w:r>
              <w:rPr>
                <w:rFonts w:hint="eastAsia"/>
                <w:color w:val="auto"/>
                <w:lang w:val="en-US" w:eastAsia="zh-CN"/>
              </w:rPr>
              <w:t>餐饮</w:t>
            </w:r>
            <w:r>
              <w:rPr>
                <w:rFonts w:eastAsia="MS Gothic"/>
                <w:color w:val="auto"/>
              </w:rPr>
              <w:t>部</w:t>
            </w:r>
          </w:p>
        </w:tc>
        <w:tc>
          <w:tcPr>
            <w:tcW w:w="7229" w:type="dxa"/>
            <w:tcBorders>
              <w:top w:val="single" w:color="auto" w:sz="4" w:space="0"/>
              <w:left w:val="single" w:color="auto" w:sz="4" w:space="0"/>
              <w:bottom w:val="single" w:color="auto" w:sz="4" w:space="0"/>
              <w:right w:val="single" w:color="auto" w:sz="4" w:space="0"/>
            </w:tcBorders>
            <w:vAlign w:val="center"/>
          </w:tcPr>
          <w:p>
            <w:pPr>
              <w:jc w:val="left"/>
              <w:rPr>
                <w:rFonts w:eastAsia="MS Gothic"/>
              </w:rPr>
            </w:pPr>
            <w:r>
              <w:rPr>
                <w:rFonts w:eastAsia="MS Gothic"/>
              </w:rPr>
              <w:t>通过了</w:t>
            </w:r>
            <w:r>
              <w:rPr>
                <w:rFonts w:eastAsia="MS Gothic"/>
                <w:color w:val="auto"/>
              </w:rPr>
              <w:t>当地市场</w:t>
            </w:r>
            <w:r>
              <w:rPr>
                <w:rFonts w:ascii="宋体" w:hAnsi="宋体" w:cs="宋体"/>
                <w:color w:val="auto"/>
              </w:rPr>
              <w:t>监督部门</w:t>
            </w:r>
            <w:r>
              <w:rPr>
                <w:rFonts w:ascii="宋体" w:hAnsi="宋体" w:cs="宋体"/>
              </w:rPr>
              <w:t>的现场检查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712" w:type="dxa"/>
            <w:tcBorders>
              <w:top w:val="single" w:color="auto" w:sz="4" w:space="0"/>
              <w:left w:val="single" w:color="auto" w:sz="4" w:space="0"/>
              <w:bottom w:val="single" w:color="auto" w:sz="4" w:space="0"/>
              <w:right w:val="single" w:color="auto" w:sz="4" w:space="0"/>
            </w:tcBorders>
          </w:tcPr>
          <w:p>
            <w:pPr>
              <w:jc w:val="left"/>
            </w:pPr>
          </w:p>
        </w:tc>
        <w:tc>
          <w:tcPr>
            <w:tcW w:w="2265" w:type="dxa"/>
            <w:tcBorders>
              <w:top w:val="single" w:color="auto" w:sz="4" w:space="0"/>
              <w:left w:val="single" w:color="auto" w:sz="4" w:space="0"/>
              <w:bottom w:val="single" w:color="auto" w:sz="4" w:space="0"/>
              <w:right w:val="single" w:color="auto" w:sz="4" w:space="0"/>
            </w:tcBorders>
          </w:tcPr>
          <w:p>
            <w:pPr>
              <w:jc w:val="left"/>
            </w:pPr>
          </w:p>
        </w:tc>
        <w:tc>
          <w:tcPr>
            <w:tcW w:w="7229" w:type="dxa"/>
            <w:tcBorders>
              <w:top w:val="single" w:color="auto" w:sz="4" w:space="0"/>
              <w:left w:val="single" w:color="auto" w:sz="4" w:space="0"/>
              <w:bottom w:val="single" w:color="auto" w:sz="4" w:space="0"/>
              <w:right w:val="single" w:color="auto" w:sz="4" w:space="0"/>
            </w:tcBorders>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712" w:type="dxa"/>
            <w:tcBorders>
              <w:top w:val="single" w:color="auto" w:sz="4" w:space="0"/>
              <w:left w:val="single" w:color="auto" w:sz="4" w:space="0"/>
              <w:bottom w:val="single" w:color="auto" w:sz="4" w:space="0"/>
              <w:right w:val="single" w:color="auto" w:sz="4" w:space="0"/>
            </w:tcBorders>
          </w:tcPr>
          <w:p>
            <w:pPr>
              <w:jc w:val="left"/>
            </w:pPr>
          </w:p>
        </w:tc>
        <w:tc>
          <w:tcPr>
            <w:tcW w:w="2265" w:type="dxa"/>
            <w:tcBorders>
              <w:top w:val="single" w:color="auto" w:sz="4" w:space="0"/>
              <w:left w:val="single" w:color="auto" w:sz="4" w:space="0"/>
              <w:bottom w:val="single" w:color="auto" w:sz="4" w:space="0"/>
              <w:right w:val="single" w:color="auto" w:sz="4" w:space="0"/>
            </w:tcBorders>
          </w:tcPr>
          <w:p>
            <w:pPr>
              <w:jc w:val="left"/>
            </w:pPr>
          </w:p>
        </w:tc>
        <w:tc>
          <w:tcPr>
            <w:tcW w:w="7229" w:type="dxa"/>
            <w:tcBorders>
              <w:top w:val="single" w:color="auto" w:sz="4" w:space="0"/>
              <w:left w:val="single" w:color="auto" w:sz="4" w:space="0"/>
              <w:bottom w:val="single" w:color="auto" w:sz="4" w:space="0"/>
              <w:right w:val="single" w:color="auto" w:sz="4" w:space="0"/>
            </w:tcBorders>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712" w:type="dxa"/>
            <w:tcBorders>
              <w:top w:val="single" w:color="auto" w:sz="4" w:space="0"/>
              <w:left w:val="single" w:color="auto" w:sz="4" w:space="0"/>
              <w:bottom w:val="single" w:color="auto" w:sz="4" w:space="0"/>
              <w:right w:val="single" w:color="auto" w:sz="4" w:space="0"/>
            </w:tcBorders>
          </w:tcPr>
          <w:p>
            <w:pPr>
              <w:jc w:val="left"/>
            </w:pPr>
          </w:p>
        </w:tc>
        <w:tc>
          <w:tcPr>
            <w:tcW w:w="2265" w:type="dxa"/>
            <w:tcBorders>
              <w:top w:val="single" w:color="auto" w:sz="4" w:space="0"/>
              <w:left w:val="single" w:color="auto" w:sz="4" w:space="0"/>
              <w:bottom w:val="single" w:color="auto" w:sz="4" w:space="0"/>
              <w:right w:val="single" w:color="auto" w:sz="4" w:space="0"/>
            </w:tcBorders>
          </w:tcPr>
          <w:p>
            <w:pPr>
              <w:jc w:val="left"/>
            </w:pPr>
          </w:p>
        </w:tc>
        <w:tc>
          <w:tcPr>
            <w:tcW w:w="7229" w:type="dxa"/>
            <w:tcBorders>
              <w:top w:val="single" w:color="auto" w:sz="4" w:space="0"/>
              <w:left w:val="single" w:color="auto" w:sz="4" w:space="0"/>
              <w:bottom w:val="single" w:color="auto" w:sz="4" w:space="0"/>
              <w:right w:val="single" w:color="auto" w:sz="4" w:space="0"/>
            </w:tcBorders>
          </w:tcPr>
          <w:p>
            <w:pPr>
              <w:jc w:val="left"/>
            </w:pPr>
          </w:p>
        </w:tc>
      </w:tr>
    </w:tbl>
    <w:p/>
    <w:p>
      <w:r>
        <w:rPr>
          <w:rFonts w:hint="eastAsia"/>
        </w:rPr>
        <w:t>审核员的以下建议和备注将对质量保证和质量发展体系的持续改进有所帮助。同时，这些建议和备注也有助于整顿纠正在公司内出现的薄弱区域，以确保管理体系的有效性并预防不符合产生。</w:t>
      </w:r>
    </w:p>
    <w:p/>
    <w:tbl>
      <w:tblPr>
        <w:tblStyle w:val="28"/>
        <w:tblW w:w="102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40"/>
        <w:gridCol w:w="7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09" w:type="dxa"/>
            <w:tcBorders>
              <w:top w:val="single" w:color="auto" w:sz="4" w:space="0"/>
              <w:left w:val="single" w:color="auto" w:sz="4" w:space="0"/>
              <w:bottom w:val="single" w:color="auto" w:sz="4" w:space="0"/>
              <w:right w:val="single" w:color="auto" w:sz="4" w:space="0"/>
            </w:tcBorders>
            <w:shd w:val="clear" w:color="auto" w:fill="F3F3F3"/>
          </w:tcPr>
          <w:p>
            <w:pPr>
              <w:pStyle w:val="60"/>
              <w:jc w:val="left"/>
              <w:rPr>
                <w:sz w:val="20"/>
                <w:szCs w:val="20"/>
                <w:lang w:val="en-US" w:eastAsia="zh-CN"/>
              </w:rPr>
            </w:pPr>
            <w:r>
              <w:rPr>
                <w:rFonts w:hint="eastAsia"/>
                <w:bCs w:val="0"/>
                <w:sz w:val="20"/>
                <w:szCs w:val="20"/>
                <w:lang w:val="en-GB" w:eastAsia="zh-CN"/>
              </w:rPr>
              <w:t>编号</w:t>
            </w:r>
          </w:p>
        </w:tc>
        <w:tc>
          <w:tcPr>
            <w:tcW w:w="2040" w:type="dxa"/>
            <w:tcBorders>
              <w:top w:val="single" w:color="auto" w:sz="4" w:space="0"/>
              <w:left w:val="single" w:color="auto" w:sz="4" w:space="0"/>
              <w:bottom w:val="single" w:color="auto" w:sz="4" w:space="0"/>
              <w:right w:val="single" w:color="auto" w:sz="4" w:space="0"/>
            </w:tcBorders>
            <w:shd w:val="clear" w:color="auto" w:fill="F3F3F3"/>
          </w:tcPr>
          <w:p>
            <w:pPr>
              <w:pStyle w:val="60"/>
              <w:jc w:val="left"/>
              <w:rPr>
                <w:color w:val="auto"/>
                <w:sz w:val="20"/>
                <w:szCs w:val="20"/>
                <w:lang w:val="en-US" w:eastAsia="zh-CN"/>
              </w:rPr>
            </w:pPr>
            <w:r>
              <w:rPr>
                <w:rFonts w:hint="eastAsia"/>
                <w:color w:val="auto"/>
                <w:sz w:val="20"/>
                <w:szCs w:val="20"/>
                <w:lang w:val="en-GB" w:eastAsia="zh-CN"/>
              </w:rPr>
              <w:t>部门</w:t>
            </w:r>
            <w:r>
              <w:rPr>
                <w:color w:val="auto"/>
                <w:sz w:val="20"/>
                <w:szCs w:val="20"/>
                <w:lang w:val="en-GB" w:eastAsia="zh-CN"/>
              </w:rPr>
              <w:t>/</w:t>
            </w:r>
            <w:r>
              <w:rPr>
                <w:rFonts w:hint="eastAsia"/>
                <w:bCs w:val="0"/>
                <w:color w:val="auto"/>
                <w:sz w:val="20"/>
                <w:lang w:val="en-GB" w:eastAsia="zh-CN"/>
              </w:rPr>
              <w:t>审核场所</w:t>
            </w:r>
            <w:r>
              <w:rPr>
                <w:rFonts w:hint="eastAsia"/>
                <w:b w:val="0"/>
                <w:bCs w:val="0"/>
                <w:color w:val="auto"/>
                <w:sz w:val="20"/>
                <w:lang w:val="en-GB" w:eastAsia="zh-CN"/>
              </w:rPr>
              <w:t>（适用于多现场）</w:t>
            </w:r>
          </w:p>
        </w:tc>
        <w:tc>
          <w:tcPr>
            <w:tcW w:w="7451" w:type="dxa"/>
            <w:tcBorders>
              <w:top w:val="single" w:color="auto" w:sz="4" w:space="0"/>
              <w:left w:val="single" w:color="auto" w:sz="4" w:space="0"/>
              <w:bottom w:val="single" w:color="auto" w:sz="4" w:space="0"/>
              <w:right w:val="single" w:color="auto" w:sz="4" w:space="0"/>
            </w:tcBorders>
            <w:shd w:val="clear" w:color="auto" w:fill="F3F3F3"/>
          </w:tcPr>
          <w:p>
            <w:pPr>
              <w:pStyle w:val="60"/>
              <w:jc w:val="left"/>
              <w:rPr>
                <w:color w:val="auto"/>
                <w:sz w:val="20"/>
                <w:szCs w:val="20"/>
                <w:lang w:val="en-US" w:eastAsia="zh-CN"/>
              </w:rPr>
            </w:pPr>
            <w:r>
              <w:rPr>
                <w:rFonts w:hint="eastAsia"/>
                <w:color w:val="auto"/>
                <w:sz w:val="20"/>
                <w:szCs w:val="20"/>
                <w:lang w:val="en-GB" w:eastAsia="zh-CN"/>
              </w:rPr>
              <w:t>建议及改进机会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709" w:type="dxa"/>
            <w:tcBorders>
              <w:top w:val="single" w:color="auto" w:sz="4" w:space="0"/>
              <w:left w:val="single" w:color="auto" w:sz="4" w:space="0"/>
              <w:bottom w:val="single" w:color="auto" w:sz="4" w:space="0"/>
              <w:right w:val="single" w:color="auto" w:sz="4" w:space="0"/>
            </w:tcBorders>
          </w:tcPr>
          <w:p>
            <w:pPr>
              <w:jc w:val="left"/>
            </w:pPr>
            <w:r>
              <w:t>1</w:t>
            </w:r>
          </w:p>
        </w:tc>
        <w:tc>
          <w:tcPr>
            <w:tcW w:w="2040" w:type="dxa"/>
            <w:tcBorders>
              <w:top w:val="single" w:color="auto" w:sz="4" w:space="0"/>
              <w:left w:val="single" w:color="auto" w:sz="4" w:space="0"/>
              <w:bottom w:val="single" w:color="auto" w:sz="4" w:space="0"/>
              <w:right w:val="single" w:color="auto" w:sz="4" w:space="0"/>
            </w:tcBorders>
          </w:tcPr>
          <w:p>
            <w:pPr>
              <w:pStyle w:val="48"/>
              <w:jc w:val="left"/>
              <w:rPr>
                <w:lang w:val="en-US"/>
              </w:rPr>
            </w:pPr>
          </w:p>
        </w:tc>
        <w:tc>
          <w:tcPr>
            <w:tcW w:w="7451" w:type="dxa"/>
            <w:tcBorders>
              <w:top w:val="single" w:color="auto" w:sz="4" w:space="0"/>
              <w:left w:val="single" w:color="auto" w:sz="4" w:space="0"/>
              <w:bottom w:val="single" w:color="auto" w:sz="4" w:space="0"/>
              <w:right w:val="single" w:color="auto" w:sz="4" w:space="0"/>
            </w:tcBorders>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709" w:type="dxa"/>
            <w:tcBorders>
              <w:top w:val="single" w:color="auto" w:sz="4" w:space="0"/>
              <w:left w:val="single" w:color="auto" w:sz="4" w:space="0"/>
              <w:bottom w:val="single" w:color="auto" w:sz="4" w:space="0"/>
              <w:right w:val="single" w:color="auto" w:sz="4" w:space="0"/>
            </w:tcBorders>
          </w:tcPr>
          <w:p>
            <w:pPr>
              <w:jc w:val="left"/>
            </w:pPr>
          </w:p>
        </w:tc>
        <w:tc>
          <w:tcPr>
            <w:tcW w:w="2040" w:type="dxa"/>
            <w:tcBorders>
              <w:top w:val="single" w:color="auto" w:sz="4" w:space="0"/>
              <w:left w:val="single" w:color="auto" w:sz="4" w:space="0"/>
              <w:bottom w:val="single" w:color="auto" w:sz="4" w:space="0"/>
              <w:right w:val="single" w:color="auto" w:sz="4" w:space="0"/>
            </w:tcBorders>
          </w:tcPr>
          <w:p>
            <w:pPr>
              <w:jc w:val="left"/>
            </w:pPr>
          </w:p>
        </w:tc>
        <w:tc>
          <w:tcPr>
            <w:tcW w:w="7451" w:type="dxa"/>
            <w:tcBorders>
              <w:top w:val="single" w:color="auto" w:sz="4" w:space="0"/>
              <w:left w:val="single" w:color="auto" w:sz="4" w:space="0"/>
              <w:bottom w:val="single" w:color="auto" w:sz="4" w:space="0"/>
              <w:right w:val="single" w:color="auto" w:sz="4" w:space="0"/>
            </w:tcBorders>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709" w:type="dxa"/>
            <w:tcBorders>
              <w:top w:val="single" w:color="auto" w:sz="4" w:space="0"/>
              <w:left w:val="single" w:color="auto" w:sz="4" w:space="0"/>
              <w:bottom w:val="single" w:color="auto" w:sz="4" w:space="0"/>
              <w:right w:val="single" w:color="auto" w:sz="4" w:space="0"/>
            </w:tcBorders>
          </w:tcPr>
          <w:p>
            <w:pPr>
              <w:jc w:val="left"/>
            </w:pPr>
          </w:p>
        </w:tc>
        <w:tc>
          <w:tcPr>
            <w:tcW w:w="2040" w:type="dxa"/>
            <w:tcBorders>
              <w:top w:val="single" w:color="auto" w:sz="4" w:space="0"/>
              <w:left w:val="single" w:color="auto" w:sz="4" w:space="0"/>
              <w:bottom w:val="single" w:color="auto" w:sz="4" w:space="0"/>
              <w:right w:val="single" w:color="auto" w:sz="4" w:space="0"/>
            </w:tcBorders>
          </w:tcPr>
          <w:p>
            <w:pPr>
              <w:jc w:val="left"/>
            </w:pPr>
          </w:p>
        </w:tc>
        <w:tc>
          <w:tcPr>
            <w:tcW w:w="7451" w:type="dxa"/>
            <w:tcBorders>
              <w:top w:val="single" w:color="auto" w:sz="4" w:space="0"/>
              <w:left w:val="single" w:color="auto" w:sz="4" w:space="0"/>
              <w:bottom w:val="single" w:color="auto" w:sz="4" w:space="0"/>
              <w:right w:val="single" w:color="auto" w:sz="4" w:space="0"/>
            </w:tcBorders>
          </w:tcPr>
          <w:p>
            <w:pPr>
              <w:jc w:val="left"/>
              <w:rPr>
                <w:color w:val="000000"/>
              </w:rPr>
            </w:pPr>
          </w:p>
        </w:tc>
      </w:tr>
    </w:tbl>
    <w:p>
      <w:pPr>
        <w:pStyle w:val="2"/>
        <w:numPr>
          <w:ilvl w:val="0"/>
          <w:numId w:val="7"/>
        </w:numPr>
        <w:spacing w:before="360"/>
        <w:rPr>
          <w:lang w:val="en-US"/>
        </w:rPr>
      </w:pPr>
      <w:r>
        <w:rPr>
          <w:rFonts w:hint="eastAsia"/>
          <w:lang w:val="en-GB" w:eastAsia="zh-CN"/>
        </w:rPr>
        <w:t>日期</w:t>
      </w:r>
    </w:p>
    <w:tbl>
      <w:tblPr>
        <w:tblStyle w:val="28"/>
        <w:tblW w:w="10206" w:type="dxa"/>
        <w:tblInd w:w="8" w:type="dxa"/>
        <w:tblLayout w:type="fixed"/>
        <w:tblCellMar>
          <w:top w:w="0" w:type="dxa"/>
          <w:left w:w="0" w:type="dxa"/>
          <w:bottom w:w="0" w:type="dxa"/>
          <w:right w:w="0" w:type="dxa"/>
        </w:tblCellMar>
      </w:tblPr>
      <w:tblGrid>
        <w:gridCol w:w="6520"/>
        <w:gridCol w:w="3686"/>
      </w:tblGrid>
      <w:tr>
        <w:tblPrEx>
          <w:tblCellMar>
            <w:top w:w="0" w:type="dxa"/>
            <w:left w:w="0" w:type="dxa"/>
            <w:bottom w:w="0" w:type="dxa"/>
            <w:right w:w="0" w:type="dxa"/>
          </w:tblCellMar>
        </w:tblPrEx>
        <w:trPr>
          <w:cantSplit/>
          <w:trHeight w:val="378" w:hRule="atLeast"/>
        </w:trPr>
        <w:tc>
          <w:tcPr>
            <w:tcW w:w="6520" w:type="dxa"/>
            <w:vMerge w:val="restart"/>
          </w:tcPr>
          <w:p>
            <w:pPr>
              <w:tabs>
                <w:tab w:val="left" w:pos="3402"/>
              </w:tabs>
              <w:rPr>
                <w:b/>
                <w:bCs/>
                <w:lang w:val="en-GB"/>
              </w:rPr>
            </w:pPr>
          </w:p>
          <w:p>
            <w:pPr>
              <w:tabs>
                <w:tab w:val="left" w:pos="3402"/>
              </w:tabs>
              <w:rPr>
                <w:b/>
                <w:bCs/>
                <w:lang w:val="en-GB"/>
              </w:rPr>
            </w:pPr>
            <w:r>
              <w:rPr>
                <w:rFonts w:hint="eastAsia"/>
                <w:b/>
                <w:bCs/>
                <w:lang w:val="en-GB"/>
              </w:rPr>
              <w:t>下次审核的到期日</w:t>
            </w:r>
          </w:p>
        </w:tc>
        <w:tc>
          <w:tcPr>
            <w:tcW w:w="3686" w:type="dxa"/>
            <w:tcMar>
              <w:left w:w="113" w:type="dxa"/>
            </w:tcMar>
          </w:tcPr>
          <w:p>
            <w:pPr>
              <w:rPr>
                <w:rFonts w:hint="default" w:eastAsia="宋体"/>
                <w:color w:val="auto"/>
                <w:lang w:val="en-US" w:eastAsia="zh-CN"/>
              </w:rPr>
            </w:pPr>
            <w:r>
              <w:rPr>
                <w:rFonts w:hint="eastAsia"/>
                <w:color w:val="auto"/>
              </w:rPr>
              <w:t>20</w:t>
            </w:r>
            <w:r>
              <w:rPr>
                <w:rFonts w:hint="eastAsia"/>
                <w:color w:val="auto"/>
                <w:lang w:val="en-US" w:eastAsia="zh-CN"/>
              </w:rPr>
              <w:t>21</w:t>
            </w:r>
            <w:r>
              <w:rPr>
                <w:rFonts w:hint="eastAsia"/>
                <w:color w:val="auto"/>
              </w:rPr>
              <w:t>-</w:t>
            </w:r>
            <w:r>
              <w:rPr>
                <w:rFonts w:hint="eastAsia"/>
                <w:color w:val="auto"/>
                <w:lang w:val="en-US" w:eastAsia="zh-CN"/>
              </w:rPr>
              <w:t>8</w:t>
            </w:r>
          </w:p>
        </w:tc>
      </w:tr>
      <w:tr>
        <w:tblPrEx>
          <w:tblCellMar>
            <w:top w:w="0" w:type="dxa"/>
            <w:left w:w="0" w:type="dxa"/>
            <w:bottom w:w="0" w:type="dxa"/>
            <w:right w:w="0" w:type="dxa"/>
          </w:tblCellMar>
        </w:tblPrEx>
        <w:trPr>
          <w:cantSplit/>
          <w:trHeight w:val="378" w:hRule="exact"/>
        </w:trPr>
        <w:tc>
          <w:tcPr>
            <w:tcW w:w="6520" w:type="dxa"/>
            <w:vMerge w:val="continue"/>
          </w:tcPr>
          <w:p>
            <w:pPr>
              <w:tabs>
                <w:tab w:val="left" w:pos="3402"/>
              </w:tabs>
              <w:rPr>
                <w:b/>
                <w:bCs/>
              </w:rPr>
            </w:pPr>
          </w:p>
        </w:tc>
        <w:tc>
          <w:tcPr>
            <w:tcW w:w="3686" w:type="dxa"/>
            <w:tcMar>
              <w:left w:w="113" w:type="dxa"/>
            </w:tcMar>
          </w:tcPr>
          <w:p>
            <w:pPr>
              <w:rPr>
                <w:color w:val="auto"/>
              </w:rPr>
            </w:pPr>
          </w:p>
        </w:tc>
      </w:tr>
      <w:tr>
        <w:tblPrEx>
          <w:tblCellMar>
            <w:top w:w="0" w:type="dxa"/>
            <w:left w:w="0" w:type="dxa"/>
            <w:bottom w:w="0" w:type="dxa"/>
            <w:right w:w="0" w:type="dxa"/>
          </w:tblCellMar>
        </w:tblPrEx>
        <w:trPr>
          <w:cantSplit/>
          <w:trHeight w:val="300" w:hRule="atLeast"/>
        </w:trPr>
        <w:tc>
          <w:tcPr>
            <w:tcW w:w="6520" w:type="dxa"/>
            <w:vMerge w:val="restart"/>
          </w:tcPr>
          <w:p>
            <w:pPr>
              <w:jc w:val="left"/>
              <w:rPr>
                <w:b/>
                <w:bCs/>
              </w:rPr>
            </w:pPr>
            <w:r>
              <w:rPr>
                <w:rFonts w:hint="eastAsia"/>
                <w:b/>
                <w:bCs/>
                <w:lang w:val="en-GB"/>
              </w:rPr>
              <w:t>下次审核同意的日期</w:t>
            </w:r>
          </w:p>
        </w:tc>
        <w:tc>
          <w:tcPr>
            <w:tcW w:w="3686" w:type="dxa"/>
            <w:tcMar>
              <w:left w:w="113" w:type="dxa"/>
            </w:tcMar>
          </w:tcPr>
          <w:p>
            <w:pPr>
              <w:rPr>
                <w:rFonts w:hint="default" w:eastAsia="宋体"/>
                <w:color w:val="auto"/>
                <w:lang w:val="en-US" w:eastAsia="zh-CN"/>
              </w:rPr>
            </w:pPr>
            <w:r>
              <w:rPr>
                <w:rFonts w:hint="eastAsia"/>
                <w:color w:val="auto"/>
              </w:rPr>
              <w:t>20</w:t>
            </w:r>
            <w:r>
              <w:rPr>
                <w:rFonts w:hint="eastAsia"/>
                <w:color w:val="auto"/>
                <w:lang w:val="en-US" w:eastAsia="zh-CN"/>
              </w:rPr>
              <w:t>21</w:t>
            </w:r>
            <w:r>
              <w:rPr>
                <w:rFonts w:hint="eastAsia"/>
                <w:color w:val="auto"/>
              </w:rPr>
              <w:t>-</w:t>
            </w:r>
            <w:r>
              <w:rPr>
                <w:rFonts w:hint="eastAsia"/>
                <w:color w:val="auto"/>
                <w:lang w:val="en-US" w:eastAsia="zh-CN"/>
              </w:rPr>
              <w:t>8</w:t>
            </w:r>
          </w:p>
        </w:tc>
      </w:tr>
      <w:tr>
        <w:tblPrEx>
          <w:tblCellMar>
            <w:top w:w="0" w:type="dxa"/>
            <w:left w:w="0" w:type="dxa"/>
            <w:bottom w:w="0" w:type="dxa"/>
            <w:right w:w="0" w:type="dxa"/>
          </w:tblCellMar>
        </w:tblPrEx>
        <w:trPr>
          <w:cantSplit/>
          <w:trHeight w:val="480" w:hRule="exact"/>
        </w:trPr>
        <w:tc>
          <w:tcPr>
            <w:tcW w:w="6520" w:type="dxa"/>
            <w:vMerge w:val="continue"/>
          </w:tcPr>
          <w:p>
            <w:pPr>
              <w:jc w:val="left"/>
              <w:rPr>
                <w:b/>
                <w:bCs/>
              </w:rPr>
            </w:pPr>
          </w:p>
        </w:tc>
        <w:tc>
          <w:tcPr>
            <w:tcW w:w="3686" w:type="dxa"/>
            <w:tcMar>
              <w:left w:w="113" w:type="dxa"/>
            </w:tcMar>
          </w:tcPr>
          <w:p>
            <w:pPr>
              <w:rPr>
                <w:color w:val="0000FF"/>
              </w:rPr>
            </w:pPr>
          </w:p>
        </w:tc>
      </w:tr>
    </w:tbl>
    <w:p/>
    <w:tbl>
      <w:tblPr>
        <w:tblStyle w:val="28"/>
        <w:tblW w:w="10206" w:type="dxa"/>
        <w:tblInd w:w="8" w:type="dxa"/>
        <w:tblLayout w:type="fixed"/>
        <w:tblCellMar>
          <w:top w:w="0" w:type="dxa"/>
          <w:left w:w="0" w:type="dxa"/>
          <w:bottom w:w="0" w:type="dxa"/>
          <w:right w:w="0" w:type="dxa"/>
        </w:tblCellMar>
      </w:tblPr>
      <w:tblGrid>
        <w:gridCol w:w="35"/>
        <w:gridCol w:w="2659"/>
        <w:gridCol w:w="425"/>
        <w:gridCol w:w="7087"/>
      </w:tblGrid>
      <w:tr>
        <w:tblPrEx>
          <w:tblCellMar>
            <w:top w:w="0" w:type="dxa"/>
            <w:left w:w="0" w:type="dxa"/>
            <w:bottom w:w="0" w:type="dxa"/>
            <w:right w:w="0" w:type="dxa"/>
          </w:tblCellMar>
        </w:tblPrEx>
        <w:trPr>
          <w:cantSplit/>
          <w:trHeight w:val="960" w:hRule="exact"/>
        </w:trPr>
        <w:tc>
          <w:tcPr>
            <w:tcW w:w="35" w:type="dxa"/>
          </w:tcPr>
          <w:p>
            <w:pPr>
              <w:jc w:val="center"/>
            </w:pPr>
          </w:p>
        </w:tc>
        <w:tc>
          <w:tcPr>
            <w:tcW w:w="2659" w:type="dxa"/>
            <w:tcBorders>
              <w:bottom w:val="single" w:color="auto" w:sz="6" w:space="0"/>
            </w:tcBorders>
          </w:tcPr>
          <w:p>
            <w:pPr>
              <w:spacing w:before="600"/>
              <w:jc w:val="center"/>
            </w:pPr>
            <w:r>
              <w:rPr>
                <w:rFonts w:hint="eastAsia"/>
                <w:lang w:val="en-US" w:eastAsia="zh-CN"/>
              </w:rPr>
              <w:t>2020.8.17</w:t>
            </w:r>
            <w:r>
              <w:fldChar w:fldCharType="begin"/>
            </w:r>
            <w:r>
              <w:instrText xml:space="preserve"> </w:instrText>
            </w:r>
            <w:r>
              <w:fldChar w:fldCharType="end"/>
            </w:r>
          </w:p>
        </w:tc>
        <w:tc>
          <w:tcPr>
            <w:tcW w:w="425" w:type="dxa"/>
          </w:tcPr>
          <w:p>
            <w:pPr>
              <w:jc w:val="center"/>
            </w:pPr>
          </w:p>
        </w:tc>
        <w:tc>
          <w:tcPr>
            <w:tcW w:w="7087" w:type="dxa"/>
            <w:tcBorders>
              <w:bottom w:val="single" w:color="auto" w:sz="6" w:space="0"/>
            </w:tcBorders>
          </w:tcPr>
          <w:p>
            <w:pPr>
              <w:spacing w:before="600"/>
              <w:jc w:val="center"/>
            </w:pPr>
            <w:r>
              <w:rPr>
                <w:rFonts w:hint="eastAsia"/>
                <w:lang w:val="en-US" w:eastAsia="zh-CN"/>
              </w:rPr>
              <w:t>郝本东</w:t>
            </w:r>
            <w:r>
              <w:fldChar w:fldCharType="begin"/>
            </w:r>
            <w:r>
              <w:instrText xml:space="preserve"> </w:instrText>
            </w:r>
            <w:r>
              <w:fldChar w:fldCharType="end"/>
            </w:r>
          </w:p>
        </w:tc>
      </w:tr>
      <w:tr>
        <w:trPr>
          <w:cantSplit/>
          <w:trHeight w:val="440" w:hRule="atLeast"/>
        </w:trPr>
        <w:tc>
          <w:tcPr>
            <w:tcW w:w="35" w:type="dxa"/>
          </w:tcPr>
          <w:p>
            <w:pPr>
              <w:pStyle w:val="106"/>
              <w:jc w:val="center"/>
              <w:rPr>
                <w:sz w:val="20"/>
                <w:szCs w:val="20"/>
                <w:lang w:val="en-US"/>
              </w:rPr>
            </w:pPr>
          </w:p>
        </w:tc>
        <w:tc>
          <w:tcPr>
            <w:tcW w:w="2659" w:type="dxa"/>
          </w:tcPr>
          <w:p>
            <w:pPr>
              <w:pStyle w:val="106"/>
              <w:jc w:val="center"/>
              <w:rPr>
                <w:sz w:val="20"/>
                <w:szCs w:val="20"/>
                <w:lang w:val="en-US" w:eastAsia="zh-CN"/>
              </w:rPr>
            </w:pPr>
            <w:r>
              <w:rPr>
                <w:rFonts w:hint="eastAsia"/>
                <w:sz w:val="20"/>
                <w:szCs w:val="20"/>
                <w:lang w:val="en-US" w:eastAsia="zh-CN"/>
              </w:rPr>
              <w:t>日期</w:t>
            </w:r>
          </w:p>
        </w:tc>
        <w:tc>
          <w:tcPr>
            <w:tcW w:w="425" w:type="dxa"/>
          </w:tcPr>
          <w:p>
            <w:pPr>
              <w:pStyle w:val="106"/>
              <w:jc w:val="center"/>
              <w:rPr>
                <w:sz w:val="20"/>
                <w:szCs w:val="20"/>
                <w:lang w:val="en-US"/>
              </w:rPr>
            </w:pPr>
          </w:p>
        </w:tc>
        <w:tc>
          <w:tcPr>
            <w:tcW w:w="7087" w:type="dxa"/>
          </w:tcPr>
          <w:p>
            <w:pPr>
              <w:pStyle w:val="106"/>
              <w:jc w:val="center"/>
              <w:rPr>
                <w:sz w:val="20"/>
                <w:szCs w:val="20"/>
                <w:lang w:val="en-US" w:eastAsia="zh-CN"/>
              </w:rPr>
            </w:pPr>
            <w:r>
              <w:rPr>
                <w:rFonts w:hint="eastAsia"/>
                <w:sz w:val="20"/>
                <w:szCs w:val="20"/>
                <w:lang w:val="en-US" w:eastAsia="zh-CN"/>
              </w:rPr>
              <w:t>审核组长</w:t>
            </w:r>
            <w:r>
              <w:rPr>
                <w:rFonts w:hint="eastAsia" w:eastAsia="MS Gothic"/>
                <w:sz w:val="20"/>
                <w:szCs w:val="20"/>
                <w:lang w:val="en-US"/>
              </w:rPr>
              <w:t>/</w:t>
            </w:r>
            <w:r>
              <w:rPr>
                <w:rFonts w:hint="eastAsia"/>
                <w:sz w:val="20"/>
                <w:szCs w:val="20"/>
                <w:lang w:val="en-US" w:eastAsia="zh-CN"/>
              </w:rPr>
              <w:t>审核员</w:t>
            </w:r>
          </w:p>
        </w:tc>
      </w:tr>
    </w:tbl>
    <w:p>
      <w:r>
        <w:br w:type="page"/>
      </w:r>
      <w:bookmarkStart w:id="16" w:name="OLE_LINK2"/>
    </w:p>
    <w:p>
      <w:pPr>
        <w:rPr>
          <w:b/>
          <w:bCs/>
          <w:sz w:val="24"/>
        </w:rPr>
      </w:pPr>
      <w:r>
        <w:rPr>
          <w:rFonts w:hint="eastAsia"/>
          <w:b/>
          <w:bCs/>
          <w:sz w:val="24"/>
        </w:rPr>
        <w:t>附件</w:t>
      </w:r>
      <w:r>
        <w:rPr>
          <w:b/>
          <w:bCs/>
          <w:sz w:val="24"/>
        </w:rPr>
        <w:t xml:space="preserve">: </w:t>
      </w:r>
      <w:r>
        <w:rPr>
          <w:rFonts w:hint="eastAsia" w:eastAsia="MS Gothic"/>
          <w:b/>
          <w:bCs/>
          <w:sz w:val="24"/>
        </w:rPr>
        <w:t>ISO</w:t>
      </w:r>
      <w:r>
        <w:rPr>
          <w:rFonts w:eastAsia="MS Gothic"/>
          <w:b/>
          <w:bCs/>
          <w:sz w:val="24"/>
        </w:rPr>
        <w:t xml:space="preserve"> </w:t>
      </w:r>
      <w:r>
        <w:rPr>
          <w:b/>
          <w:bCs/>
          <w:sz w:val="24"/>
        </w:rPr>
        <w:t>22000</w:t>
      </w:r>
      <w:r>
        <w:rPr>
          <w:rFonts w:hint="eastAsia"/>
          <w:b/>
          <w:bCs/>
          <w:sz w:val="24"/>
        </w:rPr>
        <w:t>/</w:t>
      </w:r>
      <w:r>
        <w:rPr>
          <w:b/>
          <w:bCs/>
          <w:sz w:val="24"/>
        </w:rPr>
        <w:t xml:space="preserve"> </w:t>
      </w:r>
    </w:p>
    <w:tbl>
      <w:tblPr>
        <w:tblStyle w:val="2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921"/>
        <w:gridCol w:w="6828"/>
        <w:gridCol w:w="1015"/>
        <w:gridCol w:w="912"/>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19" w:type="dxa"/>
            <w:vMerge w:val="restart"/>
            <w:shd w:val="clear" w:color="auto" w:fill="auto"/>
          </w:tcPr>
          <w:p>
            <w:pPr>
              <w:rPr>
                <w:b/>
              </w:rPr>
            </w:pPr>
            <w:r>
              <w:rPr>
                <w:b/>
              </w:rPr>
              <w:t>4</w:t>
            </w:r>
          </w:p>
        </w:tc>
        <w:tc>
          <w:tcPr>
            <w:tcW w:w="7748" w:type="dxa"/>
            <w:gridSpan w:val="2"/>
            <w:shd w:val="clear" w:color="auto" w:fill="auto"/>
          </w:tcPr>
          <w:p>
            <w:pPr>
              <w:rPr>
                <w:b/>
                <w:lang w:val="en-GB"/>
              </w:rPr>
            </w:pPr>
            <w:r>
              <w:rPr>
                <w:rFonts w:hint="eastAsia"/>
                <w:b/>
                <w:lang w:val="en-GB"/>
              </w:rPr>
              <w:t>食品安全管理体系</w:t>
            </w:r>
          </w:p>
          <w:p/>
        </w:tc>
        <w:tc>
          <w:tcPr>
            <w:tcW w:w="1015" w:type="dxa"/>
            <w:shd w:val="clear" w:color="auto" w:fill="auto"/>
          </w:tcPr>
          <w:p>
            <w:pPr>
              <w:rPr>
                <w:lang w:val="en-GB"/>
              </w:rPr>
            </w:pPr>
            <w:r>
              <w:rPr>
                <w:rFonts w:hint="eastAsia"/>
                <w:lang w:val="en-GB"/>
              </w:rPr>
              <w:t>生产现场序号</w:t>
            </w:r>
          </w:p>
        </w:tc>
        <w:tc>
          <w:tcPr>
            <w:tcW w:w="912" w:type="dxa"/>
            <w:shd w:val="clear" w:color="auto" w:fill="auto"/>
          </w:tcPr>
          <w:p>
            <w:pPr>
              <w:ind w:left="-108"/>
              <w:jc w:val="center"/>
            </w:pPr>
            <w:r>
              <w:rPr>
                <w:rFonts w:hint="eastAsia"/>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19" w:type="dxa"/>
            <w:vMerge w:val="continue"/>
            <w:shd w:val="clear" w:color="auto" w:fill="auto"/>
          </w:tcPr>
          <w:p>
            <w:pPr>
              <w:rPr>
                <w:b/>
              </w:rPr>
            </w:pPr>
          </w:p>
        </w:tc>
        <w:tc>
          <w:tcPr>
            <w:tcW w:w="7748" w:type="dxa"/>
            <w:gridSpan w:val="2"/>
            <w:vMerge w:val="restart"/>
            <w:shd w:val="clear" w:color="auto" w:fill="auto"/>
          </w:tcPr>
          <w:p>
            <w:pPr>
              <w:rPr>
                <w:lang w:val="en-GB"/>
              </w:rPr>
            </w:pPr>
            <w:r>
              <w:rPr>
                <w:rFonts w:hint="eastAsia"/>
              </w:rPr>
              <w:t>组织实施和维护一个有效的食品安全管理体系。审核范围已记录在本报告中。</w:t>
            </w:r>
          </w:p>
          <w:p>
            <w:pPr>
              <w:rPr>
                <w:lang w:val="en-GB"/>
              </w:rPr>
            </w:pPr>
            <w:r>
              <w:rPr>
                <w:rFonts w:hint="eastAsia"/>
                <w:lang w:val="en-GB"/>
              </w:rPr>
              <w:t>潜在食品安全危害已经识别，评估和控制。</w:t>
            </w:r>
          </w:p>
          <w:p>
            <w:pPr>
              <w:rPr>
                <w:lang w:val="en-GB"/>
              </w:rPr>
            </w:pPr>
            <w:r>
              <w:rPr>
                <w:rFonts w:hint="eastAsia"/>
                <w:lang w:val="en-GB"/>
              </w:rPr>
              <w:t>组织管理层已评价了食品安全管理体系。</w:t>
            </w:r>
          </w:p>
          <w:p>
            <w:pPr>
              <w:rPr>
                <w:lang w:val="en-GB"/>
              </w:rPr>
            </w:pPr>
            <w:r>
              <w:rPr>
                <w:rFonts w:hint="eastAsia"/>
                <w:color w:val="000000"/>
                <w:lang w:val="en-GB"/>
              </w:rPr>
              <w:t>以下过程已被外包，并在食品安全管理体系中文件化：</w:t>
            </w:r>
          </w:p>
          <w:p>
            <w:pPr>
              <w:pStyle w:val="33"/>
              <w:widowControl/>
              <w:numPr>
                <w:ilvl w:val="0"/>
                <w:numId w:val="8"/>
              </w:numPr>
              <w:spacing w:before="60" w:after="60"/>
              <w:ind w:firstLineChars="0"/>
            </w:pPr>
            <w:r>
              <w:rPr>
                <w:rFonts w:hint="eastAsia"/>
                <w:color w:val="0000FF"/>
                <w:highlight w:val="none"/>
                <w:lang w:val="en-US" w:eastAsia="zh-CN"/>
              </w:rPr>
              <w:t>虫害和餐厨垃圾外</w:t>
            </w:r>
            <w:r>
              <w:rPr>
                <w:rFonts w:hint="eastAsia"/>
                <w:color w:val="0000FF"/>
                <w:lang w:val="en-US" w:eastAsia="zh-CN"/>
              </w:rPr>
              <w:t>包。</w:t>
            </w:r>
          </w:p>
          <w:p>
            <w:r>
              <w:rPr>
                <w:rFonts w:hint="eastAsia"/>
              </w:rPr>
              <w:t>管理体系文件经验证已得到控制，这包括文件评审和批准、文件变更的识别，以确保相关文件版本的可用性，并防止已废弃的文件的非预期使用。</w:t>
            </w:r>
          </w:p>
          <w:p>
            <w:pPr>
              <w:rPr>
                <w:b/>
                <w:lang w:val="en-GB"/>
              </w:rPr>
            </w:pPr>
            <w:r>
              <w:rPr>
                <w:rFonts w:hint="eastAsia"/>
              </w:rPr>
              <w:t>程序</w:t>
            </w:r>
            <w:r>
              <w:rPr>
                <w:rFonts w:hint="eastAsia"/>
                <w:u w:val="single"/>
              </w:rPr>
              <w:t>《</w:t>
            </w:r>
            <w:r>
              <w:rPr>
                <w:u w:val="single"/>
              </w:rPr>
              <w:t>记录控制程序</w:t>
            </w:r>
            <w:r>
              <w:rPr>
                <w:rFonts w:hint="eastAsia"/>
                <w:u w:val="single"/>
              </w:rPr>
              <w:t>》</w:t>
            </w:r>
            <w:r>
              <w:rPr>
                <w:rFonts w:hint="eastAsia"/>
                <w:u w:val="single"/>
                <w:lang w:val="en-US" w:eastAsia="zh-CN"/>
              </w:rPr>
              <w:t xml:space="preserve"> </w:t>
            </w:r>
            <w:r>
              <w:rPr>
                <w:rFonts w:hint="eastAsia"/>
              </w:rPr>
              <w:t>已实施，以管控记录</w:t>
            </w:r>
          </w:p>
        </w:tc>
        <w:tc>
          <w:tcPr>
            <w:tcW w:w="1015" w:type="dxa"/>
            <w:shd w:val="clear" w:color="auto" w:fill="auto"/>
          </w:tcPr>
          <w:p>
            <w:pPr>
              <w:jc w:val="center"/>
              <w:rPr>
                <w:lang w:val="en-GB"/>
              </w:rPr>
            </w:pPr>
            <w:r>
              <w:rPr>
                <w:rFonts w:hint="eastAsia"/>
                <w:lang w:val="en-GB"/>
              </w:rPr>
              <w:t>01</w:t>
            </w:r>
          </w:p>
        </w:tc>
        <w:tc>
          <w:tcPr>
            <w:tcW w:w="912" w:type="dxa"/>
            <w:shd w:val="clear" w:color="auto" w:fill="auto"/>
          </w:tcPr>
          <w:p>
            <w:pPr>
              <w:ind w:left="-108"/>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19" w:type="dxa"/>
            <w:vMerge w:val="continue"/>
            <w:shd w:val="clear" w:color="auto" w:fill="auto"/>
          </w:tcPr>
          <w:p/>
        </w:tc>
        <w:tc>
          <w:tcPr>
            <w:tcW w:w="7748" w:type="dxa"/>
            <w:gridSpan w:val="2"/>
            <w:vMerge w:val="continue"/>
            <w:shd w:val="clear" w:color="auto" w:fill="auto"/>
          </w:tcPr>
          <w:p>
            <w:pPr>
              <w:rPr>
                <w:rFonts w:ascii="Arial-BoldMT" w:hAnsi="Arial-BoldMT" w:cs="Arial-BoldMT"/>
                <w:b/>
                <w:bCs/>
                <w:sz w:val="24"/>
                <w:lang w:val="en-GB"/>
              </w:rPr>
            </w:pPr>
          </w:p>
        </w:tc>
        <w:tc>
          <w:tcPr>
            <w:tcW w:w="1927" w:type="dxa"/>
            <w:gridSpan w:val="2"/>
            <w:shd w:val="clear" w:color="auto" w:fill="D9D9D9"/>
          </w:tcPr>
          <w:p>
            <w:pPr>
              <w:jc w:val="cente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19" w:type="dxa"/>
            <w:vMerge w:val="restart"/>
            <w:shd w:val="clear" w:color="auto" w:fill="auto"/>
          </w:tcPr>
          <w:p>
            <w:pPr>
              <w:rPr>
                <w:b/>
              </w:rPr>
            </w:pPr>
            <w:r>
              <w:rPr>
                <w:b/>
              </w:rPr>
              <w:t>5</w:t>
            </w:r>
          </w:p>
        </w:tc>
        <w:tc>
          <w:tcPr>
            <w:tcW w:w="9675" w:type="dxa"/>
            <w:gridSpan w:val="4"/>
            <w:shd w:val="clear" w:color="auto" w:fill="auto"/>
          </w:tcPr>
          <w:p>
            <w:pPr>
              <w:jc w:val="left"/>
            </w:pPr>
            <w:r>
              <w:rPr>
                <w:rFonts w:hint="eastAsia"/>
                <w:b/>
                <w:lang w:val="en-GB"/>
              </w:rPr>
              <w:t>管理职责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19" w:type="dxa"/>
            <w:vMerge w:val="continue"/>
            <w:shd w:val="clear" w:color="auto" w:fill="auto"/>
          </w:tcPr>
          <w:p>
            <w:pPr>
              <w:rPr>
                <w:b/>
              </w:rPr>
            </w:pPr>
          </w:p>
        </w:tc>
        <w:tc>
          <w:tcPr>
            <w:tcW w:w="7748" w:type="dxa"/>
            <w:gridSpan w:val="2"/>
            <w:vMerge w:val="restart"/>
            <w:shd w:val="clear" w:color="auto" w:fill="auto"/>
          </w:tcPr>
          <w:p>
            <w:r>
              <w:rPr>
                <w:rFonts w:hint="eastAsia"/>
              </w:rPr>
              <w:t>通过以下各要点，公司管理层证实其对食品安全管理体制建立，发展和实施的承诺：</w:t>
            </w:r>
          </w:p>
          <w:p>
            <w:pPr>
              <w:pStyle w:val="33"/>
              <w:widowControl/>
              <w:numPr>
                <w:ilvl w:val="0"/>
                <w:numId w:val="9"/>
              </w:numPr>
              <w:spacing w:before="60" w:after="60"/>
              <w:ind w:firstLineChars="0"/>
              <w:rPr>
                <w:lang w:val="en-GB"/>
              </w:rPr>
            </w:pPr>
            <w:r>
              <w:rPr>
                <w:rFonts w:hint="eastAsia" w:ascii="宋体" w:hAnsi="宋体" w:cs="宋体"/>
                <w:lang w:val="en-GB"/>
              </w:rPr>
              <w:t>确定公司目标和食品安全方针</w:t>
            </w:r>
          </w:p>
          <w:p>
            <w:pPr>
              <w:pStyle w:val="33"/>
              <w:widowControl/>
              <w:numPr>
                <w:ilvl w:val="0"/>
                <w:numId w:val="9"/>
              </w:numPr>
              <w:spacing w:before="60" w:after="60"/>
              <w:ind w:firstLineChars="0"/>
              <w:rPr>
                <w:lang w:val="en-GB"/>
              </w:rPr>
            </w:pPr>
            <w:r>
              <w:rPr>
                <w:rFonts w:hint="eastAsia" w:ascii="宋体" w:hAnsi="宋体" w:cs="宋体"/>
                <w:lang w:val="en-GB"/>
              </w:rPr>
              <w:t>进行管理审核和配备资源</w:t>
            </w:r>
          </w:p>
          <w:p>
            <w:pPr>
              <w:spacing w:before="60" w:after="60"/>
              <w:ind w:left="360"/>
              <w:rPr>
                <w:lang w:val="en-GB"/>
              </w:rPr>
            </w:pPr>
          </w:p>
          <w:p>
            <w:pPr>
              <w:autoSpaceDE w:val="0"/>
              <w:autoSpaceDN w:val="0"/>
              <w:adjustRightInd w:val="0"/>
            </w:pPr>
            <w:r>
              <w:rPr>
                <w:rFonts w:hint="eastAsia"/>
              </w:rPr>
              <w:t>公司高层已制定了食品安全方针并在全公司内通过以下方式公布了该方针：</w:t>
            </w:r>
          </w:p>
          <w:p>
            <w:pPr>
              <w:pStyle w:val="33"/>
              <w:widowControl/>
              <w:numPr>
                <w:ilvl w:val="0"/>
                <w:numId w:val="9"/>
              </w:numPr>
              <w:spacing w:before="60" w:after="60"/>
              <w:ind w:firstLineChars="0"/>
              <w:rPr>
                <w:rFonts w:ascii="宋体" w:hAnsi="宋体" w:cs="宋体"/>
                <w:lang w:val="en-GB"/>
              </w:rPr>
            </w:pPr>
            <w:r>
              <w:rPr>
                <w:rFonts w:hint="eastAsia" w:ascii="宋体" w:hAnsi="宋体" w:cs="宋体"/>
                <w:lang w:val="en-GB"/>
              </w:rPr>
              <w:t>公告</w:t>
            </w:r>
          </w:p>
          <w:p>
            <w:pPr>
              <w:pStyle w:val="33"/>
              <w:widowControl/>
              <w:numPr>
                <w:ilvl w:val="0"/>
                <w:numId w:val="9"/>
              </w:numPr>
              <w:spacing w:before="60" w:after="60"/>
              <w:ind w:firstLineChars="0"/>
              <w:rPr>
                <w:rFonts w:ascii="宋体" w:hAnsi="宋体" w:cs="宋体"/>
                <w:lang w:val="en-GB"/>
              </w:rPr>
            </w:pPr>
            <w:r>
              <w:rPr>
                <w:rFonts w:hint="eastAsia" w:ascii="宋体" w:hAnsi="宋体" w:cs="宋体"/>
                <w:lang w:val="en-GB"/>
              </w:rPr>
              <w:t>员工会议</w:t>
            </w:r>
          </w:p>
          <w:p>
            <w:pPr>
              <w:widowControl/>
              <w:spacing w:before="60" w:after="60"/>
              <w:ind w:left="360"/>
            </w:pPr>
          </w:p>
          <w:p>
            <w:r>
              <w:rPr>
                <w:rFonts w:hint="eastAsia"/>
              </w:rPr>
              <w:t>高层确定已通过以下方式明确和沟通了职责和权限：</w:t>
            </w:r>
          </w:p>
          <w:p>
            <w:pPr>
              <w:pStyle w:val="33"/>
              <w:widowControl/>
              <w:numPr>
                <w:ilvl w:val="0"/>
                <w:numId w:val="9"/>
              </w:numPr>
              <w:spacing w:before="60" w:after="60"/>
              <w:ind w:firstLineChars="0"/>
              <w:rPr>
                <w:rFonts w:ascii="宋体" w:hAnsi="宋体" w:cs="宋体"/>
                <w:lang w:val="en-GB"/>
              </w:rPr>
            </w:pPr>
            <w:r>
              <w:rPr>
                <w:rFonts w:hint="eastAsia" w:ascii="宋体" w:hAnsi="宋体" w:cs="宋体"/>
                <w:lang w:val="en-GB"/>
              </w:rPr>
              <w:t>岗位描述</w:t>
            </w:r>
          </w:p>
          <w:p>
            <w:pPr>
              <w:pStyle w:val="33"/>
              <w:widowControl/>
              <w:numPr>
                <w:ilvl w:val="0"/>
                <w:numId w:val="9"/>
              </w:numPr>
              <w:spacing w:before="60" w:after="60"/>
              <w:ind w:firstLineChars="0"/>
              <w:rPr>
                <w:rFonts w:ascii="宋体" w:hAnsi="宋体" w:cs="宋体"/>
                <w:lang w:val="en-GB"/>
              </w:rPr>
            </w:pPr>
            <w:r>
              <w:rPr>
                <w:rFonts w:hint="eastAsia" w:ascii="宋体" w:hAnsi="宋体" w:cs="宋体"/>
                <w:lang w:val="en-GB"/>
              </w:rPr>
              <w:t>职责图表</w:t>
            </w:r>
          </w:p>
          <w:p>
            <w:pPr>
              <w:widowControl/>
              <w:spacing w:before="60" w:after="60"/>
              <w:ind w:left="360"/>
            </w:pPr>
          </w:p>
          <w:p>
            <w:r>
              <w:rPr>
                <w:rFonts w:hint="eastAsia"/>
              </w:rPr>
              <w:t>食品安全小组组长已公开任命，食品安全小组包括以下组员/职能：</w:t>
            </w:r>
          </w:p>
          <w:p>
            <w:pPr>
              <w:pStyle w:val="33"/>
              <w:widowControl/>
              <w:numPr>
                <w:ilvl w:val="0"/>
                <w:numId w:val="9"/>
              </w:numPr>
              <w:spacing w:before="60" w:after="60"/>
              <w:ind w:firstLineChars="0"/>
              <w:rPr>
                <w:rFonts w:ascii="宋体" w:hAnsi="宋体" w:cs="宋体"/>
                <w:color w:val="auto"/>
                <w:lang w:val="en-GB"/>
              </w:rPr>
            </w:pPr>
            <w:r>
              <w:rPr>
                <w:rFonts w:hint="eastAsia" w:ascii="宋体" w:hAnsi="宋体" w:cs="宋体"/>
                <w:color w:val="auto"/>
                <w:lang w:val="en-GB"/>
              </w:rPr>
              <w:t>食品安全小组组长</w:t>
            </w:r>
          </w:p>
          <w:p>
            <w:pPr>
              <w:pStyle w:val="33"/>
              <w:widowControl/>
              <w:numPr>
                <w:ilvl w:val="0"/>
                <w:numId w:val="9"/>
              </w:numPr>
              <w:spacing w:before="60" w:after="60"/>
              <w:ind w:firstLineChars="0"/>
              <w:rPr>
                <w:rFonts w:ascii="宋体" w:hAnsi="宋体" w:cs="宋体"/>
                <w:color w:val="auto"/>
                <w:lang w:val="en-GB"/>
              </w:rPr>
            </w:pPr>
            <w:r>
              <w:rPr>
                <w:rFonts w:hint="eastAsia" w:ascii="宋体" w:hAnsi="宋体" w:cs="宋体"/>
                <w:color w:val="auto"/>
                <w:lang w:val="en-US" w:eastAsia="zh-CN"/>
              </w:rPr>
              <w:t>餐饮</w:t>
            </w:r>
            <w:r>
              <w:rPr>
                <w:rFonts w:hint="eastAsia" w:ascii="宋体" w:hAnsi="宋体" w:cs="宋体"/>
                <w:color w:val="auto"/>
                <w:lang w:val="en-GB"/>
              </w:rPr>
              <w:t>部经理</w:t>
            </w:r>
          </w:p>
          <w:p>
            <w:pPr>
              <w:pStyle w:val="33"/>
              <w:widowControl/>
              <w:numPr>
                <w:ilvl w:val="0"/>
                <w:numId w:val="9"/>
              </w:numPr>
              <w:spacing w:before="60" w:after="60"/>
              <w:ind w:firstLineChars="0"/>
              <w:rPr>
                <w:rFonts w:ascii="宋体" w:hAnsi="宋体" w:cs="宋体"/>
                <w:color w:val="auto"/>
                <w:lang w:val="en-GB"/>
              </w:rPr>
            </w:pPr>
            <w:r>
              <w:rPr>
                <w:rFonts w:hint="eastAsia" w:ascii="宋体" w:hAnsi="宋体" w:cs="宋体"/>
                <w:color w:val="auto"/>
                <w:lang w:val="en-US" w:eastAsia="zh-CN"/>
              </w:rPr>
              <w:t>采购部经理</w:t>
            </w:r>
          </w:p>
          <w:p>
            <w:pPr>
              <w:pStyle w:val="33"/>
              <w:widowControl/>
              <w:numPr>
                <w:ilvl w:val="0"/>
                <w:numId w:val="9"/>
              </w:numPr>
              <w:spacing w:before="60" w:after="60"/>
              <w:ind w:firstLineChars="0"/>
              <w:rPr>
                <w:rFonts w:ascii="宋体" w:hAnsi="宋体" w:cs="宋体"/>
                <w:color w:val="auto"/>
                <w:lang w:val="en-GB"/>
              </w:rPr>
            </w:pPr>
            <w:r>
              <w:rPr>
                <w:rFonts w:hint="eastAsia" w:ascii="宋体" w:hAnsi="宋体" w:cs="宋体"/>
                <w:color w:val="auto"/>
                <w:lang w:val="en-US" w:eastAsia="zh-CN"/>
              </w:rPr>
              <w:t>办公室经理</w:t>
            </w:r>
          </w:p>
          <w:p>
            <w:pPr>
              <w:pStyle w:val="33"/>
              <w:widowControl/>
              <w:numPr>
                <w:ilvl w:val="0"/>
                <w:numId w:val="9"/>
              </w:numPr>
              <w:spacing w:before="60" w:after="60"/>
              <w:ind w:firstLineChars="0"/>
              <w:rPr>
                <w:color w:val="auto"/>
              </w:rPr>
            </w:pPr>
            <w:r>
              <w:rPr>
                <w:rFonts w:hint="eastAsia" w:ascii="宋体" w:hAnsi="宋体" w:cs="宋体"/>
                <w:color w:val="auto"/>
                <w:lang w:val="en-US" w:eastAsia="zh-CN"/>
              </w:rPr>
              <w:t>质检部经理</w:t>
            </w:r>
          </w:p>
          <w:p>
            <w:r>
              <w:rPr>
                <w:rFonts w:hint="eastAsia" w:ascii="宋体" w:hAnsi="宋体" w:cs="宋体"/>
              </w:rPr>
              <w:t>已经建立和实施了与外部组织有效沟通的程序。沟通记录已经保留，主管部门和客户的食品安全要求已可见。</w:t>
            </w:r>
          </w:p>
          <w:p>
            <w:r>
              <w:rPr>
                <w:rFonts w:hint="eastAsia"/>
              </w:rPr>
              <w:t>食品安全投诉已文件化，</w:t>
            </w:r>
            <w:r>
              <w:rPr>
                <w:rFonts w:hint="eastAsia" w:ascii="宋体" w:hAnsi="宋体" w:cs="宋体"/>
              </w:rPr>
              <w:t>主管部门</w:t>
            </w:r>
            <w:r>
              <w:rPr>
                <w:rFonts w:hint="eastAsia"/>
              </w:rPr>
              <w:t>报告已归档。检查的示例如下：</w:t>
            </w:r>
          </w:p>
          <w:p>
            <w:pPr>
              <w:widowControl/>
              <w:numPr>
                <w:ilvl w:val="0"/>
                <w:numId w:val="10"/>
              </w:numPr>
              <w:spacing w:before="40" w:after="40"/>
            </w:pPr>
            <w:r>
              <w:rPr>
                <w:color w:val="auto"/>
              </w:rPr>
              <w:t>近一年没有客户投诉</w:t>
            </w:r>
          </w:p>
          <w:p>
            <w:r>
              <w:rPr>
                <w:rFonts w:hint="eastAsia"/>
              </w:rPr>
              <w:t>食品安全小组已及时获知了变更信息（如：新产品/原材料/生产系统/清洗）。这可追溯至示例</w:t>
            </w:r>
            <w:r>
              <w:t>_</w:t>
            </w:r>
            <w:r>
              <w:rPr>
                <w:color w:val="auto"/>
              </w:rPr>
              <w:t>_</w:t>
            </w:r>
            <w:r>
              <w:rPr>
                <w:rFonts w:hint="eastAsia"/>
                <w:color w:val="auto"/>
                <w:u w:val="single"/>
              </w:rPr>
              <w:t>无变更</w:t>
            </w:r>
            <w:r>
              <w:rPr>
                <w:color w:val="auto"/>
                <w:u w:val="single"/>
              </w:rPr>
              <w:t>_</w:t>
            </w:r>
            <w:r>
              <w:rPr>
                <w:rFonts w:hint="eastAsia"/>
                <w:color w:val="auto"/>
              </w:rPr>
              <w:t>。</w:t>
            </w:r>
          </w:p>
          <w:p/>
          <w:p>
            <w:r>
              <w:rPr>
                <w:rFonts w:hint="eastAsia"/>
              </w:rPr>
              <w:t>在应急准备和响应方面，已制定了程序以管理可能影响食品安全的紧急情况和事故。</w:t>
            </w:r>
          </w:p>
          <w:p>
            <w:r>
              <w:rPr>
                <w:rFonts w:hint="eastAsia"/>
              </w:rPr>
              <w:t>公司高层</w:t>
            </w:r>
            <w:r>
              <w:rPr>
                <w:rFonts w:hint="eastAsia"/>
                <w:color w:val="auto"/>
              </w:rPr>
              <w:t>在</w:t>
            </w:r>
            <w:r>
              <w:rPr>
                <w:color w:val="auto"/>
                <w:u w:val="single"/>
              </w:rPr>
              <w:t>_</w:t>
            </w:r>
            <w:r>
              <w:rPr>
                <w:rFonts w:hint="eastAsia"/>
                <w:color w:val="auto"/>
                <w:u w:val="single"/>
                <w:lang w:val="en-US" w:eastAsia="zh-CN"/>
              </w:rPr>
              <w:t>2020.8.12</w:t>
            </w:r>
            <w:r>
              <w:rPr>
                <w:color w:val="auto"/>
                <w:u w:val="single"/>
              </w:rPr>
              <w:t>__</w:t>
            </w:r>
            <w:r>
              <w:rPr>
                <w:rFonts w:hint="eastAsia"/>
                <w:color w:val="000000" w:themeColor="text1"/>
              </w:rPr>
              <w:t>进</w:t>
            </w:r>
            <w:r>
              <w:rPr>
                <w:rFonts w:hint="eastAsia"/>
              </w:rPr>
              <w:t>行了管理审核，评价了食品安全管理体系。</w:t>
            </w:r>
          </w:p>
          <w:p>
            <w:r>
              <w:rPr>
                <w:rFonts w:hint="eastAsia"/>
              </w:rPr>
              <w:t>以下改进事项已用书面形式确认：</w:t>
            </w:r>
          </w:p>
          <w:p>
            <w:pPr>
              <w:widowControl/>
              <w:numPr>
                <w:ilvl w:val="0"/>
                <w:numId w:val="11"/>
              </w:numPr>
              <w:spacing w:before="60" w:after="60"/>
              <w:rPr>
                <w:rFonts w:ascii="Arial-BoldMT" w:hAnsi="Arial-BoldMT" w:cs="Arial-BoldMT"/>
                <w:bCs/>
                <w:sz w:val="16"/>
                <w:szCs w:val="16"/>
                <w:lang w:val="en-GB"/>
              </w:rPr>
            </w:pPr>
            <w:r>
              <w:rPr>
                <w:color w:val="auto"/>
              </w:rPr>
              <w:t>加强</w:t>
            </w:r>
            <w:r>
              <w:rPr>
                <w:rFonts w:hint="eastAsia"/>
                <w:color w:val="auto"/>
                <w:lang w:val="en-US" w:eastAsia="zh-CN"/>
              </w:rPr>
              <w:t>各部门之间的沟通及信息反馈；严格把好检验关，保证产品质量。</w:t>
            </w:r>
          </w:p>
        </w:tc>
        <w:tc>
          <w:tcPr>
            <w:tcW w:w="1015" w:type="dxa"/>
            <w:shd w:val="clear" w:color="auto" w:fill="auto"/>
          </w:tcPr>
          <w:p>
            <w:pPr>
              <w:jc w:val="center"/>
            </w:pPr>
            <w:r>
              <w:rPr>
                <w:rFonts w:hint="eastAsia"/>
              </w:rPr>
              <w:t>01</w:t>
            </w:r>
          </w:p>
        </w:tc>
        <w:tc>
          <w:tcPr>
            <w:tcW w:w="912" w:type="dxa"/>
            <w:shd w:val="clear" w:color="auto" w:fill="auto"/>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19" w:type="dxa"/>
            <w:vMerge w:val="continue"/>
            <w:shd w:val="clear" w:color="auto" w:fill="auto"/>
          </w:tcPr>
          <w:p/>
        </w:tc>
        <w:tc>
          <w:tcPr>
            <w:tcW w:w="7748" w:type="dxa"/>
            <w:gridSpan w:val="2"/>
            <w:vMerge w:val="continue"/>
            <w:shd w:val="clear" w:color="auto" w:fill="auto"/>
          </w:tcPr>
          <w:p>
            <w:pPr>
              <w:widowControl/>
              <w:numPr>
                <w:ilvl w:val="0"/>
                <w:numId w:val="11"/>
              </w:numPr>
              <w:spacing w:before="60" w:after="60"/>
              <w:rPr>
                <w:lang w:val="en-GB"/>
              </w:rPr>
            </w:pPr>
          </w:p>
        </w:tc>
        <w:tc>
          <w:tcPr>
            <w:tcW w:w="1927" w:type="dxa"/>
            <w:gridSpan w:val="2"/>
            <w:shd w:val="clear" w:color="auto" w:fill="D9D9D9"/>
          </w:tcPr>
          <w:p>
            <w:pPr>
              <w:jc w:val="cente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19" w:type="dxa"/>
            <w:vMerge w:val="restart"/>
            <w:shd w:val="clear" w:color="auto" w:fill="auto"/>
          </w:tcPr>
          <w:p>
            <w:pPr>
              <w:rPr>
                <w:b/>
              </w:rPr>
            </w:pPr>
            <w:r>
              <w:rPr>
                <w:b/>
              </w:rPr>
              <w:t>6</w:t>
            </w:r>
          </w:p>
        </w:tc>
        <w:tc>
          <w:tcPr>
            <w:tcW w:w="9675" w:type="dxa"/>
            <w:gridSpan w:val="4"/>
            <w:shd w:val="clear" w:color="auto" w:fill="auto"/>
          </w:tcPr>
          <w:p>
            <w:pPr>
              <w:jc w:val="left"/>
            </w:pPr>
            <w:r>
              <w:rPr>
                <w:rFonts w:hint="eastAsia"/>
                <w:b/>
                <w:lang w:val="en-GB"/>
              </w:rPr>
              <w:t>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19" w:type="dxa"/>
            <w:vMerge w:val="continue"/>
            <w:shd w:val="clear" w:color="auto" w:fill="auto"/>
          </w:tcPr>
          <w:p>
            <w:pPr>
              <w:rPr>
                <w:b/>
              </w:rPr>
            </w:pPr>
          </w:p>
        </w:tc>
        <w:tc>
          <w:tcPr>
            <w:tcW w:w="7748" w:type="dxa"/>
            <w:gridSpan w:val="2"/>
            <w:vMerge w:val="restart"/>
            <w:shd w:val="clear" w:color="auto" w:fill="auto"/>
          </w:tcPr>
          <w:p>
            <w:r>
              <w:rPr>
                <w:rFonts w:hint="eastAsia"/>
              </w:rPr>
              <w:t>公司的员工均符合任职要求，并受过较好的培训，技能和经验，具有相应的技能和经验，通过以下文件发现员工的能力：</w:t>
            </w:r>
          </w:p>
          <w:p>
            <w:pPr>
              <w:pStyle w:val="33"/>
              <w:widowControl/>
              <w:numPr>
                <w:ilvl w:val="0"/>
                <w:numId w:val="9"/>
              </w:numPr>
              <w:spacing w:before="60" w:after="60"/>
              <w:ind w:firstLineChars="0"/>
              <w:rPr>
                <w:rFonts w:ascii="宋体" w:hAnsi="宋体" w:cs="宋体"/>
                <w:lang w:val="en-GB"/>
              </w:rPr>
            </w:pPr>
            <w:r>
              <w:rPr>
                <w:rFonts w:hint="eastAsia" w:ascii="宋体" w:hAnsi="宋体" w:cs="宋体"/>
                <w:lang w:val="en-GB"/>
              </w:rPr>
              <w:t>培训文件</w:t>
            </w:r>
          </w:p>
          <w:p>
            <w:pPr>
              <w:pStyle w:val="33"/>
              <w:widowControl/>
              <w:numPr>
                <w:ilvl w:val="0"/>
                <w:numId w:val="9"/>
              </w:numPr>
              <w:spacing w:before="60" w:after="60"/>
              <w:ind w:firstLineChars="0"/>
              <w:rPr>
                <w:rFonts w:ascii="宋体" w:hAnsi="宋体" w:cs="宋体"/>
                <w:lang w:val="en-GB"/>
              </w:rPr>
            </w:pPr>
            <w:r>
              <w:rPr>
                <w:rFonts w:hint="eastAsia" w:ascii="宋体" w:hAnsi="宋体" w:cs="宋体"/>
                <w:lang w:val="en-GB"/>
              </w:rPr>
              <w:t>证书</w:t>
            </w:r>
          </w:p>
          <w:p>
            <w:r>
              <w:rPr>
                <w:rFonts w:hint="eastAsia"/>
              </w:rPr>
              <w:t>公司聘请外部专家做</w:t>
            </w:r>
            <w:r>
              <w:rPr>
                <w:rFonts w:hint="eastAsia"/>
                <w:color w:val="auto"/>
                <w:u w:val="single"/>
              </w:rPr>
              <w:t xml:space="preserve"> 无  </w:t>
            </w:r>
            <w:r>
              <w:rPr>
                <w:rFonts w:hint="eastAsia"/>
                <w:u w:val="single"/>
              </w:rPr>
              <w:t xml:space="preserve"> </w:t>
            </w:r>
            <w:r>
              <w:rPr>
                <w:rFonts w:hint="eastAsia"/>
              </w:rPr>
              <w:t>。协议记录可以查询。</w:t>
            </w:r>
          </w:p>
          <w:p>
            <w:r>
              <w:rPr>
                <w:rFonts w:hint="eastAsia"/>
              </w:rPr>
              <w:t>本审核时，以下培训可从记录中查询：</w:t>
            </w:r>
          </w:p>
          <w:p>
            <w:pPr>
              <w:pStyle w:val="33"/>
              <w:widowControl/>
              <w:numPr>
                <w:ilvl w:val="0"/>
                <w:numId w:val="9"/>
              </w:numPr>
              <w:spacing w:before="60" w:after="60"/>
              <w:ind w:firstLineChars="0"/>
              <w:rPr>
                <w:rFonts w:ascii="Arial-BoldMT" w:hAnsi="Arial-BoldMT" w:cs="Arial-BoldMT"/>
                <w:bCs/>
                <w:sz w:val="16"/>
                <w:szCs w:val="16"/>
                <w:lang w:val="en-GB"/>
              </w:rPr>
            </w:pPr>
            <w:r>
              <w:rPr>
                <w:rFonts w:hint="eastAsia" w:ascii="宋体" w:hAnsi="宋体" w:cs="宋体"/>
                <w:color w:val="auto"/>
                <w:lang w:val="en-GB"/>
              </w:rPr>
              <w:t>20</w:t>
            </w:r>
            <w:r>
              <w:rPr>
                <w:rFonts w:hint="eastAsia" w:ascii="宋体" w:hAnsi="宋体" w:cs="宋体"/>
                <w:color w:val="auto"/>
                <w:lang w:val="en-US" w:eastAsia="zh-CN"/>
              </w:rPr>
              <w:t>20</w:t>
            </w:r>
            <w:r>
              <w:rPr>
                <w:rFonts w:hint="eastAsia" w:ascii="宋体" w:hAnsi="宋体" w:cs="宋体"/>
                <w:color w:val="auto"/>
                <w:lang w:val="en-GB"/>
              </w:rPr>
              <w:t>-</w:t>
            </w:r>
            <w:r>
              <w:rPr>
                <w:rFonts w:hint="eastAsia" w:ascii="宋体" w:hAnsi="宋体" w:cs="宋体"/>
                <w:color w:val="auto"/>
                <w:lang w:val="en-US" w:eastAsia="zh-CN"/>
              </w:rPr>
              <w:t>4</w:t>
            </w:r>
            <w:r>
              <w:rPr>
                <w:rFonts w:hint="eastAsia" w:ascii="宋体" w:hAnsi="宋体" w:cs="宋体"/>
                <w:color w:val="auto"/>
                <w:lang w:val="en-GB"/>
              </w:rPr>
              <w:t>进</w:t>
            </w:r>
            <w:r>
              <w:rPr>
                <w:rFonts w:hint="eastAsia" w:ascii="宋体" w:hAnsi="宋体" w:cs="宋体"/>
                <w:color w:val="000000" w:themeColor="text1"/>
                <w:lang w:val="en-GB"/>
              </w:rPr>
              <w:t>行了FSMS和HACCP的标准</w:t>
            </w:r>
            <w:r>
              <w:rPr>
                <w:rFonts w:hint="eastAsia" w:ascii="宋体" w:hAnsi="宋体" w:cs="宋体"/>
                <w:lang w:val="en-GB"/>
              </w:rPr>
              <w:t>和法规培训</w:t>
            </w:r>
          </w:p>
        </w:tc>
        <w:tc>
          <w:tcPr>
            <w:tcW w:w="1015" w:type="dxa"/>
            <w:shd w:val="clear" w:color="auto" w:fill="auto"/>
          </w:tcPr>
          <w:p>
            <w:pPr>
              <w:jc w:val="center"/>
            </w:pPr>
            <w:r>
              <w:rPr>
                <w:rFonts w:hint="eastAsia"/>
              </w:rPr>
              <w:t>01</w:t>
            </w:r>
          </w:p>
        </w:tc>
        <w:tc>
          <w:tcPr>
            <w:tcW w:w="912" w:type="dxa"/>
            <w:shd w:val="clear" w:color="auto" w:fill="auto"/>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19" w:type="dxa"/>
            <w:vMerge w:val="continue"/>
            <w:shd w:val="clear" w:color="auto" w:fill="auto"/>
          </w:tcPr>
          <w:p/>
        </w:tc>
        <w:tc>
          <w:tcPr>
            <w:tcW w:w="7748" w:type="dxa"/>
            <w:gridSpan w:val="2"/>
            <w:vMerge w:val="continue"/>
            <w:shd w:val="clear" w:color="auto" w:fill="auto"/>
          </w:tcPr>
          <w:p>
            <w:pPr>
              <w:widowControl/>
              <w:numPr>
                <w:ilvl w:val="0"/>
                <w:numId w:val="11"/>
              </w:numPr>
              <w:spacing w:before="60" w:after="60"/>
              <w:rPr>
                <w:lang w:val="en-GB"/>
              </w:rPr>
            </w:pPr>
          </w:p>
        </w:tc>
        <w:tc>
          <w:tcPr>
            <w:tcW w:w="1927" w:type="dxa"/>
            <w:gridSpan w:val="2"/>
            <w:shd w:val="clear" w:color="auto" w:fill="D9D9D9"/>
          </w:tcPr>
          <w:p>
            <w:pPr>
              <w:jc w:val="cente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19" w:type="dxa"/>
            <w:vMerge w:val="restart"/>
            <w:shd w:val="clear" w:color="auto" w:fill="auto"/>
          </w:tcPr>
          <w:p>
            <w:pPr>
              <w:rPr>
                <w:b/>
              </w:rPr>
            </w:pPr>
            <w:r>
              <w:rPr>
                <w:b/>
              </w:rPr>
              <w:t>7</w:t>
            </w:r>
          </w:p>
        </w:tc>
        <w:tc>
          <w:tcPr>
            <w:tcW w:w="9675" w:type="dxa"/>
            <w:gridSpan w:val="4"/>
            <w:shd w:val="clear" w:color="auto" w:fill="auto"/>
          </w:tcPr>
          <w:p>
            <w:pPr>
              <w:jc w:val="left"/>
              <w:rPr>
                <w:lang w:val="en-GB"/>
              </w:rPr>
            </w:pPr>
            <w:r>
              <w:rPr>
                <w:rFonts w:hint="eastAsia" w:asciiTheme="minorEastAsia" w:hAnsiTheme="minorEastAsia" w:eastAsiaTheme="minorEastAsia"/>
                <w:b/>
                <w:lang w:val="en-GB"/>
              </w:rPr>
              <w:t>安全</w:t>
            </w:r>
            <w:r>
              <w:rPr>
                <w:b/>
                <w:lang w:val="en-GB"/>
              </w:rPr>
              <w:t>产品的策划和实现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19" w:type="dxa"/>
            <w:vMerge w:val="continue"/>
            <w:shd w:val="clear" w:color="auto" w:fill="auto"/>
          </w:tcPr>
          <w:p>
            <w:pPr>
              <w:rPr>
                <w:b/>
              </w:rPr>
            </w:pPr>
          </w:p>
        </w:tc>
        <w:tc>
          <w:tcPr>
            <w:tcW w:w="7748" w:type="dxa"/>
            <w:gridSpan w:val="2"/>
            <w:vMerge w:val="restart"/>
            <w:shd w:val="clear" w:color="auto" w:fill="auto"/>
          </w:tcPr>
          <w:p>
            <w:pPr>
              <w:autoSpaceDE w:val="0"/>
              <w:autoSpaceDN w:val="0"/>
              <w:adjustRightInd w:val="0"/>
              <w:jc w:val="left"/>
            </w:pPr>
            <w:r>
              <w:rPr>
                <w:rFonts w:hint="eastAsia"/>
              </w:rPr>
              <w:t>组织实施了国家规定的前提方案编号（如适用，该部分请填写认监委发布的前提方案标准，如卫生规定标准）</w:t>
            </w:r>
          </w:p>
          <w:p>
            <w:pPr>
              <w:autoSpaceDE w:val="0"/>
              <w:autoSpaceDN w:val="0"/>
              <w:adjustRightInd w:val="0"/>
              <w:jc w:val="left"/>
              <w:rPr>
                <w:color w:val="auto"/>
              </w:rPr>
            </w:pPr>
            <w:r>
              <w:rPr>
                <w:rFonts w:hint="eastAsia"/>
              </w:rPr>
              <w:t>依据下列企业建立了自己的《前提方</w:t>
            </w:r>
            <w:r>
              <w:rPr>
                <w:rFonts w:hint="eastAsia"/>
                <w:color w:val="auto"/>
              </w:rPr>
              <w:t>案》 A/0</w:t>
            </w:r>
          </w:p>
          <w:p>
            <w:pPr>
              <w:autoSpaceDE w:val="0"/>
              <w:autoSpaceDN w:val="0"/>
              <w:adjustRightInd w:val="0"/>
              <w:jc w:val="left"/>
              <w:rPr>
                <w:rFonts w:hint="eastAsia"/>
                <w:u w:val="single"/>
              </w:rPr>
            </w:pPr>
            <w:r>
              <w:rPr>
                <w:rFonts w:hint="eastAsia"/>
                <w:u w:val="single"/>
              </w:rPr>
              <w:t>GB/T 27306-2008《食品安全管理体系 餐饮业要求》</w:t>
            </w:r>
          </w:p>
          <w:p>
            <w:pPr>
              <w:autoSpaceDE w:val="0"/>
              <w:autoSpaceDN w:val="0"/>
              <w:adjustRightInd w:val="0"/>
              <w:jc w:val="left"/>
              <w:rPr>
                <w:rFonts w:ascii="ArialMT" w:hAnsi="ArialMT" w:cs="ArialMT"/>
                <w:lang w:val="en-GB"/>
              </w:rPr>
            </w:pPr>
            <w:r>
              <w:rPr>
                <w:rFonts w:hint="eastAsia"/>
              </w:rPr>
              <w:t>该公司已建立和实施以下前提条件（示例）：</w:t>
            </w:r>
            <w:r>
              <w:rPr>
                <w:rFonts w:ascii="Arial-BoldMT" w:hAnsi="Arial-BoldMT" w:cs="Arial-BoldMT"/>
                <w:bCs/>
                <w:vanish/>
                <w:color w:val="0000FF"/>
                <w:sz w:val="16"/>
                <w:szCs w:val="16"/>
                <w:lang w:val="en-GB"/>
              </w:rPr>
              <w:t>(not a complete list, but individual naming): (not a complete list, but individual naming):</w:t>
            </w:r>
          </w:p>
          <w:p>
            <w:pPr>
              <w:rPr>
                <w:color w:val="auto"/>
                <w:lang w:val="en-GB"/>
              </w:rPr>
            </w:pPr>
            <w:r>
              <w:rPr>
                <w:rFonts w:hint="eastAsia" w:ascii="宋体" w:hAnsi="宋体" w:cs="Arial"/>
                <w:bCs/>
                <w:color w:val="auto"/>
              </w:rPr>
              <w:t>公司设计布局、工作区环境、</w:t>
            </w:r>
            <w:r>
              <w:rPr>
                <w:rFonts w:hint="eastAsia" w:ascii="宋体" w:hAnsi="宋体" w:cs="Arial"/>
                <w:bCs/>
                <w:color w:val="auto"/>
                <w:lang w:val="en-US" w:eastAsia="zh-CN"/>
              </w:rPr>
              <w:t>产品配送</w:t>
            </w:r>
            <w:r>
              <w:rPr>
                <w:rFonts w:hint="eastAsia" w:ascii="宋体" w:hAnsi="宋体" w:cs="Arial"/>
                <w:bCs/>
                <w:color w:val="auto"/>
              </w:rPr>
              <w:t>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过程和成品检测的管理。</w:t>
            </w:r>
          </w:p>
          <w:p>
            <w:pPr>
              <w:rPr>
                <w:rFonts w:ascii="宋体" w:hAnsi="宋体" w:cs="宋体"/>
              </w:rPr>
            </w:pPr>
            <w:r>
              <w:rPr>
                <w:rFonts w:hint="eastAsia" w:eastAsiaTheme="minorEastAsia"/>
              </w:rPr>
              <w:t xml:space="preserve"> </w:t>
            </w:r>
          </w:p>
          <w:p>
            <w:pPr>
              <w:rPr>
                <w:rFonts w:ascii="宋体" w:hAnsi="宋体" w:cs="宋体"/>
              </w:rPr>
            </w:pPr>
            <w:r>
              <w:rPr>
                <w:rFonts w:hint="eastAsia" w:ascii="宋体" w:hAnsi="宋体" w:cs="宋体"/>
              </w:rPr>
              <w:t>已任命食品安全小组，并具备实施食品安全管理体系的多学科知识和经验以设计和开发食品安全管理体系。</w:t>
            </w:r>
            <w:r>
              <w:t>HACCP</w:t>
            </w:r>
            <w:r>
              <w:rPr>
                <w:rFonts w:hint="eastAsia" w:ascii="宋体" w:hAnsi="宋体" w:cs="宋体"/>
              </w:rPr>
              <w:t>小组成员有</w:t>
            </w:r>
            <w:r>
              <w:t>HACCP</w:t>
            </w:r>
            <w:r>
              <w:rPr>
                <w:rFonts w:hint="eastAsia" w:ascii="宋体" w:hAnsi="宋体" w:cs="宋体"/>
              </w:rPr>
              <w:t>的相关知识和经验能够胜任。</w:t>
            </w:r>
          </w:p>
          <w:p/>
          <w:p>
            <w:r>
              <w:rPr>
                <w:rFonts w:hint="eastAsia"/>
              </w:rPr>
              <w:t>所有资源、原料成分和产品接触材料均在规格书中描述。在本审核时，检查了以下示例：</w:t>
            </w:r>
          </w:p>
          <w:p>
            <w:pPr>
              <w:pStyle w:val="33"/>
              <w:numPr>
                <w:ilvl w:val="0"/>
                <w:numId w:val="12"/>
              </w:numPr>
              <w:autoSpaceDE w:val="0"/>
              <w:autoSpaceDN w:val="0"/>
              <w:adjustRightInd w:val="0"/>
              <w:ind w:firstLineChars="0"/>
              <w:jc w:val="left"/>
              <w:rPr>
                <w:rFonts w:hAnsi="宋体"/>
                <w:color w:val="000000" w:themeColor="text1"/>
                <w:szCs w:val="21"/>
              </w:rPr>
            </w:pPr>
            <w:r>
              <w:rPr>
                <w:rFonts w:hAnsi="宋体"/>
                <w:color w:val="000000" w:themeColor="text1"/>
                <w:szCs w:val="21"/>
              </w:rPr>
              <w:t>大米</w:t>
            </w:r>
            <w:r>
              <w:rPr>
                <w:rFonts w:hint="eastAsia" w:hAnsi="宋体"/>
                <w:color w:val="000000" w:themeColor="text1"/>
                <w:szCs w:val="21"/>
                <w:lang w:eastAsia="zh-CN"/>
              </w:rPr>
              <w:t>、</w:t>
            </w:r>
            <w:r>
              <w:rPr>
                <w:rFonts w:hint="eastAsia" w:hAnsi="宋体"/>
                <w:color w:val="000000" w:themeColor="text1"/>
                <w:szCs w:val="21"/>
                <w:lang w:val="en-US" w:eastAsia="zh-CN"/>
              </w:rPr>
              <w:t>食用油</w:t>
            </w:r>
            <w:r>
              <w:rPr>
                <w:rFonts w:hAnsi="宋体"/>
                <w:color w:val="000000" w:themeColor="text1"/>
                <w:szCs w:val="21"/>
              </w:rPr>
              <w:t>产品特性描述</w:t>
            </w:r>
          </w:p>
          <w:p>
            <w:pPr>
              <w:pStyle w:val="33"/>
              <w:numPr>
                <w:ilvl w:val="0"/>
                <w:numId w:val="12"/>
              </w:numPr>
              <w:autoSpaceDE w:val="0"/>
              <w:autoSpaceDN w:val="0"/>
              <w:adjustRightInd w:val="0"/>
              <w:ind w:firstLineChars="0"/>
              <w:jc w:val="left"/>
              <w:rPr>
                <w:rFonts w:hAnsi="宋体"/>
                <w:color w:val="000000" w:themeColor="text1"/>
                <w:szCs w:val="21"/>
              </w:rPr>
            </w:pPr>
            <w:r>
              <w:rPr>
                <w:rFonts w:hint="eastAsia" w:hAnsi="宋体"/>
                <w:color w:val="000000" w:themeColor="text1"/>
                <w:szCs w:val="21"/>
                <w:lang w:val="en-US" w:eastAsia="zh-CN"/>
              </w:rPr>
              <w:t>畜禽</w:t>
            </w:r>
            <w:r>
              <w:rPr>
                <w:rFonts w:hint="eastAsia" w:hAnsi="宋体"/>
                <w:color w:val="000000" w:themeColor="text1"/>
                <w:szCs w:val="21"/>
              </w:rPr>
              <w:t>肉类</w:t>
            </w:r>
            <w:r>
              <w:rPr>
                <w:rFonts w:hAnsi="宋体"/>
                <w:color w:val="000000" w:themeColor="text1"/>
                <w:szCs w:val="21"/>
              </w:rPr>
              <w:t>产品特性描述</w:t>
            </w:r>
          </w:p>
          <w:p>
            <w:pPr>
              <w:pStyle w:val="33"/>
              <w:numPr>
                <w:ilvl w:val="0"/>
                <w:numId w:val="12"/>
              </w:numPr>
              <w:autoSpaceDE w:val="0"/>
              <w:autoSpaceDN w:val="0"/>
              <w:adjustRightInd w:val="0"/>
              <w:ind w:firstLineChars="0"/>
              <w:jc w:val="left"/>
              <w:rPr>
                <w:rFonts w:hAnsi="宋体"/>
                <w:color w:val="000000" w:themeColor="text1"/>
                <w:szCs w:val="21"/>
              </w:rPr>
            </w:pPr>
            <w:r>
              <w:rPr>
                <w:rFonts w:hint="eastAsia" w:hAnsi="宋体"/>
                <w:color w:val="000000" w:themeColor="text1"/>
                <w:szCs w:val="21"/>
                <w:lang w:val="en-US" w:eastAsia="zh-CN"/>
              </w:rPr>
              <w:t>蔬菜</w:t>
            </w:r>
            <w:r>
              <w:rPr>
                <w:rFonts w:hAnsi="宋体"/>
                <w:color w:val="000000" w:themeColor="text1"/>
                <w:szCs w:val="21"/>
              </w:rPr>
              <w:t>产品特性描述</w:t>
            </w:r>
          </w:p>
          <w:p>
            <w:pPr>
              <w:rPr>
                <w:color w:val="auto"/>
              </w:rPr>
            </w:pPr>
            <w:r>
              <w:rPr>
                <w:rFonts w:hint="eastAsia" w:eastAsiaTheme="minorEastAsia"/>
                <w:color w:val="auto"/>
              </w:rPr>
              <w:t xml:space="preserve"> </w:t>
            </w:r>
          </w:p>
          <w:p>
            <w:pPr>
              <w:rPr>
                <w:color w:val="auto"/>
              </w:rPr>
            </w:pPr>
            <w:r>
              <w:rPr>
                <w:rFonts w:hint="eastAsia"/>
                <w:color w:val="auto"/>
              </w:rPr>
              <w:t>最终产品在规范书中进行了描述。在本审核时，在本审核中检查了以下示例：</w:t>
            </w:r>
          </w:p>
          <w:p>
            <w:pPr>
              <w:pStyle w:val="33"/>
              <w:numPr>
                <w:ilvl w:val="0"/>
                <w:numId w:val="12"/>
              </w:numPr>
              <w:autoSpaceDE w:val="0"/>
              <w:autoSpaceDN w:val="0"/>
              <w:adjustRightInd w:val="0"/>
              <w:ind w:firstLineChars="0"/>
              <w:jc w:val="left"/>
              <w:rPr>
                <w:rFonts w:hAnsi="宋体"/>
                <w:color w:val="auto"/>
                <w:szCs w:val="21"/>
              </w:rPr>
            </w:pPr>
            <w:r>
              <w:rPr>
                <w:rFonts w:hint="eastAsia" w:hAnsi="宋体"/>
                <w:color w:val="auto"/>
                <w:szCs w:val="21"/>
                <w:lang w:val="en-US" w:eastAsia="zh-CN"/>
              </w:rPr>
              <w:t>菜肴</w:t>
            </w:r>
            <w:r>
              <w:rPr>
                <w:rFonts w:hAnsi="宋体"/>
                <w:color w:val="auto"/>
                <w:szCs w:val="21"/>
              </w:rPr>
              <w:t>产品特性描述</w:t>
            </w:r>
          </w:p>
          <w:p>
            <w:r>
              <w:rPr>
                <w:rFonts w:hint="eastAsia" w:eastAsiaTheme="minorEastAsia"/>
              </w:rPr>
              <w:t xml:space="preserve"> </w:t>
            </w:r>
          </w:p>
          <w:p>
            <w:r>
              <w:rPr>
                <w:rFonts w:hint="eastAsia"/>
              </w:rPr>
              <w:t xml:space="preserve"> 该公司已确认和文件话了以下操作性前提方案：</w:t>
            </w:r>
          </w:p>
          <w:p>
            <w:pPr>
              <w:widowControl/>
              <w:numPr>
                <w:ilvl w:val="0"/>
                <w:numId w:val="13"/>
              </w:numPr>
              <w:spacing w:before="40" w:after="40"/>
              <w:rPr>
                <w:color w:val="auto"/>
                <w:lang w:val="en-GB"/>
              </w:rPr>
            </w:pPr>
            <w:r>
              <w:rPr>
                <w:color w:val="auto"/>
                <w:lang w:val="en-GB"/>
              </w:rPr>
              <w:t xml:space="preserve">OPRP </w:t>
            </w:r>
            <w:r>
              <w:rPr>
                <w:rFonts w:hint="eastAsia" w:ascii="宋体" w:hAnsi="宋体" w:cs="宋体"/>
                <w:color w:val="auto"/>
                <w:lang w:val="en-GB"/>
              </w:rPr>
              <w:t>操作性前提方案；</w:t>
            </w:r>
          </w:p>
          <w:p>
            <w:pPr>
              <w:widowControl/>
              <w:numPr>
                <w:ilvl w:val="0"/>
                <w:numId w:val="13"/>
              </w:numPr>
              <w:spacing w:before="40" w:after="40"/>
              <w:rPr>
                <w:color w:val="auto"/>
                <w:lang w:val="en-GB"/>
              </w:rPr>
            </w:pPr>
            <w:r>
              <w:rPr>
                <w:rFonts w:hint="eastAsia" w:ascii="宋体" w:hAnsi="宋体" w:cs="宋体"/>
                <w:color w:val="auto"/>
                <w:lang w:val="en-GB"/>
              </w:rPr>
              <w:t>预防交叉污染；</w:t>
            </w:r>
          </w:p>
          <w:p>
            <w:pPr>
              <w:widowControl/>
              <w:numPr>
                <w:ilvl w:val="0"/>
                <w:numId w:val="13"/>
              </w:numPr>
              <w:spacing w:before="40" w:after="40"/>
              <w:rPr>
                <w:color w:val="auto"/>
                <w:lang w:val="en-GB"/>
              </w:rPr>
            </w:pPr>
            <w:r>
              <w:rPr>
                <w:rFonts w:hint="eastAsia" w:ascii="宋体" w:hAnsi="宋体" w:cs="宋体"/>
                <w:color w:val="auto"/>
                <w:lang w:val="en-GB"/>
              </w:rPr>
              <w:t>员工健康管理和培训；</w:t>
            </w:r>
          </w:p>
          <w:p>
            <w:pPr>
              <w:widowControl/>
              <w:numPr>
                <w:ilvl w:val="0"/>
                <w:numId w:val="13"/>
              </w:numPr>
              <w:spacing w:before="40" w:after="40"/>
              <w:rPr>
                <w:color w:val="auto"/>
                <w:lang w:val="en-GB"/>
              </w:rPr>
            </w:pPr>
            <w:r>
              <w:rPr>
                <w:rFonts w:hint="eastAsia" w:ascii="宋体" w:hAnsi="宋体" w:cs="宋体"/>
                <w:color w:val="auto"/>
                <w:lang w:val="en-GB"/>
              </w:rPr>
              <w:t>卫生管理制度；</w:t>
            </w:r>
          </w:p>
          <w:p>
            <w:pPr>
              <w:widowControl/>
              <w:numPr>
                <w:ilvl w:val="0"/>
                <w:numId w:val="13"/>
              </w:numPr>
              <w:spacing w:before="40" w:after="40"/>
              <w:rPr>
                <w:color w:val="auto"/>
                <w:lang w:val="en-GB"/>
              </w:rPr>
            </w:pPr>
            <w:r>
              <w:rPr>
                <w:rFonts w:hint="eastAsia" w:ascii="宋体" w:hAnsi="宋体" w:cs="宋体"/>
                <w:color w:val="auto"/>
                <w:lang w:val="en-GB"/>
              </w:rPr>
              <w:t>化学品仓库管理制度等</w:t>
            </w:r>
            <w:r>
              <w:rPr>
                <w:rFonts w:hint="eastAsia"/>
                <w:color w:val="auto"/>
                <w:lang w:val="en-GB" w:eastAsia="zh-CN"/>
              </w:rPr>
              <w:t>。</w:t>
            </w:r>
          </w:p>
          <w:p>
            <w:pPr>
              <w:widowControl/>
              <w:numPr>
                <w:ilvl w:val="0"/>
                <w:numId w:val="0"/>
              </w:numPr>
              <w:spacing w:before="60" w:after="60"/>
              <w:ind w:leftChars="0"/>
              <w:rPr>
                <w:lang w:val="en-GB"/>
              </w:rPr>
            </w:pPr>
          </w:p>
          <w:p>
            <w:pPr>
              <w:autoSpaceDE w:val="0"/>
              <w:autoSpaceDN w:val="0"/>
              <w:adjustRightInd w:val="0"/>
              <w:jc w:val="left"/>
              <w:rPr>
                <w:color w:val="000000"/>
              </w:rPr>
            </w:pPr>
            <w:r>
              <w:rPr>
                <w:color w:val="000000"/>
              </w:rPr>
              <w:t>HACCP</w:t>
            </w:r>
            <w:r>
              <w:rPr>
                <w:rFonts w:hint="eastAsia" w:ascii="宋体" w:hAnsi="宋体" w:cs="宋体"/>
                <w:color w:val="000000"/>
              </w:rPr>
              <w:t>计划是依据</w:t>
            </w:r>
            <w:r>
              <w:rPr>
                <w:color w:val="000000"/>
              </w:rPr>
              <w:t>CAC</w:t>
            </w:r>
            <w:r>
              <w:rPr>
                <w:rFonts w:hint="eastAsia" w:ascii="宋体" w:hAnsi="宋体" w:cs="宋体"/>
                <w:color w:val="000000"/>
              </w:rPr>
              <w:t>法典指南建立，</w:t>
            </w:r>
            <w:r>
              <w:rPr>
                <w:color w:val="000000"/>
              </w:rPr>
              <w:t>FDA</w:t>
            </w:r>
            <w:r>
              <w:rPr>
                <w:rFonts w:hint="eastAsia" w:ascii="宋体" w:hAnsi="宋体" w:cs="宋体"/>
                <w:color w:val="000000"/>
              </w:rPr>
              <w:t>模式。</w:t>
            </w:r>
            <w:r>
              <w:rPr>
                <w:color w:val="000000"/>
              </w:rPr>
              <w:t>HACCP</w:t>
            </w:r>
            <w:r>
              <w:rPr>
                <w:rFonts w:hint="eastAsia" w:ascii="宋体" w:hAnsi="宋体" w:cs="宋体"/>
                <w:color w:val="000000"/>
              </w:rPr>
              <w:t>小组进行了危害分析识别了危害以预防，消除或降低到可接收水平。危害分析考虑到危害发生的可能性和危害的严重程度。通过判断树识别了</w:t>
            </w:r>
            <w:r>
              <w:rPr>
                <w:color w:val="000000"/>
              </w:rPr>
              <w:t>CCP</w:t>
            </w:r>
            <w:r>
              <w:rPr>
                <w:rFonts w:hint="eastAsia" w:ascii="宋体" w:hAnsi="宋体" w:cs="宋体"/>
                <w:color w:val="000000"/>
              </w:rPr>
              <w:t>点。</w:t>
            </w:r>
          </w:p>
          <w:p>
            <w:pPr>
              <w:autoSpaceDE w:val="0"/>
              <w:autoSpaceDN w:val="0"/>
              <w:adjustRightInd w:val="0"/>
              <w:jc w:val="left"/>
            </w:pPr>
            <w:r>
              <w:rPr>
                <w:rFonts w:hint="eastAsia" w:eastAsiaTheme="minorEastAsia"/>
              </w:rPr>
              <w:t xml:space="preserve"> </w:t>
            </w:r>
          </w:p>
          <w:p>
            <w:pPr>
              <w:autoSpaceDE w:val="0"/>
              <w:autoSpaceDN w:val="0"/>
              <w:adjustRightInd w:val="0"/>
              <w:jc w:val="left"/>
              <w:rPr>
                <w:rFonts w:ascii="Arial-BoldMT" w:hAnsi="Arial-BoldMT" w:cs="Arial-BoldMT"/>
                <w:bCs/>
                <w:sz w:val="16"/>
                <w:szCs w:val="16"/>
              </w:rPr>
            </w:pPr>
            <w:r>
              <w:rPr>
                <w:rFonts w:hint="eastAsia"/>
              </w:rPr>
              <w:t>在本审核时，通过抽查保留的样品/</w:t>
            </w:r>
            <w:r>
              <w:rPr>
                <w:rFonts w:hint="eastAsia"/>
                <w:color w:val="000000" w:themeColor="text1"/>
              </w:rPr>
              <w:t>产品</w:t>
            </w:r>
            <w:r>
              <w:rPr>
                <w:b/>
                <w:color w:val="000000" w:themeColor="text1"/>
                <w:u w:val="single"/>
              </w:rPr>
              <w:t>_</w:t>
            </w:r>
            <w:r>
              <w:rPr>
                <w:rFonts w:hint="eastAsia"/>
                <w:b/>
                <w:color w:val="000000" w:themeColor="text1"/>
                <w:u w:val="single"/>
                <w:lang w:val="en-US" w:eastAsia="zh-CN"/>
              </w:rPr>
              <w:t>20200809</w:t>
            </w:r>
            <w:r>
              <w:rPr>
                <w:color w:val="000000" w:themeColor="text1"/>
                <w:u w:val="single"/>
              </w:rPr>
              <w:t>_</w:t>
            </w:r>
            <w:r>
              <w:rPr>
                <w:rFonts w:hint="eastAsia"/>
                <w:color w:val="000000" w:themeColor="text1"/>
              </w:rPr>
              <w:t>进</w:t>
            </w:r>
            <w:r>
              <w:rPr>
                <w:rFonts w:hint="eastAsia"/>
              </w:rPr>
              <w:t>行了标识和可追溯检查，结果有效。</w:t>
            </w:r>
          </w:p>
          <w:p>
            <w:pPr>
              <w:rPr>
                <w:b/>
              </w:rPr>
            </w:pPr>
            <w:r>
              <w:rPr>
                <w:b/>
              </w:rPr>
              <w:t>产品召回</w:t>
            </w:r>
            <w:r>
              <w:rPr>
                <w:rFonts w:hint="eastAsia"/>
                <w:b/>
              </w:rPr>
              <w:t>和</w:t>
            </w:r>
            <w:r>
              <w:rPr>
                <w:b/>
              </w:rPr>
              <w:t>撤回</w:t>
            </w:r>
          </w:p>
          <w:p>
            <w:pPr>
              <w:rPr>
                <w:szCs w:val="21"/>
              </w:rPr>
            </w:pPr>
            <w:r>
              <w:rPr>
                <w:szCs w:val="21"/>
              </w:rPr>
              <w:t>产品召回</w:t>
            </w:r>
            <w:r>
              <w:rPr>
                <w:rFonts w:hint="eastAsia"/>
                <w:szCs w:val="21"/>
              </w:rPr>
              <w:t>程序包括了下列内容：</w:t>
            </w:r>
          </w:p>
          <w:p>
            <w:pPr>
              <w:widowControl/>
              <w:numPr>
                <w:ilvl w:val="0"/>
                <w:numId w:val="14"/>
              </w:numPr>
              <w:spacing w:before="40" w:after="40"/>
              <w:rPr>
                <w:szCs w:val="21"/>
              </w:rPr>
            </w:pPr>
            <w:r>
              <w:rPr>
                <w:szCs w:val="21"/>
              </w:rPr>
              <w:t>启动和实施产品召回计划人员的职责和权限</w:t>
            </w:r>
          </w:p>
          <w:p>
            <w:pPr>
              <w:widowControl/>
              <w:numPr>
                <w:ilvl w:val="0"/>
                <w:numId w:val="14"/>
              </w:numPr>
              <w:spacing w:before="40" w:after="40"/>
              <w:rPr>
                <w:szCs w:val="21"/>
              </w:rPr>
            </w:pPr>
            <w:r>
              <w:rPr>
                <w:szCs w:val="21"/>
              </w:rPr>
              <w:t>产品召回行动需符合的相关法律、法规和其他相关要求</w:t>
            </w:r>
          </w:p>
          <w:p>
            <w:pPr>
              <w:widowControl/>
              <w:numPr>
                <w:ilvl w:val="0"/>
                <w:numId w:val="14"/>
              </w:numPr>
              <w:spacing w:before="40" w:after="40"/>
              <w:rPr>
                <w:szCs w:val="21"/>
              </w:rPr>
            </w:pPr>
            <w:r>
              <w:rPr>
                <w:szCs w:val="21"/>
              </w:rPr>
              <w:t>制定并实施受安全危害影响产品的召回措施</w:t>
            </w:r>
          </w:p>
          <w:p>
            <w:pPr>
              <w:widowControl/>
              <w:numPr>
                <w:ilvl w:val="0"/>
                <w:numId w:val="14"/>
              </w:numPr>
              <w:spacing w:before="40" w:after="40"/>
              <w:rPr>
                <w:szCs w:val="21"/>
              </w:rPr>
            </w:pPr>
            <w:r>
              <w:rPr>
                <w:szCs w:val="21"/>
              </w:rPr>
              <w:t>制定对召回的产品进行分析和处置的措施；</w:t>
            </w: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rPr>
            </w:pPr>
            <w:r>
              <w:rPr>
                <w:rFonts w:hint="eastAsia"/>
                <w:color w:val="000000" w:themeColor="text1"/>
                <w:szCs w:val="21"/>
                <w:u w:val="single"/>
              </w:rPr>
              <w:t xml:space="preserve">   2</w:t>
            </w:r>
            <w:r>
              <w:rPr>
                <w:rFonts w:hint="eastAsia"/>
                <w:color w:val="auto"/>
                <w:szCs w:val="21"/>
                <w:u w:val="single"/>
              </w:rPr>
              <w:t>0</w:t>
            </w:r>
            <w:r>
              <w:rPr>
                <w:rFonts w:hint="eastAsia"/>
                <w:color w:val="auto"/>
                <w:szCs w:val="21"/>
                <w:u w:val="single"/>
                <w:lang w:val="en-US" w:eastAsia="zh-CN"/>
              </w:rPr>
              <w:t>20</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u w:val="single"/>
                <w:lang w:val="en-US" w:eastAsia="zh-CN"/>
              </w:rPr>
              <w:t>6</w:t>
            </w:r>
            <w:r>
              <w:rPr>
                <w:rFonts w:hint="eastAsia"/>
                <w:color w:val="auto"/>
                <w:szCs w:val="21"/>
                <w:u w:val="single"/>
              </w:rPr>
              <w:t xml:space="preserve"> </w:t>
            </w:r>
            <w:r>
              <w:rPr>
                <w:rFonts w:hint="eastAsia"/>
                <w:color w:val="auto"/>
                <w:szCs w:val="21"/>
              </w:rPr>
              <w:t>月</w:t>
            </w:r>
            <w:r>
              <w:rPr>
                <w:rFonts w:hint="eastAsia"/>
                <w:color w:val="auto"/>
                <w:szCs w:val="21"/>
                <w:u w:val="single"/>
              </w:rPr>
              <w:t xml:space="preserve"> </w:t>
            </w:r>
            <w:r>
              <w:rPr>
                <w:rFonts w:hint="eastAsia"/>
                <w:color w:val="auto"/>
                <w:szCs w:val="21"/>
                <w:u w:val="single"/>
                <w:lang w:val="en-US" w:eastAsia="zh-CN"/>
              </w:rPr>
              <w:t>28</w:t>
            </w:r>
            <w:r>
              <w:rPr>
                <w:rFonts w:hint="eastAsia"/>
                <w:color w:val="auto"/>
                <w:szCs w:val="21"/>
                <w:u w:val="single"/>
              </w:rPr>
              <w:t xml:space="preserve"> </w:t>
            </w:r>
            <w:r>
              <w:rPr>
                <w:rFonts w:hint="eastAsia"/>
                <w:color w:val="auto"/>
                <w:szCs w:val="21"/>
              </w:rPr>
              <w:t>日进行了召回演练，产品</w:t>
            </w:r>
            <w:r>
              <w:rPr>
                <w:rFonts w:hint="eastAsia" w:ascii="Times New Roman" w:hAnsi="Times New Roman" w:eastAsia="宋体" w:cs="Times New Roman"/>
                <w:color w:val="auto"/>
                <w:szCs w:val="21"/>
                <w:u w:val="single"/>
              </w:rPr>
              <w:t xml:space="preserve"> 土豆块烧肉没有煮透  ，</w:t>
            </w:r>
            <w:r>
              <w:rPr>
                <w:rFonts w:hint="eastAsia"/>
                <w:color w:val="auto"/>
                <w:szCs w:val="21"/>
              </w:rPr>
              <w:t>批号</w:t>
            </w:r>
            <w:r>
              <w:rPr>
                <w:rFonts w:hint="eastAsia"/>
                <w:color w:val="auto"/>
                <w:szCs w:val="21"/>
                <w:u w:val="single"/>
              </w:rPr>
              <w:t xml:space="preserve">  20</w:t>
            </w:r>
            <w:r>
              <w:rPr>
                <w:rFonts w:hint="eastAsia"/>
                <w:color w:val="auto"/>
                <w:szCs w:val="21"/>
                <w:u w:val="single"/>
                <w:lang w:val="en-US" w:eastAsia="zh-CN"/>
              </w:rPr>
              <w:t>200628</w:t>
            </w:r>
            <w:r>
              <w:rPr>
                <w:rFonts w:hint="eastAsia"/>
                <w:color w:val="auto"/>
                <w:szCs w:val="21"/>
                <w:u w:val="single"/>
              </w:rPr>
              <w:t xml:space="preserve"> </w:t>
            </w:r>
            <w:r>
              <w:rPr>
                <w:rFonts w:hint="eastAsia"/>
                <w:color w:val="auto"/>
                <w:szCs w:val="21"/>
              </w:rPr>
              <w:t>，处置有效</w:t>
            </w:r>
            <w:r>
              <w:rPr>
                <w:rFonts w:hint="eastAsia"/>
                <w:color w:val="000000" w:themeColor="text1"/>
                <w:szCs w:val="21"/>
              </w:rPr>
              <w:t>性</w:t>
            </w:r>
            <w:r>
              <w:rPr>
                <w:rFonts w:hint="eastAsia" w:ascii="宋体" w:hAnsi="宋体"/>
                <w:color w:val="000000" w:themeColor="text1"/>
                <w:szCs w:val="21"/>
                <w:u w:val="single"/>
              </w:rPr>
              <w:t>□</w:t>
            </w:r>
            <w:r>
              <w:rPr>
                <w:rFonts w:hint="eastAsia"/>
                <w:color w:val="000000" w:themeColor="text1"/>
                <w:szCs w:val="21"/>
                <w:u w:val="single"/>
              </w:rPr>
              <w:t>良</w:t>
            </w:r>
            <w:r>
              <w:rPr>
                <w:rFonts w:hint="eastAsia"/>
                <w:szCs w:val="21"/>
                <w:u w:val="single"/>
              </w:rPr>
              <w:t>好/</w:t>
            </w:r>
            <w:r>
              <w:rPr>
                <w:rFonts w:hint="eastAsia" w:ascii="宋体" w:hAnsi="宋体"/>
              </w:rPr>
              <w:t>■</w:t>
            </w:r>
            <w:r>
              <w:rPr>
                <w:rFonts w:hint="eastAsia"/>
                <w:szCs w:val="21"/>
                <w:u w:val="single"/>
              </w:rPr>
              <w:t>基本满足/</w:t>
            </w:r>
            <w:r>
              <w:rPr>
                <w:rFonts w:hint="eastAsia" w:ascii="宋体" w:hAnsi="宋体"/>
                <w:szCs w:val="21"/>
                <w:u w:val="single"/>
              </w:rPr>
              <w:t>□</w:t>
            </w:r>
            <w:r>
              <w:rPr>
                <w:rFonts w:hint="eastAsia"/>
                <w:szCs w:val="21"/>
                <w:u w:val="single"/>
              </w:rPr>
              <w:t xml:space="preserve">欠佳       </w:t>
            </w:r>
          </w:p>
          <w:p>
            <w:pPr>
              <w:tabs>
                <w:tab w:val="left" w:pos="510"/>
              </w:tabs>
              <w:autoSpaceDE w:val="0"/>
              <w:autoSpaceDN w:val="0"/>
              <w:adjustRightInd w:val="0"/>
              <w:ind w:right="6"/>
            </w:pPr>
          </w:p>
          <w:p>
            <w:pPr>
              <w:rPr>
                <w:szCs w:val="21"/>
              </w:rPr>
            </w:pPr>
            <w:r>
              <w:rPr>
                <w:rFonts w:hint="eastAsia"/>
                <w:szCs w:val="21"/>
              </w:rPr>
              <w:t>实际发生的产品</w:t>
            </w:r>
            <w:r>
              <w:rPr>
                <w:szCs w:val="21"/>
              </w:rPr>
              <w:t>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rPr>
                <w:color w:val="auto"/>
              </w:rPr>
            </w:pPr>
            <w:r>
              <w:rPr>
                <w:rFonts w:hint="eastAsia" w:ascii="宋体" w:hAnsi="宋体"/>
              </w:rPr>
              <w:t>■</w:t>
            </w:r>
            <w:r>
              <w:rPr>
                <w:rFonts w:hint="eastAsia"/>
                <w:color w:val="auto"/>
              </w:rPr>
              <w:t>该公司没有发生产品召回</w:t>
            </w:r>
          </w:p>
          <w:p>
            <w:pPr>
              <w:autoSpaceDE w:val="0"/>
              <w:autoSpaceDN w:val="0"/>
              <w:adjustRightInd w:val="0"/>
              <w:jc w:val="left"/>
              <w:rPr>
                <w:rFonts w:ascii="Arial-BoldMT" w:hAnsi="Arial-BoldMT" w:cs="Arial-BoldMT"/>
                <w:bCs/>
                <w:sz w:val="16"/>
                <w:szCs w:val="16"/>
              </w:rPr>
            </w:pPr>
            <w:r>
              <w:rPr>
                <w:rFonts w:hint="eastAsia"/>
                <w:color w:val="auto"/>
              </w:rPr>
              <w:t>•</w:t>
            </w:r>
            <w:r>
              <w:rPr>
                <w:color w:val="auto"/>
              </w:rPr>
              <w:tab/>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rPr>
              <w:t>月</w:t>
            </w:r>
            <w:r>
              <w:rPr>
                <w:rFonts w:hint="eastAsia"/>
                <w:color w:val="auto"/>
                <w:szCs w:val="21"/>
                <w:u w:val="single"/>
              </w:rPr>
              <w:t xml:space="preserve">      </w:t>
            </w:r>
            <w:r>
              <w:rPr>
                <w:rFonts w:hint="eastAsia"/>
                <w:color w:val="auto"/>
                <w:szCs w:val="21"/>
              </w:rPr>
              <w:t>日进行了召回，产品</w:t>
            </w:r>
            <w:r>
              <w:rPr>
                <w:rFonts w:hint="eastAsia"/>
                <w:color w:val="auto"/>
                <w:szCs w:val="21"/>
                <w:u w:val="single"/>
              </w:rPr>
              <w:t xml:space="preserve">                </w:t>
            </w:r>
            <w:r>
              <w:rPr>
                <w:rFonts w:hint="eastAsia"/>
                <w:color w:val="auto"/>
                <w:szCs w:val="21"/>
              </w:rPr>
              <w:t>，批号</w:t>
            </w:r>
            <w:r>
              <w:rPr>
                <w:rFonts w:hint="eastAsia"/>
                <w:color w:val="auto"/>
                <w:szCs w:val="21"/>
                <w:u w:val="single"/>
              </w:rPr>
              <w:t xml:space="preserve">                 </w:t>
            </w:r>
            <w:r>
              <w:rPr>
                <w:rFonts w:hint="eastAsia"/>
                <w:color w:val="auto"/>
                <w:szCs w:val="21"/>
              </w:rPr>
              <w:t>，处置有效性</w:t>
            </w:r>
            <w:r>
              <w:rPr>
                <w:rFonts w:hint="eastAsia"/>
                <w:color w:val="auto"/>
                <w:szCs w:val="21"/>
                <w:u w:val="single"/>
              </w:rPr>
              <w:t xml:space="preserve">良好/欠佳       </w:t>
            </w:r>
          </w:p>
        </w:tc>
        <w:tc>
          <w:tcPr>
            <w:tcW w:w="1015" w:type="dxa"/>
            <w:shd w:val="clear" w:color="auto" w:fill="auto"/>
          </w:tcPr>
          <w:p>
            <w:pPr>
              <w:jc w:val="center"/>
              <w:rPr>
                <w:lang w:val="en-GB"/>
              </w:rPr>
            </w:pPr>
            <w:r>
              <w:rPr>
                <w:rFonts w:hint="eastAsia"/>
                <w:lang w:val="en-GB"/>
              </w:rPr>
              <w:t>01</w:t>
            </w:r>
          </w:p>
        </w:tc>
        <w:tc>
          <w:tcPr>
            <w:tcW w:w="912" w:type="dxa"/>
            <w:shd w:val="clear" w:color="auto" w:fill="auto"/>
          </w:tcPr>
          <w:p>
            <w:pPr>
              <w:jc w:val="center"/>
              <w:rPr>
                <w:lang w:val="en-GB"/>
              </w:rPr>
            </w:pPr>
            <w:r>
              <w:rPr>
                <w:rFonts w:hint="eastAsia"/>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19" w:type="dxa"/>
            <w:vMerge w:val="continue"/>
            <w:shd w:val="clear" w:color="auto" w:fill="auto"/>
          </w:tcPr>
          <w:p>
            <w:pPr>
              <w:rPr>
                <w:lang w:val="en-GB"/>
              </w:rPr>
            </w:pPr>
          </w:p>
        </w:tc>
        <w:tc>
          <w:tcPr>
            <w:tcW w:w="7748" w:type="dxa"/>
            <w:gridSpan w:val="2"/>
            <w:vMerge w:val="continue"/>
            <w:shd w:val="clear" w:color="auto" w:fill="auto"/>
          </w:tcPr>
          <w:p>
            <w:pPr>
              <w:autoSpaceDE w:val="0"/>
              <w:autoSpaceDN w:val="0"/>
              <w:adjustRightInd w:val="0"/>
              <w:jc w:val="left"/>
              <w:rPr>
                <w:lang w:val="en-GB"/>
              </w:rPr>
            </w:pPr>
          </w:p>
        </w:tc>
        <w:tc>
          <w:tcPr>
            <w:tcW w:w="1927" w:type="dxa"/>
            <w:gridSpan w:val="2"/>
            <w:shd w:val="clear" w:color="auto" w:fill="D9D9D9"/>
          </w:tcPr>
          <w:p>
            <w:pPr>
              <w:jc w:val="cente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19" w:type="dxa"/>
            <w:vMerge w:val="restart"/>
            <w:shd w:val="clear" w:color="auto" w:fill="auto"/>
          </w:tcPr>
          <w:p>
            <w:pPr>
              <w:rPr>
                <w:b/>
              </w:rPr>
            </w:pPr>
            <w:r>
              <w:rPr>
                <w:b/>
              </w:rPr>
              <w:t>8</w:t>
            </w:r>
          </w:p>
        </w:tc>
        <w:tc>
          <w:tcPr>
            <w:tcW w:w="9675" w:type="dxa"/>
            <w:gridSpan w:val="4"/>
            <w:shd w:val="clear" w:color="auto" w:fill="auto"/>
          </w:tcPr>
          <w:p>
            <w:pPr>
              <w:jc w:val="left"/>
              <w:rPr>
                <w:lang w:val="en-GB"/>
              </w:rPr>
            </w:pPr>
            <w:r>
              <w:rPr>
                <w:rFonts w:hint="eastAsia"/>
                <w:b/>
                <w:lang w:val="en-GB"/>
              </w:rPr>
              <w:t>食品安全管理系统的验证、确认和改进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19" w:type="dxa"/>
            <w:vMerge w:val="continue"/>
            <w:shd w:val="clear" w:color="auto" w:fill="auto"/>
          </w:tcPr>
          <w:p>
            <w:pPr>
              <w:rPr>
                <w:b/>
              </w:rPr>
            </w:pPr>
          </w:p>
        </w:tc>
        <w:tc>
          <w:tcPr>
            <w:tcW w:w="7748" w:type="dxa"/>
            <w:gridSpan w:val="2"/>
            <w:vMerge w:val="restart"/>
            <w:shd w:val="clear" w:color="auto" w:fill="auto"/>
          </w:tcPr>
          <w:p>
            <w:r>
              <w:rPr>
                <w:rFonts w:hint="eastAsia" w:eastAsiaTheme="minorEastAsia"/>
              </w:rPr>
              <w:t xml:space="preserve"> </w:t>
            </w:r>
            <w:r>
              <w:rPr>
                <w:rFonts w:hint="eastAsia"/>
                <w:lang w:val="en-GB"/>
              </w:rPr>
              <w:t>本审核证实该公司规定的监视和测量方法适合监视和测量程序。具体参见下例：</w:t>
            </w:r>
          </w:p>
          <w:p>
            <w:pPr>
              <w:rPr>
                <w:rFonts w:hint="eastAsia" w:ascii="Times New Roman" w:hAnsi="Times New Roman" w:eastAsia="宋体" w:cs="Times New Roman"/>
                <w:lang w:val="en-GB"/>
              </w:rPr>
            </w:pPr>
            <w:r>
              <w:rPr>
                <w:rFonts w:hint="eastAsia" w:ascii="Times New Roman" w:hAnsi="Times New Roman" w:eastAsia="宋体" w:cs="Times New Roman"/>
                <w:lang w:val="en-GB"/>
              </w:rPr>
              <w:t>电子秤，证书编号</w:t>
            </w:r>
            <w:r>
              <w:rPr>
                <w:rFonts w:hint="eastAsia" w:ascii="Times New Roman" w:hAnsi="Times New Roman" w:eastAsia="宋体" w:cs="Times New Roman"/>
                <w:lang w:val="en-US" w:eastAsia="zh-CN"/>
              </w:rPr>
              <w:t>HK09180811857,</w:t>
            </w:r>
            <w:r>
              <w:rPr>
                <w:rFonts w:hint="eastAsia" w:ascii="Times New Roman" w:hAnsi="Times New Roman" w:eastAsia="宋体" w:cs="Times New Roman"/>
                <w:lang w:val="en-GB"/>
              </w:rPr>
              <w:t>校准日期</w:t>
            </w:r>
            <w:r>
              <w:rPr>
                <w:rFonts w:hint="eastAsia" w:ascii="Times New Roman" w:hAnsi="Times New Roman" w:eastAsia="宋体" w:cs="Times New Roman"/>
                <w:lang w:val="en-GB" w:eastAsia="zh-CN"/>
              </w:rPr>
              <w:t>2020</w:t>
            </w:r>
            <w:r>
              <w:rPr>
                <w:rFonts w:hint="eastAsia" w:ascii="Times New Roman" w:hAnsi="Times New Roman" w:eastAsia="宋体" w:cs="Times New Roman"/>
                <w:lang w:val="en-GB"/>
              </w:rPr>
              <w:t>年7月1日。</w:t>
            </w:r>
          </w:p>
          <w:p>
            <w:pPr>
              <w:rPr>
                <w:rFonts w:hint="eastAsia" w:ascii="Times New Roman" w:hAnsi="Times New Roman" w:eastAsia="宋体" w:cs="Times New Roman"/>
                <w:lang w:val="en-GB"/>
              </w:rPr>
            </w:pPr>
            <w:r>
              <w:rPr>
                <w:rFonts w:hint="eastAsia" w:ascii="Times New Roman" w:hAnsi="Times New Roman" w:eastAsia="宋体" w:cs="Times New Roman"/>
                <w:lang w:val="en-US" w:eastAsia="zh-CN"/>
              </w:rPr>
              <w:t>电子温度计，证书编号HK09180811856,</w:t>
            </w:r>
            <w:r>
              <w:rPr>
                <w:rFonts w:hint="eastAsia" w:ascii="Times New Roman" w:hAnsi="Times New Roman" w:eastAsia="宋体" w:cs="Times New Roman"/>
                <w:lang w:val="en-GB"/>
              </w:rPr>
              <w:t>校准日期</w:t>
            </w:r>
            <w:r>
              <w:rPr>
                <w:rFonts w:hint="eastAsia" w:ascii="Times New Roman" w:hAnsi="Times New Roman" w:eastAsia="宋体" w:cs="Times New Roman"/>
                <w:lang w:val="en-GB" w:eastAsia="zh-CN"/>
              </w:rPr>
              <w:t>2020</w:t>
            </w:r>
            <w:r>
              <w:rPr>
                <w:rFonts w:hint="eastAsia" w:ascii="Times New Roman" w:hAnsi="Times New Roman" w:eastAsia="宋体" w:cs="Times New Roman"/>
                <w:lang w:val="en-GB"/>
              </w:rPr>
              <w:t>年7月1日。</w:t>
            </w:r>
          </w:p>
          <w:p>
            <w:r>
              <w:rPr>
                <w:rFonts w:hint="eastAsia"/>
              </w:rPr>
              <w:t>内部审核至少每年开展一次，或按公司要求进行。以下内部审核可从相关记录中查询：</w:t>
            </w:r>
          </w:p>
          <w:p>
            <w:pPr>
              <w:widowControl/>
              <w:numPr>
                <w:ilvl w:val="0"/>
                <w:numId w:val="11"/>
              </w:numPr>
              <w:spacing w:before="40" w:after="40"/>
              <w:rPr>
                <w:color w:val="auto"/>
                <w:lang w:val="en-GB"/>
              </w:rPr>
            </w:pPr>
            <w:r>
              <w:rPr>
                <w:rFonts w:hint="eastAsia"/>
                <w:color w:val="auto"/>
                <w:lang w:val="en-US" w:eastAsia="zh-CN"/>
              </w:rPr>
              <w:t>2020</w:t>
            </w:r>
            <w:r>
              <w:rPr>
                <w:rFonts w:hint="eastAsia"/>
                <w:color w:val="auto"/>
              </w:rPr>
              <w:t>年</w:t>
            </w:r>
            <w:r>
              <w:rPr>
                <w:rFonts w:hint="eastAsia"/>
                <w:color w:val="auto"/>
                <w:lang w:val="en-US" w:eastAsia="zh-CN"/>
              </w:rPr>
              <w:t>8</w:t>
            </w:r>
            <w:r>
              <w:rPr>
                <w:rFonts w:hint="eastAsia"/>
                <w:color w:val="auto"/>
              </w:rPr>
              <w:t>月</w:t>
            </w:r>
            <w:r>
              <w:rPr>
                <w:rFonts w:hint="eastAsia"/>
                <w:color w:val="auto"/>
                <w:lang w:val="en-US" w:eastAsia="zh-CN"/>
              </w:rPr>
              <w:t>5</w:t>
            </w:r>
            <w:r>
              <w:rPr>
                <w:rFonts w:hint="eastAsia"/>
                <w:color w:val="auto"/>
              </w:rPr>
              <w:t>日</w:t>
            </w:r>
            <w:r>
              <w:rPr>
                <w:rFonts w:hint="eastAsia"/>
                <w:color w:val="auto"/>
                <w:lang w:val="en-GB"/>
              </w:rPr>
              <w:t>进行的内审的内审计划， 检查表，内审报告和</w:t>
            </w:r>
            <w:r>
              <w:rPr>
                <w:rFonts w:hint="eastAsia"/>
                <w:color w:val="auto"/>
                <w:lang w:val="en-US" w:eastAsia="zh-CN"/>
              </w:rPr>
              <w:t>2</w:t>
            </w:r>
            <w:r>
              <w:rPr>
                <w:rFonts w:hint="eastAsia"/>
                <w:color w:val="auto"/>
                <w:lang w:val="en-GB"/>
              </w:rPr>
              <w:t>个不合格报告等,在本次审核前均已关闭。</w:t>
            </w:r>
          </w:p>
          <w:p>
            <w:pPr>
              <w:widowControl/>
              <w:numPr>
                <w:ilvl w:val="0"/>
                <w:numId w:val="0"/>
              </w:numPr>
              <w:spacing w:before="60" w:after="60"/>
              <w:ind w:leftChars="0"/>
              <w:rPr>
                <w:color w:val="auto"/>
                <w:lang w:val="en-GB"/>
              </w:rPr>
            </w:pPr>
          </w:p>
          <w:p>
            <w:r>
              <w:rPr>
                <w:rFonts w:hint="eastAsia"/>
              </w:rPr>
              <w:t>食品安全小组分析了验证程序结果，</w:t>
            </w:r>
            <w:r>
              <w:rPr>
                <w:rFonts w:hint="eastAsia"/>
                <w:lang w:val="en-GB"/>
              </w:rPr>
              <w:t>包括内外部审核的结果。分析结果和后续程序都可以查询。</w:t>
            </w:r>
          </w:p>
          <w:p>
            <w:r>
              <w:rPr>
                <w:rFonts w:hint="eastAsia" w:eastAsiaTheme="minorEastAsia"/>
              </w:rPr>
              <w:t xml:space="preserve"> </w:t>
            </w:r>
          </w:p>
          <w:p>
            <w:r>
              <w:rPr>
                <w:rFonts w:hint="eastAsia"/>
              </w:rPr>
              <w:t>高层确保公司持续改进食品安全管理体系的有效性。相关发现如下：</w:t>
            </w:r>
            <w:r>
              <w:t xml:space="preserve"> </w:t>
            </w:r>
          </w:p>
          <w:p>
            <w:pPr>
              <w:pStyle w:val="33"/>
              <w:numPr>
                <w:ilvl w:val="0"/>
                <w:numId w:val="15"/>
              </w:numPr>
              <w:spacing w:before="60" w:after="60"/>
              <w:ind w:firstLineChars="0"/>
              <w:rPr>
                <w:color w:val="auto"/>
              </w:rPr>
            </w:pPr>
            <w:r>
              <w:rPr>
                <w:rFonts w:hint="eastAsia"/>
                <w:color w:val="auto"/>
              </w:rPr>
              <w:t>20</w:t>
            </w:r>
            <w:r>
              <w:rPr>
                <w:rFonts w:hint="eastAsia"/>
                <w:color w:val="auto"/>
                <w:lang w:val="en-US" w:eastAsia="zh-CN"/>
              </w:rPr>
              <w:t>20</w:t>
            </w:r>
            <w:r>
              <w:rPr>
                <w:rFonts w:hint="eastAsia"/>
                <w:color w:val="auto"/>
              </w:rPr>
              <w:t>年</w:t>
            </w:r>
            <w:r>
              <w:rPr>
                <w:rFonts w:hint="eastAsia"/>
                <w:color w:val="auto"/>
                <w:lang w:val="en-US" w:eastAsia="zh-CN"/>
              </w:rPr>
              <w:t>7</w:t>
            </w:r>
            <w:r>
              <w:rPr>
                <w:rFonts w:hint="eastAsia"/>
                <w:color w:val="auto"/>
              </w:rPr>
              <w:t>月</w:t>
            </w:r>
            <w:r>
              <w:rPr>
                <w:rFonts w:hint="eastAsia"/>
                <w:color w:val="auto"/>
                <w:lang w:val="en-US" w:eastAsia="zh-CN"/>
              </w:rPr>
              <w:t>25</w:t>
            </w:r>
            <w:r>
              <w:rPr>
                <w:rFonts w:hint="eastAsia"/>
                <w:color w:val="auto"/>
              </w:rPr>
              <w:t>日进行的PRP</w:t>
            </w:r>
            <w:r>
              <w:rPr>
                <w:rFonts w:hint="eastAsia"/>
                <w:color w:val="auto"/>
                <w:lang w:eastAsia="zh-CN"/>
              </w:rPr>
              <w:t>、</w:t>
            </w:r>
            <w:r>
              <w:rPr>
                <w:rFonts w:hint="eastAsia"/>
                <w:color w:val="auto"/>
              </w:rPr>
              <w:t>CCP</w:t>
            </w:r>
            <w:r>
              <w:rPr>
                <w:rFonts w:hint="eastAsia"/>
                <w:color w:val="auto"/>
                <w:lang w:val="en-US" w:eastAsia="zh-CN"/>
              </w:rPr>
              <w:t>和</w:t>
            </w:r>
            <w:r>
              <w:rPr>
                <w:rFonts w:hint="eastAsia"/>
                <w:color w:val="auto"/>
              </w:rPr>
              <w:t>OPRP验证报告</w:t>
            </w:r>
          </w:p>
          <w:p>
            <w:r>
              <w:rPr>
                <w:rFonts w:hint="eastAsia" w:eastAsiaTheme="minorEastAsia"/>
              </w:rPr>
              <w:t xml:space="preserve"> </w:t>
            </w:r>
          </w:p>
          <w:p>
            <w:pPr>
              <w:rPr>
                <w:rFonts w:ascii="Arial-BoldMT" w:hAnsi="Arial-BoldMT" w:cs="Arial-BoldMT"/>
                <w:bCs/>
                <w:sz w:val="16"/>
                <w:szCs w:val="16"/>
                <w:lang w:val="en-GB"/>
              </w:rPr>
            </w:pPr>
            <w:r>
              <w:rPr>
                <w:rFonts w:hint="eastAsia"/>
              </w:rPr>
              <w:t>为确保食品安全，食品安全体系不断更新。因此，食品安全小组定期评估食品安全管理体系。</w:t>
            </w:r>
          </w:p>
        </w:tc>
        <w:tc>
          <w:tcPr>
            <w:tcW w:w="1015" w:type="dxa"/>
            <w:shd w:val="clear" w:color="auto" w:fill="auto"/>
          </w:tcPr>
          <w:p>
            <w:pPr>
              <w:jc w:val="center"/>
              <w:rPr>
                <w:lang w:val="en-GB"/>
              </w:rPr>
            </w:pPr>
            <w:r>
              <w:rPr>
                <w:rFonts w:hint="eastAsia"/>
                <w:lang w:val="en-GB"/>
              </w:rPr>
              <w:t>01</w:t>
            </w:r>
          </w:p>
        </w:tc>
        <w:tc>
          <w:tcPr>
            <w:tcW w:w="912" w:type="dxa"/>
            <w:shd w:val="clear" w:color="auto" w:fill="auto"/>
          </w:tcPr>
          <w:p>
            <w:pPr>
              <w:jc w:val="center"/>
              <w:rPr>
                <w:lang w:val="en-GB"/>
              </w:rPr>
            </w:pPr>
            <w:r>
              <w:rPr>
                <w:rFonts w:hint="eastAsia"/>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519" w:type="dxa"/>
            <w:vMerge w:val="continue"/>
            <w:shd w:val="clear" w:color="auto" w:fill="auto"/>
          </w:tcPr>
          <w:p>
            <w:pPr>
              <w:rPr>
                <w:lang w:val="en-GB"/>
              </w:rPr>
            </w:pPr>
          </w:p>
        </w:tc>
        <w:tc>
          <w:tcPr>
            <w:tcW w:w="7748" w:type="dxa"/>
            <w:gridSpan w:val="2"/>
            <w:vMerge w:val="continue"/>
            <w:shd w:val="clear" w:color="auto" w:fill="auto"/>
          </w:tcPr>
          <w:p>
            <w:pPr>
              <w:rPr>
                <w:rFonts w:ascii="Arial-BoldMT" w:hAnsi="Arial-BoldMT" w:cs="Arial-BoldMT"/>
                <w:b/>
                <w:bCs/>
                <w:sz w:val="24"/>
                <w:lang w:val="en-GB"/>
              </w:rPr>
            </w:pPr>
          </w:p>
        </w:tc>
        <w:tc>
          <w:tcPr>
            <w:tcW w:w="1927" w:type="dxa"/>
            <w:gridSpan w:val="2"/>
            <w:shd w:val="clear" w:color="auto" w:fill="D9D9D9"/>
          </w:tcPr>
          <w:p>
            <w:pPr>
              <w:jc w:val="center"/>
              <w:rPr>
                <w:color w:val="FF000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440" w:type="dxa"/>
            <w:gridSpan w:val="2"/>
            <w:tcBorders>
              <w:left w:val="single" w:color="auto" w:sz="4" w:space="0"/>
              <w:right w:val="single" w:color="auto" w:sz="4" w:space="0"/>
            </w:tcBorders>
            <w:vAlign w:val="center"/>
          </w:tcPr>
          <w:p>
            <w:pPr>
              <w:tabs>
                <w:tab w:val="left" w:pos="510"/>
              </w:tabs>
              <w:autoSpaceDE w:val="0"/>
              <w:autoSpaceDN w:val="0"/>
              <w:adjustRightInd w:val="0"/>
              <w:ind w:right="6"/>
              <w:rPr>
                <w:lang w:val="en-GB"/>
              </w:rPr>
            </w:pPr>
            <w:r>
              <w:rPr>
                <w:rFonts w:hint="eastAsia"/>
                <w:lang w:val="en-GB"/>
              </w:rPr>
              <w:t>产品安全性验证</w:t>
            </w:r>
          </w:p>
        </w:tc>
        <w:tc>
          <w:tcPr>
            <w:tcW w:w="6830" w:type="dxa"/>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抽查检测报告的编号：</w:t>
            </w:r>
            <w:r>
              <w:rPr>
                <w:rFonts w:hint="eastAsia"/>
                <w:color w:val="auto"/>
                <w:u w:val="single"/>
              </w:rPr>
              <w:t xml:space="preserve"> </w:t>
            </w:r>
            <w:r>
              <w:rPr>
                <w:rFonts w:hint="eastAsia"/>
                <w:color w:val="auto"/>
                <w:u w:val="single"/>
                <w:lang w:val="en-US" w:eastAsia="zh-CN"/>
              </w:rPr>
              <w:t>(水)检字第20200674号</w:t>
            </w:r>
            <w:r>
              <w:rPr>
                <w:rFonts w:hint="eastAsia"/>
                <w:color w:val="auto"/>
                <w:u w:val="single"/>
              </w:rPr>
              <w:t xml:space="preserve"> </w:t>
            </w:r>
          </w:p>
          <w:p>
            <w:pPr>
              <w:rPr>
                <w:color w:val="auto"/>
              </w:rPr>
            </w:pPr>
            <w:r>
              <w:rPr>
                <w:rFonts w:hint="eastAsia"/>
                <w:color w:val="auto"/>
              </w:rPr>
              <w:t>检测单位的名称：</w:t>
            </w:r>
            <w:r>
              <w:rPr>
                <w:rFonts w:hint="eastAsia"/>
                <w:color w:val="auto"/>
                <w:u w:val="single"/>
              </w:rPr>
              <w:t xml:space="preserve"> </w:t>
            </w:r>
            <w:r>
              <w:rPr>
                <w:rFonts w:hint="eastAsia"/>
                <w:color w:val="auto"/>
                <w:u w:val="single"/>
                <w:lang w:val="en-US" w:eastAsia="zh-CN"/>
              </w:rPr>
              <w:t>苏州工业园区疾病防治中心</w:t>
            </w:r>
            <w:r>
              <w:rPr>
                <w:rFonts w:hint="eastAsia"/>
                <w:color w:val="auto"/>
                <w:u w:val="single"/>
              </w:rPr>
              <w:t xml:space="preserve">  </w:t>
            </w:r>
          </w:p>
          <w:p>
            <w:pPr>
              <w:rPr>
                <w:color w:val="auto"/>
              </w:rPr>
            </w:pPr>
            <w:r>
              <w:rPr>
                <w:rFonts w:hint="eastAsia"/>
                <w:color w:val="auto"/>
              </w:rPr>
              <w:t>检测日期：</w:t>
            </w:r>
            <w:r>
              <w:rPr>
                <w:rFonts w:hint="eastAsia"/>
                <w:color w:val="auto"/>
                <w:u w:val="single"/>
              </w:rPr>
              <w:t xml:space="preserve"> </w:t>
            </w:r>
            <w:r>
              <w:rPr>
                <w:rFonts w:hint="eastAsia"/>
                <w:color w:val="auto"/>
                <w:u w:val="single"/>
                <w:lang w:val="en-US" w:eastAsia="zh-CN"/>
              </w:rPr>
              <w:t>2020.7.29</w:t>
            </w:r>
            <w:r>
              <w:rPr>
                <w:rFonts w:hint="eastAsia"/>
                <w:color w:val="auto"/>
                <w:u w:val="single"/>
              </w:rPr>
              <w:t xml:space="preserve">   </w:t>
            </w:r>
          </w:p>
          <w:p>
            <w:pPr>
              <w:rPr>
                <w:color w:val="auto"/>
              </w:rPr>
            </w:pPr>
            <w:r>
              <w:rPr>
                <w:rFonts w:hint="eastAsia"/>
                <w:color w:val="auto"/>
              </w:rPr>
              <w:t>检测的产品名称：</w:t>
            </w:r>
            <w:r>
              <w:rPr>
                <w:rFonts w:hint="eastAsia"/>
                <w:color w:val="auto"/>
                <w:u w:val="single"/>
                <w:lang w:val="en-US" w:eastAsia="zh-CN"/>
              </w:rPr>
              <w:t>生产用水</w:t>
            </w:r>
            <w:r>
              <w:rPr>
                <w:rFonts w:hint="eastAsia"/>
                <w:color w:val="auto"/>
                <w:u w:val="single"/>
              </w:rPr>
              <w:t xml:space="preserve"> </w:t>
            </w:r>
          </w:p>
          <w:p>
            <w:pPr>
              <w:rPr>
                <w:rFonts w:hint="eastAsia"/>
                <w:color w:val="0000FF"/>
                <w:u w:val="single"/>
              </w:rPr>
            </w:pPr>
            <w:r>
              <w:rPr>
                <w:rFonts w:hint="eastAsia"/>
                <w:color w:val="auto"/>
              </w:rPr>
              <w:t>检测执行的标准：</w:t>
            </w:r>
            <w:r>
              <w:rPr>
                <w:rFonts w:hint="eastAsia"/>
                <w:color w:val="auto"/>
                <w:u w:val="single"/>
              </w:rPr>
              <w:t xml:space="preserve">  </w:t>
            </w:r>
            <w:r>
              <w:rPr>
                <w:rFonts w:hint="eastAsia"/>
                <w:color w:val="auto"/>
                <w:u w:val="single"/>
                <w:lang w:val="en-US" w:eastAsia="zh-CN"/>
              </w:rPr>
              <w:t>GB5749-2006</w:t>
            </w:r>
            <w:r>
              <w:rPr>
                <w:rFonts w:hint="eastAsia"/>
                <w:color w:val="auto"/>
                <w:u w:val="single"/>
              </w:rPr>
              <w:t xml:space="preserve">  </w:t>
            </w:r>
          </w:p>
          <w:p>
            <w:pPr>
              <w:rPr>
                <w:color w:val="auto"/>
              </w:rPr>
            </w:pPr>
            <w:r>
              <w:rPr>
                <w:rFonts w:hint="eastAsia"/>
                <w:color w:val="auto"/>
              </w:rPr>
              <w:t>抽查检测报告的编号：</w:t>
            </w:r>
            <w:r>
              <w:rPr>
                <w:rFonts w:hint="eastAsia"/>
                <w:color w:val="auto"/>
                <w:u w:val="single"/>
              </w:rPr>
              <w:t xml:space="preserve"> </w:t>
            </w:r>
            <w:r>
              <w:rPr>
                <w:rFonts w:hint="eastAsia"/>
                <w:color w:val="auto"/>
                <w:u w:val="single"/>
                <w:lang w:val="en-US" w:eastAsia="zh-CN"/>
              </w:rPr>
              <w:t>(食)检字第20201801号</w:t>
            </w:r>
            <w:r>
              <w:rPr>
                <w:rFonts w:hint="eastAsia"/>
                <w:color w:val="auto"/>
                <w:u w:val="single"/>
              </w:rPr>
              <w:t xml:space="preserve"> </w:t>
            </w:r>
          </w:p>
          <w:p>
            <w:pPr>
              <w:rPr>
                <w:color w:val="auto"/>
              </w:rPr>
            </w:pPr>
            <w:r>
              <w:rPr>
                <w:rFonts w:hint="eastAsia"/>
                <w:color w:val="auto"/>
              </w:rPr>
              <w:t>检测单位的名称：</w:t>
            </w:r>
            <w:r>
              <w:rPr>
                <w:rFonts w:hint="eastAsia"/>
                <w:color w:val="auto"/>
                <w:u w:val="single"/>
              </w:rPr>
              <w:t xml:space="preserve"> </w:t>
            </w:r>
            <w:r>
              <w:rPr>
                <w:rFonts w:hint="eastAsia"/>
                <w:color w:val="auto"/>
                <w:u w:val="single"/>
                <w:lang w:val="en-US" w:eastAsia="zh-CN"/>
              </w:rPr>
              <w:t>苏州工业园区疾病防治中心</w:t>
            </w:r>
            <w:r>
              <w:rPr>
                <w:rFonts w:hint="eastAsia"/>
                <w:color w:val="auto"/>
                <w:u w:val="single"/>
              </w:rPr>
              <w:t xml:space="preserve">  </w:t>
            </w:r>
          </w:p>
          <w:p>
            <w:pPr>
              <w:rPr>
                <w:color w:val="auto"/>
              </w:rPr>
            </w:pPr>
            <w:r>
              <w:rPr>
                <w:rFonts w:hint="eastAsia"/>
                <w:color w:val="auto"/>
              </w:rPr>
              <w:t>检测日期：</w:t>
            </w:r>
            <w:r>
              <w:rPr>
                <w:rFonts w:hint="eastAsia"/>
                <w:color w:val="auto"/>
                <w:u w:val="single"/>
              </w:rPr>
              <w:t xml:space="preserve"> </w:t>
            </w:r>
            <w:r>
              <w:rPr>
                <w:rFonts w:hint="eastAsia"/>
                <w:color w:val="auto"/>
                <w:u w:val="single"/>
                <w:lang w:val="en-US" w:eastAsia="zh-CN"/>
              </w:rPr>
              <w:t>2020.7.21</w:t>
            </w:r>
            <w:r>
              <w:rPr>
                <w:rFonts w:hint="eastAsia"/>
                <w:color w:val="auto"/>
                <w:u w:val="single"/>
              </w:rPr>
              <w:t xml:space="preserve">   </w:t>
            </w:r>
          </w:p>
          <w:p>
            <w:pPr>
              <w:rPr>
                <w:color w:val="auto"/>
              </w:rPr>
            </w:pPr>
            <w:r>
              <w:rPr>
                <w:rFonts w:hint="eastAsia"/>
                <w:color w:val="auto"/>
              </w:rPr>
              <w:t>检测的产品名称：</w:t>
            </w:r>
            <w:r>
              <w:rPr>
                <w:rFonts w:hint="eastAsia"/>
                <w:color w:val="auto"/>
                <w:u w:val="single"/>
                <w:lang w:val="en-US" w:eastAsia="zh-CN"/>
              </w:rPr>
              <w:t>盒饭菜</w:t>
            </w:r>
            <w:r>
              <w:rPr>
                <w:rFonts w:hint="eastAsia"/>
                <w:color w:val="auto"/>
                <w:u w:val="single"/>
              </w:rPr>
              <w:t xml:space="preserve"> </w:t>
            </w:r>
          </w:p>
          <w:p>
            <w:pPr>
              <w:rPr>
                <w:rFonts w:hint="eastAsia"/>
                <w:color w:val="auto"/>
                <w:u w:val="single"/>
              </w:rPr>
            </w:pPr>
            <w:r>
              <w:rPr>
                <w:rFonts w:hint="eastAsia"/>
                <w:color w:val="auto"/>
              </w:rPr>
              <w:t>检测执行的标准：</w:t>
            </w:r>
            <w:r>
              <w:rPr>
                <w:rFonts w:hint="eastAsia"/>
                <w:color w:val="auto"/>
                <w:u w:val="single"/>
              </w:rPr>
              <w:t xml:space="preserve">  </w:t>
            </w:r>
            <w:r>
              <w:rPr>
                <w:rFonts w:hint="eastAsia"/>
                <w:color w:val="auto"/>
                <w:u w:val="single"/>
                <w:lang w:val="en-US" w:eastAsia="zh-CN"/>
              </w:rPr>
              <w:t>DB/S32/003-2014</w:t>
            </w:r>
            <w:r>
              <w:rPr>
                <w:rFonts w:hint="eastAsia"/>
                <w:color w:val="auto"/>
                <w:u w:val="single"/>
              </w:rPr>
              <w:t xml:space="preserve">  </w:t>
            </w:r>
          </w:p>
          <w:p>
            <w:pPr>
              <w:rPr>
                <w:color w:val="auto"/>
              </w:rPr>
            </w:pPr>
            <w:r>
              <w:rPr>
                <w:rFonts w:hint="eastAsia"/>
                <w:color w:val="auto"/>
              </w:rPr>
              <w:t>抽查检测报告的编号：</w:t>
            </w:r>
            <w:r>
              <w:rPr>
                <w:rFonts w:hint="eastAsia"/>
                <w:color w:val="auto"/>
                <w:u w:val="single"/>
              </w:rPr>
              <w:t xml:space="preserve"> </w:t>
            </w:r>
            <w:r>
              <w:rPr>
                <w:rFonts w:hint="eastAsia"/>
                <w:color w:val="auto"/>
                <w:u w:val="single"/>
                <w:lang w:val="en-US" w:eastAsia="zh-CN"/>
              </w:rPr>
              <w:t>(具)检字第20200364号</w:t>
            </w:r>
            <w:r>
              <w:rPr>
                <w:rFonts w:hint="eastAsia"/>
                <w:color w:val="auto"/>
                <w:u w:val="single"/>
              </w:rPr>
              <w:t xml:space="preserve"> </w:t>
            </w:r>
          </w:p>
          <w:p>
            <w:pPr>
              <w:rPr>
                <w:color w:val="auto"/>
              </w:rPr>
            </w:pPr>
            <w:r>
              <w:rPr>
                <w:rFonts w:hint="eastAsia"/>
                <w:color w:val="auto"/>
              </w:rPr>
              <w:t>检测单位的名称：</w:t>
            </w:r>
            <w:r>
              <w:rPr>
                <w:rFonts w:hint="eastAsia"/>
                <w:color w:val="auto"/>
                <w:u w:val="single"/>
              </w:rPr>
              <w:t xml:space="preserve"> </w:t>
            </w:r>
            <w:r>
              <w:rPr>
                <w:rFonts w:hint="eastAsia"/>
                <w:color w:val="auto"/>
                <w:u w:val="single"/>
                <w:lang w:val="en-US" w:eastAsia="zh-CN"/>
              </w:rPr>
              <w:t>苏州工业园区疾病防治中心</w:t>
            </w:r>
            <w:r>
              <w:rPr>
                <w:rFonts w:hint="eastAsia"/>
                <w:color w:val="auto"/>
                <w:u w:val="single"/>
              </w:rPr>
              <w:t xml:space="preserve">  </w:t>
            </w:r>
          </w:p>
          <w:p>
            <w:pPr>
              <w:rPr>
                <w:color w:val="auto"/>
              </w:rPr>
            </w:pPr>
            <w:r>
              <w:rPr>
                <w:rFonts w:hint="eastAsia"/>
                <w:color w:val="auto"/>
              </w:rPr>
              <w:t>检测日期：</w:t>
            </w:r>
            <w:r>
              <w:rPr>
                <w:rFonts w:hint="eastAsia"/>
                <w:color w:val="auto"/>
                <w:u w:val="single"/>
              </w:rPr>
              <w:t xml:space="preserve"> </w:t>
            </w:r>
            <w:r>
              <w:rPr>
                <w:rFonts w:hint="eastAsia"/>
                <w:color w:val="auto"/>
                <w:u w:val="single"/>
                <w:lang w:val="en-US" w:eastAsia="zh-CN"/>
              </w:rPr>
              <w:t>2020.7.21</w:t>
            </w:r>
            <w:r>
              <w:rPr>
                <w:rFonts w:hint="eastAsia"/>
                <w:color w:val="auto"/>
                <w:u w:val="single"/>
              </w:rPr>
              <w:t xml:space="preserve">   </w:t>
            </w:r>
          </w:p>
          <w:p>
            <w:pPr>
              <w:rPr>
                <w:color w:val="auto"/>
              </w:rPr>
            </w:pPr>
            <w:r>
              <w:rPr>
                <w:rFonts w:hint="eastAsia"/>
                <w:color w:val="auto"/>
              </w:rPr>
              <w:t>检测的产品名称：</w:t>
            </w:r>
            <w:r>
              <w:rPr>
                <w:rFonts w:hint="eastAsia"/>
                <w:color w:val="auto"/>
                <w:u w:val="single"/>
                <w:lang w:val="en-US" w:eastAsia="zh-CN"/>
              </w:rPr>
              <w:t>盒饭菜</w:t>
            </w:r>
            <w:r>
              <w:rPr>
                <w:rFonts w:hint="eastAsia"/>
                <w:color w:val="auto"/>
                <w:u w:val="single"/>
              </w:rPr>
              <w:t xml:space="preserve"> </w:t>
            </w:r>
          </w:p>
          <w:p>
            <w:pPr>
              <w:rPr>
                <w:rFonts w:hint="eastAsia"/>
                <w:color w:val="auto"/>
                <w:u w:val="single"/>
              </w:rPr>
            </w:pPr>
            <w:r>
              <w:rPr>
                <w:rFonts w:hint="eastAsia"/>
                <w:color w:val="auto"/>
              </w:rPr>
              <w:t>检测执行的标准：</w:t>
            </w:r>
            <w:r>
              <w:rPr>
                <w:rFonts w:hint="eastAsia"/>
                <w:color w:val="auto"/>
                <w:u w:val="single"/>
              </w:rPr>
              <w:t xml:space="preserve">  </w:t>
            </w:r>
            <w:r>
              <w:rPr>
                <w:rFonts w:hint="eastAsia"/>
                <w:color w:val="auto"/>
                <w:u w:val="single"/>
                <w:lang w:val="en-US" w:eastAsia="zh-CN"/>
              </w:rPr>
              <w:t>GB14934-2016</w:t>
            </w:r>
            <w:r>
              <w:rPr>
                <w:rFonts w:hint="eastAsia"/>
                <w:color w:val="auto"/>
                <w:u w:val="single"/>
              </w:rPr>
              <w:t xml:space="preserve">  </w:t>
            </w:r>
          </w:p>
          <w:p>
            <w:pPr>
              <w:rPr>
                <w:color w:val="auto"/>
              </w:rPr>
            </w:pPr>
            <w:r>
              <w:rPr>
                <w:rFonts w:hint="eastAsia"/>
                <w:color w:val="auto"/>
              </w:rPr>
              <w:t>检验机构通过实验室认可</w:t>
            </w:r>
            <w:r>
              <w:rPr>
                <w:rFonts w:hint="eastAsia"/>
                <w:color w:val="auto"/>
                <w:szCs w:val="21"/>
              </w:rPr>
              <w:t xml:space="preserve">  </w:t>
            </w:r>
            <w:r>
              <w:rPr>
                <w:rFonts w:hint="eastAsia" w:ascii="宋体" w:hAnsi="宋体"/>
                <w:color w:val="auto"/>
                <w:szCs w:val="21"/>
                <w:lang w:val="en-GB"/>
              </w:rPr>
              <w:sym w:font="Wingdings 2" w:char="0052"/>
            </w:r>
            <w:r>
              <w:rPr>
                <w:rFonts w:hint="eastAsia"/>
                <w:color w:val="auto"/>
              </w:rPr>
              <w:t xml:space="preserve">是    </w:t>
            </w:r>
            <w:r>
              <w:rPr>
                <w:color w:val="auto"/>
                <w:lang w:val="en-GB"/>
              </w:rPr>
              <w:t>□</w:t>
            </w:r>
            <w:r>
              <w:rPr>
                <w:rFonts w:hint="eastAsia"/>
                <w:color w:val="auto"/>
              </w:rPr>
              <w:t>否</w:t>
            </w:r>
          </w:p>
          <w:p>
            <w:pPr>
              <w:rPr>
                <w:color w:val="auto"/>
              </w:rPr>
            </w:pPr>
            <w:r>
              <w:rPr>
                <w:rFonts w:hint="eastAsia"/>
                <w:color w:val="auto"/>
              </w:rPr>
              <w:t xml:space="preserve">检验结果在产品标准规定的有效期内   </w:t>
            </w:r>
            <w:r>
              <w:rPr>
                <w:rFonts w:hint="eastAsia"/>
                <w:color w:val="auto"/>
              </w:rPr>
              <w:sym w:font="Wingdings 2" w:char="0052"/>
            </w:r>
            <w:r>
              <w:rPr>
                <w:rFonts w:hint="eastAsia"/>
                <w:color w:val="auto"/>
              </w:rPr>
              <w:t xml:space="preserve">是    </w:t>
            </w:r>
            <w:r>
              <w:rPr>
                <w:color w:val="auto"/>
                <w:lang w:val="en-GB"/>
              </w:rPr>
              <w:t>□</w:t>
            </w:r>
            <w:r>
              <w:rPr>
                <w:rFonts w:hint="eastAsia"/>
                <w:color w:val="auto"/>
              </w:rPr>
              <w:t>否</w:t>
            </w:r>
          </w:p>
          <w:p>
            <w:pPr>
              <w:rPr>
                <w:color w:val="0000FF"/>
              </w:rPr>
            </w:pPr>
            <w:r>
              <w:rPr>
                <w:rFonts w:hint="eastAsia"/>
                <w:color w:val="auto"/>
              </w:rPr>
              <w:t xml:space="preserve">检验结果中的检验项目齐全 </w:t>
            </w:r>
            <w:r>
              <w:rPr>
                <w:rFonts w:hint="eastAsia" w:ascii="宋体" w:hAnsi="宋体"/>
                <w:color w:val="auto"/>
                <w:lang w:val="en-GB"/>
              </w:rPr>
              <w:sym w:font="Wingdings 2" w:char="0052"/>
            </w:r>
            <w:r>
              <w:rPr>
                <w:rFonts w:hint="eastAsia"/>
                <w:color w:val="auto"/>
              </w:rPr>
              <w:t xml:space="preserve">是     </w:t>
            </w:r>
            <w:r>
              <w:rPr>
                <w:color w:val="auto"/>
                <w:lang w:val="en-GB"/>
              </w:rPr>
              <w:t>□</w:t>
            </w:r>
            <w:r>
              <w:rPr>
                <w:rFonts w:hint="eastAsia"/>
                <w:color w:val="auto"/>
              </w:rPr>
              <w:t>否</w:t>
            </w:r>
          </w:p>
        </w:tc>
        <w:tc>
          <w:tcPr>
            <w:tcW w:w="1936"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gridSpan w:val="2"/>
            <w:tcBorders>
              <w:left w:val="single" w:color="auto" w:sz="4" w:space="0"/>
              <w:right w:val="single" w:color="auto" w:sz="4" w:space="0"/>
            </w:tcBorders>
            <w:vAlign w:val="center"/>
          </w:tcPr>
          <w:p>
            <w:pPr>
              <w:tabs>
                <w:tab w:val="left" w:pos="510"/>
              </w:tabs>
              <w:autoSpaceDE w:val="0"/>
              <w:autoSpaceDN w:val="0"/>
              <w:adjustRightInd w:val="0"/>
              <w:ind w:right="6"/>
              <w:rPr>
                <w:lang w:val="en-GB"/>
              </w:rPr>
            </w:pPr>
            <w:r>
              <w:rPr>
                <w:rFonts w:hint="eastAsia"/>
                <w:lang w:val="en-GB"/>
              </w:rPr>
              <w:t>工作记录的真实性</w:t>
            </w:r>
          </w:p>
        </w:tc>
        <w:tc>
          <w:tcPr>
            <w:tcW w:w="8766" w:type="dxa"/>
            <w:gridSpan w:val="4"/>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所有被抽样到的、被评审过的工作记录都是真实的。</w:t>
            </w:r>
          </w:p>
          <w:p>
            <w:pPr>
              <w:tabs>
                <w:tab w:val="left" w:pos="510"/>
              </w:tabs>
              <w:autoSpaceDE w:val="0"/>
              <w:autoSpaceDN w:val="0"/>
              <w:adjustRightInd w:val="0"/>
              <w:ind w:right="6"/>
              <w:jc w:val="left"/>
              <w:rPr>
                <w:color w:val="000000"/>
              </w:rPr>
            </w:pPr>
          </w:p>
          <w:p>
            <w:r>
              <w:rPr>
                <w:rFonts w:hint="eastAsia"/>
                <w:color w:val="000000"/>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rPr>
                <w:lang w:val="en-GB"/>
              </w:rPr>
            </w:pPr>
            <w:r>
              <w:rPr>
                <w:lang w:val="en-GB"/>
              </w:rPr>
              <w:br w:type="page"/>
            </w:r>
            <w:r>
              <w:rPr>
                <w:rFonts w:hint="eastAsia"/>
                <w:lang w:val="en-GB"/>
              </w:rPr>
              <w:t>纠正和纠正措施的有效性</w:t>
            </w:r>
          </w:p>
          <w:p>
            <w:pPr>
              <w:tabs>
                <w:tab w:val="left" w:pos="510"/>
              </w:tabs>
              <w:autoSpaceDE w:val="0"/>
              <w:autoSpaceDN w:val="0"/>
              <w:adjustRightInd w:val="0"/>
              <w:ind w:right="6"/>
              <w:rPr>
                <w:lang w:val="en-GB"/>
              </w:rPr>
            </w:pPr>
          </w:p>
        </w:tc>
        <w:tc>
          <w:tcPr>
            <w:tcW w:w="8766" w:type="dxa"/>
            <w:gridSpan w:val="4"/>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lang w:val="en-GB"/>
              </w:rPr>
            </w:pPr>
            <w:r>
              <w:rPr>
                <w:rFonts w:hint="eastAsia" w:ascii="宋体" w:hAnsi="宋体"/>
                <w:color w:val="000000"/>
                <w:lang w:val="en-GB"/>
              </w:rPr>
              <w:t>■</w:t>
            </w:r>
            <w:r>
              <w:rPr>
                <w:rFonts w:hint="eastAsia"/>
                <w:color w:val="000000"/>
                <w:lang w:val="en-GB"/>
              </w:rPr>
              <w:t>不适用（因初审）</w:t>
            </w:r>
          </w:p>
          <w:p>
            <w:pPr>
              <w:tabs>
                <w:tab w:val="left" w:pos="510"/>
              </w:tabs>
              <w:autoSpaceDE w:val="0"/>
              <w:autoSpaceDN w:val="0"/>
              <w:adjustRightInd w:val="0"/>
              <w:ind w:right="6"/>
              <w:jc w:val="left"/>
              <w:rPr>
                <w:color w:val="000000"/>
                <w:lang w:val="en-GB"/>
              </w:rPr>
            </w:pPr>
            <w:r>
              <w:rPr>
                <w:rFonts w:hint="eastAsia" w:ascii="宋体" w:hAnsi="宋体"/>
                <w:color w:val="000000"/>
                <w:lang w:val="en-GB"/>
              </w:rPr>
              <w:t>□</w:t>
            </w:r>
            <w:r>
              <w:rPr>
                <w:rFonts w:hint="eastAsia"/>
                <w:color w:val="000000"/>
                <w:lang w:val="en-GB"/>
              </w:rPr>
              <w:t>上次审核中确定的不符合项采取的纠正和纠正措施继续有效。具体的信息：审核组对上次审核发现</w:t>
            </w:r>
            <w:r>
              <w:rPr>
                <w:rFonts w:hint="eastAsia"/>
                <w:color w:val="auto"/>
                <w:lang w:val="en-GB"/>
              </w:rPr>
              <w:t>的 XX 项不</w:t>
            </w:r>
            <w:r>
              <w:rPr>
                <w:rFonts w:hint="eastAsia"/>
                <w:color w:val="000000"/>
                <w:lang w:val="en-GB"/>
              </w:rPr>
              <w:t>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gridSpan w:val="2"/>
            <w:tcBorders>
              <w:left w:val="single" w:color="auto" w:sz="4" w:space="0"/>
              <w:right w:val="single" w:color="auto" w:sz="4" w:space="0"/>
            </w:tcBorders>
            <w:vAlign w:val="center"/>
          </w:tcPr>
          <w:p>
            <w:pPr>
              <w:tabs>
                <w:tab w:val="left" w:pos="510"/>
              </w:tabs>
              <w:autoSpaceDE w:val="0"/>
              <w:autoSpaceDN w:val="0"/>
              <w:adjustRightInd w:val="0"/>
              <w:ind w:right="6"/>
            </w:pPr>
            <w:r>
              <w:rPr>
                <w:rFonts w:hint="eastAsia"/>
                <w:lang w:val="en-GB"/>
              </w:rPr>
              <w:t>证书和标志的使用</w:t>
            </w:r>
          </w:p>
        </w:tc>
        <w:tc>
          <w:tcPr>
            <w:tcW w:w="8766" w:type="dxa"/>
            <w:gridSpan w:val="4"/>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lang w:val="en-GB"/>
              </w:rPr>
            </w:pPr>
            <w:r>
              <w:rPr>
                <w:rFonts w:hint="eastAsia" w:ascii="宋体" w:hAnsi="宋体"/>
                <w:color w:val="000000"/>
                <w:lang w:val="en-GB"/>
              </w:rPr>
              <w:t>■</w:t>
            </w:r>
            <w:r>
              <w:rPr>
                <w:rFonts w:hint="eastAsia"/>
                <w:color w:val="000000"/>
                <w:lang w:val="en-GB"/>
              </w:rPr>
              <w:t>尚未取得。（仅适用于初审）</w:t>
            </w:r>
          </w:p>
          <w:p>
            <w:pPr>
              <w:tabs>
                <w:tab w:val="left" w:pos="510"/>
              </w:tabs>
              <w:autoSpaceDE w:val="0"/>
              <w:autoSpaceDN w:val="0"/>
              <w:adjustRightInd w:val="0"/>
              <w:ind w:right="6"/>
              <w:jc w:val="left"/>
              <w:rPr>
                <w:color w:val="000000"/>
                <w:lang w:val="en-GB"/>
              </w:rPr>
            </w:pPr>
          </w:p>
          <w:p>
            <w:pPr>
              <w:tabs>
                <w:tab w:val="left" w:pos="510"/>
              </w:tabs>
              <w:autoSpaceDE w:val="0"/>
              <w:autoSpaceDN w:val="0"/>
              <w:adjustRightInd w:val="0"/>
              <w:ind w:right="6"/>
              <w:jc w:val="left"/>
              <w:rPr>
                <w:color w:val="000000"/>
                <w:lang w:val="en-GB"/>
              </w:rPr>
            </w:pPr>
            <w:r>
              <w:t>□</w:t>
            </w:r>
            <w:r>
              <w:rPr>
                <w:rFonts w:hint="eastAsia"/>
                <w:color w:val="000000"/>
                <w:lang w:val="en-GB"/>
              </w:rPr>
              <w:t xml:space="preserve">依据相关规定使用标志和证书（如：名片、公司宣传册、网站等等）。具体使用信息 </w:t>
            </w:r>
            <w:r>
              <w:rPr>
                <w:color w:val="000000"/>
                <w:lang w:val="en-GB"/>
              </w:rPr>
              <w:t>…..</w:t>
            </w:r>
          </w:p>
        </w:tc>
      </w:tr>
    </w:tbl>
    <w:p>
      <w:pPr>
        <w:rPr>
          <w:lang w:val="en-GB"/>
        </w:rPr>
      </w:pPr>
    </w:p>
    <w:p>
      <w:pPr>
        <w:rPr>
          <w:lang w:val="en-GB"/>
        </w:rPr>
      </w:pPr>
      <w:r>
        <w:rPr>
          <w:rFonts w:hint="eastAsia"/>
          <w:lang w:val="en-GB"/>
        </w:rPr>
        <w:t>以下CCP点以识别并控制：</w:t>
      </w:r>
    </w:p>
    <w:tbl>
      <w:tblPr>
        <w:tblStyle w:val="28"/>
        <w:tblW w:w="1020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701"/>
        <w:gridCol w:w="1847"/>
        <w:gridCol w:w="1530"/>
        <w:gridCol w:w="3140"/>
        <w:gridCol w:w="1678"/>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701" w:type="dxa"/>
            <w:shd w:val="clear" w:color="auto" w:fill="E0E0E0"/>
          </w:tcPr>
          <w:p>
            <w:pPr>
              <w:pStyle w:val="104"/>
              <w:rPr>
                <w:lang w:eastAsia="zh-CN"/>
              </w:rPr>
            </w:pPr>
            <w:r>
              <w:t>CCP No.</w:t>
            </w:r>
          </w:p>
          <w:p>
            <w:pPr>
              <w:pStyle w:val="104"/>
              <w:rPr>
                <w:lang w:eastAsia="zh-CN"/>
              </w:rPr>
            </w:pPr>
            <w:r>
              <w:rPr>
                <w:rFonts w:hint="eastAsia"/>
                <w:lang w:eastAsia="zh-CN"/>
              </w:rPr>
              <w:t>序号</w:t>
            </w:r>
          </w:p>
        </w:tc>
        <w:tc>
          <w:tcPr>
            <w:tcW w:w="1847" w:type="dxa"/>
            <w:shd w:val="clear" w:color="auto" w:fill="E0E0E0"/>
          </w:tcPr>
          <w:p>
            <w:pPr>
              <w:pStyle w:val="104"/>
              <w:rPr>
                <w:lang w:eastAsia="zh-CN"/>
              </w:rPr>
            </w:pPr>
            <w:r>
              <w:t>Process step</w:t>
            </w:r>
          </w:p>
          <w:p>
            <w:pPr>
              <w:pStyle w:val="104"/>
              <w:rPr>
                <w:lang w:eastAsia="zh-CN"/>
              </w:rPr>
            </w:pPr>
            <w:r>
              <w:rPr>
                <w:rFonts w:hint="eastAsia"/>
                <w:lang w:eastAsia="zh-CN"/>
              </w:rPr>
              <w:t>过程步骤</w:t>
            </w:r>
          </w:p>
        </w:tc>
        <w:tc>
          <w:tcPr>
            <w:tcW w:w="1530" w:type="dxa"/>
            <w:shd w:val="clear" w:color="auto" w:fill="E0E0E0"/>
          </w:tcPr>
          <w:p>
            <w:pPr>
              <w:pStyle w:val="104"/>
              <w:rPr>
                <w:lang w:eastAsia="zh-CN"/>
              </w:rPr>
            </w:pPr>
            <w:r>
              <w:t>Hazard</w:t>
            </w:r>
          </w:p>
          <w:p>
            <w:pPr>
              <w:pStyle w:val="104"/>
              <w:rPr>
                <w:lang w:eastAsia="zh-CN"/>
              </w:rPr>
            </w:pPr>
            <w:r>
              <w:rPr>
                <w:rFonts w:hint="eastAsia"/>
                <w:lang w:eastAsia="zh-CN"/>
              </w:rPr>
              <w:t>危害</w:t>
            </w:r>
          </w:p>
        </w:tc>
        <w:tc>
          <w:tcPr>
            <w:tcW w:w="3140" w:type="dxa"/>
            <w:shd w:val="clear" w:color="auto" w:fill="E0E0E0"/>
          </w:tcPr>
          <w:p>
            <w:pPr>
              <w:pStyle w:val="104"/>
              <w:rPr>
                <w:lang w:eastAsia="zh-CN"/>
              </w:rPr>
            </w:pPr>
            <w:r>
              <w:t>Monitoring procedure</w:t>
            </w:r>
          </w:p>
          <w:p>
            <w:pPr>
              <w:pStyle w:val="104"/>
              <w:rPr>
                <w:lang w:eastAsia="zh-CN"/>
              </w:rPr>
            </w:pPr>
            <w:r>
              <w:rPr>
                <w:rFonts w:hint="eastAsia"/>
                <w:lang w:eastAsia="zh-CN"/>
              </w:rPr>
              <w:t>监控程序</w:t>
            </w:r>
          </w:p>
        </w:tc>
        <w:tc>
          <w:tcPr>
            <w:tcW w:w="1678" w:type="dxa"/>
            <w:shd w:val="clear" w:color="auto" w:fill="E0E0E0"/>
          </w:tcPr>
          <w:p>
            <w:pPr>
              <w:pStyle w:val="104"/>
              <w:rPr>
                <w:lang w:val="fr-FR" w:eastAsia="zh-CN"/>
              </w:rPr>
            </w:pPr>
            <w:r>
              <w:rPr>
                <w:lang w:val="fr-FR"/>
              </w:rPr>
              <w:t>Critical limits</w:t>
            </w:r>
          </w:p>
          <w:p>
            <w:pPr>
              <w:pStyle w:val="104"/>
              <w:rPr>
                <w:lang w:val="fr-FR" w:eastAsia="zh-CN"/>
              </w:rPr>
            </w:pPr>
            <w:r>
              <w:rPr>
                <w:rFonts w:hint="eastAsia"/>
                <w:lang w:val="fr-FR" w:eastAsia="zh-CN"/>
              </w:rPr>
              <w:t>关键限值</w:t>
            </w:r>
          </w:p>
        </w:tc>
        <w:tc>
          <w:tcPr>
            <w:tcW w:w="1304" w:type="dxa"/>
            <w:shd w:val="clear" w:color="auto" w:fill="E0E0E0"/>
          </w:tcPr>
          <w:p>
            <w:pPr>
              <w:pStyle w:val="104"/>
              <w:rPr>
                <w:lang w:val="fr-FR" w:eastAsia="zh-CN"/>
              </w:rPr>
            </w:pPr>
            <w:r>
              <w:rPr>
                <w:lang w:val="fr-FR"/>
              </w:rPr>
              <w:t>Evaluation</w:t>
            </w:r>
          </w:p>
          <w:p>
            <w:pPr>
              <w:pStyle w:val="104"/>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701" w:type="dxa"/>
          </w:tcPr>
          <w:p>
            <w:pPr>
              <w:jc w:val="center"/>
              <w:rPr>
                <w:lang w:val="fr-FR"/>
              </w:rPr>
            </w:pPr>
            <w:r>
              <w:rPr>
                <w:rFonts w:hint="eastAsia"/>
                <w:lang w:val="fr-FR"/>
              </w:rPr>
              <w:t>01</w:t>
            </w:r>
          </w:p>
        </w:tc>
        <w:tc>
          <w:tcPr>
            <w:tcW w:w="1847" w:type="dxa"/>
            <w:vAlign w:val="top"/>
          </w:tcPr>
          <w:p>
            <w:pPr>
              <w:jc w:val="center"/>
              <w:rPr>
                <w:color w:val="auto"/>
                <w:lang w:val="fr-FR"/>
              </w:rPr>
            </w:pPr>
            <w:r>
              <w:rPr>
                <w:rFonts w:hint="eastAsia"/>
                <w:color w:val="auto"/>
                <w:lang w:val="en-US" w:eastAsia="zh-CN"/>
              </w:rPr>
              <w:t>畜禽肉</w:t>
            </w:r>
          </w:p>
        </w:tc>
        <w:tc>
          <w:tcPr>
            <w:tcW w:w="1530" w:type="dxa"/>
            <w:vAlign w:val="top"/>
          </w:tcPr>
          <w:p>
            <w:pPr>
              <w:jc w:val="center"/>
              <w:rPr>
                <w:color w:val="auto"/>
                <w:lang w:val="fr-FR"/>
              </w:rPr>
            </w:pPr>
            <w:r>
              <w:rPr>
                <w:rFonts w:hint="eastAsia"/>
                <w:color w:val="auto"/>
                <w:lang w:val="en-US" w:eastAsia="zh-CN"/>
              </w:rPr>
              <w:t>生物的、化学的、物理的</w:t>
            </w:r>
          </w:p>
        </w:tc>
        <w:tc>
          <w:tcPr>
            <w:tcW w:w="3140" w:type="dxa"/>
            <w:vAlign w:val="top"/>
          </w:tcPr>
          <w:p>
            <w:pPr>
              <w:jc w:val="center"/>
              <w:rPr>
                <w:color w:val="auto"/>
                <w:lang w:val="fr-FR"/>
              </w:rPr>
            </w:pPr>
            <w:r>
              <w:rPr>
                <w:rFonts w:hint="eastAsia"/>
                <w:color w:val="auto"/>
                <w:lang w:val="en-US" w:eastAsia="zh-CN"/>
              </w:rPr>
              <w:t>每批</w:t>
            </w:r>
          </w:p>
        </w:tc>
        <w:tc>
          <w:tcPr>
            <w:tcW w:w="1678" w:type="dxa"/>
            <w:vAlign w:val="top"/>
          </w:tcPr>
          <w:p>
            <w:pPr>
              <w:jc w:val="center"/>
              <w:rPr>
                <w:color w:val="auto"/>
                <w:lang w:val="fr-FR"/>
              </w:rPr>
            </w:pPr>
            <w:r>
              <w:rPr>
                <w:rFonts w:hint="eastAsia"/>
                <w:color w:val="auto"/>
                <w:szCs w:val="21"/>
                <w:lang w:val="en-US" w:eastAsia="zh-CN"/>
              </w:rPr>
              <w:t>动物检疫合格证</w:t>
            </w:r>
          </w:p>
        </w:tc>
        <w:tc>
          <w:tcPr>
            <w:tcW w:w="1304" w:type="dxa"/>
            <w:vAlign w:val="top"/>
          </w:tcPr>
          <w:p>
            <w:pPr>
              <w:jc w:val="center"/>
              <w:rPr>
                <w:color w:val="auto"/>
                <w:lang w:val="fr-FR"/>
              </w:rPr>
            </w:pPr>
            <w:r>
              <w:rPr>
                <w:color w:val="auto"/>
                <w:lang w:val="fr-F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701" w:type="dxa"/>
          </w:tcPr>
          <w:p>
            <w:pPr>
              <w:jc w:val="center"/>
              <w:rPr>
                <w:rFonts w:hint="default" w:eastAsia="宋体"/>
                <w:lang w:val="en-US" w:eastAsia="zh-CN"/>
              </w:rPr>
            </w:pPr>
            <w:r>
              <w:rPr>
                <w:rFonts w:hint="eastAsia"/>
                <w:lang w:val="en-US" w:eastAsia="zh-CN"/>
              </w:rPr>
              <w:t>02</w:t>
            </w:r>
          </w:p>
        </w:tc>
        <w:tc>
          <w:tcPr>
            <w:tcW w:w="1847" w:type="dxa"/>
            <w:vAlign w:val="top"/>
          </w:tcPr>
          <w:p>
            <w:pPr>
              <w:jc w:val="center"/>
              <w:rPr>
                <w:rFonts w:hint="default"/>
                <w:color w:val="auto"/>
                <w:lang w:val="en-US" w:eastAsia="zh-CN"/>
              </w:rPr>
            </w:pPr>
            <w:r>
              <w:rPr>
                <w:rFonts w:hint="eastAsia"/>
                <w:color w:val="auto"/>
                <w:lang w:val="en-US" w:eastAsia="zh-CN"/>
              </w:rPr>
              <w:t>烹饪</w:t>
            </w:r>
          </w:p>
        </w:tc>
        <w:tc>
          <w:tcPr>
            <w:tcW w:w="1530" w:type="dxa"/>
            <w:vAlign w:val="top"/>
          </w:tcPr>
          <w:p>
            <w:pPr>
              <w:jc w:val="center"/>
              <w:rPr>
                <w:color w:val="auto"/>
                <w:lang w:val="fr-FR"/>
              </w:rPr>
            </w:pPr>
            <w:r>
              <w:rPr>
                <w:rFonts w:hint="eastAsia"/>
                <w:color w:val="auto"/>
                <w:lang w:val="en-US" w:eastAsia="zh-CN"/>
              </w:rPr>
              <w:t>生物的、化学的、物理的</w:t>
            </w:r>
          </w:p>
        </w:tc>
        <w:tc>
          <w:tcPr>
            <w:tcW w:w="3140" w:type="dxa"/>
            <w:vAlign w:val="top"/>
          </w:tcPr>
          <w:p>
            <w:pPr>
              <w:jc w:val="center"/>
              <w:rPr>
                <w:rFonts w:hint="default"/>
                <w:color w:val="auto"/>
                <w:lang w:val="en-US" w:eastAsia="zh-CN"/>
              </w:rPr>
            </w:pPr>
            <w:r>
              <w:rPr>
                <w:rFonts w:hint="eastAsia"/>
                <w:color w:val="auto"/>
                <w:lang w:val="en-US" w:eastAsia="zh-CN"/>
              </w:rPr>
              <w:t>每餐至少一种食品</w:t>
            </w:r>
          </w:p>
        </w:tc>
        <w:tc>
          <w:tcPr>
            <w:tcW w:w="1678" w:type="dxa"/>
            <w:vAlign w:val="top"/>
          </w:tcPr>
          <w:p>
            <w:pPr>
              <w:jc w:val="center"/>
              <w:rPr>
                <w:rFonts w:hint="eastAsia"/>
                <w:color w:val="auto"/>
                <w:lang w:val="en-US" w:eastAsia="zh-CN"/>
              </w:rPr>
            </w:pPr>
            <w:r>
              <w:rPr>
                <w:rFonts w:hint="eastAsia" w:cs="Times New Roman"/>
                <w:color w:val="auto"/>
                <w:lang w:val="en-US" w:eastAsia="zh-CN"/>
              </w:rPr>
              <w:t>70</w:t>
            </w:r>
            <w:r>
              <w:rPr>
                <w:rFonts w:hint="default" w:ascii="Times New Roman" w:hAnsi="Times New Roman" w:cs="Times New Roman"/>
                <w:color w:val="auto"/>
                <w:lang w:val="en-US" w:eastAsia="zh-CN"/>
              </w:rPr>
              <w:t>℃</w:t>
            </w:r>
            <w:r>
              <w:rPr>
                <w:rFonts w:hint="eastAsia" w:cs="Times New Roman"/>
                <w:color w:val="auto"/>
                <w:lang w:val="en-US" w:eastAsia="zh-CN"/>
              </w:rPr>
              <w:t>以上</w:t>
            </w:r>
          </w:p>
        </w:tc>
        <w:tc>
          <w:tcPr>
            <w:tcW w:w="1304" w:type="dxa"/>
            <w:vAlign w:val="top"/>
          </w:tcPr>
          <w:p>
            <w:pPr>
              <w:jc w:val="center"/>
              <w:rPr>
                <w:color w:val="auto"/>
                <w:lang w:val="fr-FR"/>
              </w:rPr>
            </w:pPr>
            <w:r>
              <w:rPr>
                <w:rFonts w:hint="eastAsia"/>
                <w:color w:val="auto"/>
                <w:lang w:val="en-US" w:eastAsia="zh-CN"/>
              </w:rPr>
              <w:t>合格</w:t>
            </w:r>
          </w:p>
        </w:tc>
      </w:tr>
    </w:tbl>
    <w:p>
      <w:pPr>
        <w:jc w:val="left"/>
        <w:rPr>
          <w:b/>
          <w:bCs/>
          <w:lang w:val="de-DE"/>
        </w:rPr>
      </w:pPr>
    </w:p>
    <w:tbl>
      <w:tblPr>
        <w:tblStyle w:val="2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标准条款</w:t>
            </w:r>
            <w:r>
              <w:rPr>
                <w:lang w:val="en-GB"/>
              </w:rPr>
              <w:t>GB/T 2</w:t>
            </w:r>
            <w:r>
              <w:rPr>
                <w:rFonts w:hint="eastAsia"/>
                <w:lang w:val="en-GB"/>
              </w:rPr>
              <w:t>2000</w:t>
            </w:r>
            <w:r>
              <w:rPr>
                <w:lang w:val="en-GB"/>
              </w:rPr>
              <w:t xml:space="preserve"> </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4.1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4.2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5.1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5.2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5.3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5.4</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5.5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5</w:t>
            </w:r>
            <w:r>
              <w:t>.</w:t>
            </w:r>
            <w:r>
              <w:rPr>
                <w:rFonts w:hint="eastAsia"/>
              </w:rPr>
              <w:t>6</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5</w:t>
            </w:r>
            <w:r>
              <w:t>.</w:t>
            </w:r>
            <w:r>
              <w:rPr>
                <w:rFonts w:hint="eastAsia"/>
              </w:rPr>
              <w:t>7</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5</w:t>
            </w:r>
            <w:r>
              <w:t>.</w:t>
            </w:r>
            <w:r>
              <w:rPr>
                <w:rFonts w:hint="eastAsia"/>
              </w:rPr>
              <w:t>8</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6.</w:t>
            </w:r>
            <w:r>
              <w:rPr>
                <w:rFonts w:hint="eastAsia"/>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评价*)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不符合编号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lang w:val="en-GB"/>
              </w:rPr>
            </w:pPr>
            <w:r>
              <w:rPr>
                <w:rFonts w:hint="eastAsia"/>
                <w:lang w:val="en-GB"/>
              </w:rPr>
              <w:t>标准条款</w:t>
            </w:r>
            <w:r>
              <w:rPr>
                <w:lang w:val="en-GB"/>
              </w:rPr>
              <w:t>GB/T 2</w:t>
            </w:r>
            <w:r>
              <w:rPr>
                <w:rFonts w:hint="eastAsia"/>
                <w:lang w:val="en-GB"/>
              </w:rPr>
              <w:t>2000</w:t>
            </w:r>
            <w:r>
              <w:rPr>
                <w:lang w:val="en-GB"/>
              </w:rPr>
              <w:t xml:space="preserve"> </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color w:val="000000"/>
              </w:rPr>
              <w:t>6.3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color w:val="000000"/>
              </w:rPr>
              <w:t>6.4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7.1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7.2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7.3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7.4</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7.5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7.6</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7.7</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7.8</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7.9</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lang w:val="en-GB"/>
              </w:rPr>
            </w:pPr>
            <w:r>
              <w:rPr>
                <w:rFonts w:hint="eastAsia"/>
                <w:lang w:val="en-GB"/>
              </w:rPr>
              <w:t>评价*)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lang w:eastAsia="zh-CN"/>
              </w:rPr>
            </w:pPr>
            <w:r>
              <w:rPr>
                <w:rFonts w:hint="eastAsia"/>
                <w:color w:val="000000"/>
                <w:lang w:val="en-US" w:eastAsia="zh-CN"/>
              </w:rPr>
              <w:t>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default" w:eastAsia="宋体"/>
                <w:color w:val="000000"/>
                <w:lang w:val="en-US" w:eastAsia="zh-CN"/>
              </w:rPr>
            </w:pPr>
            <w:r>
              <w:rPr>
                <w:rFonts w:hint="eastAsia"/>
                <w:color w:val="000000"/>
                <w:lang w:val="en-US" w:eastAsia="zh-CN"/>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default" w:eastAsia="宋体"/>
                <w:color w:val="000000"/>
                <w:lang w:val="en-US" w:eastAsia="zh-CN"/>
              </w:rPr>
            </w:pPr>
            <w:r>
              <w:rPr>
                <w:rFonts w:hint="eastAsia"/>
                <w:color w:val="000000"/>
                <w:lang w:val="en-US" w:eastAsia="zh-CN"/>
              </w:rPr>
              <w:t>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lang w:val="en-GB"/>
              </w:rPr>
            </w:pPr>
            <w:r>
              <w:rPr>
                <w:rFonts w:hint="eastAsia"/>
                <w:lang w:val="en-GB"/>
              </w:rPr>
              <w:t>不符合编号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default" w:eastAsia="宋体"/>
                <w:color w:val="000000"/>
                <w:lang w:val="en-US" w:eastAsia="zh-CN"/>
              </w:rPr>
            </w:pPr>
            <w:r>
              <w:rPr>
                <w:rFonts w:hint="eastAsia"/>
                <w:color w:val="000000"/>
                <w:lang w:val="en-US" w:eastAsia="zh-CN"/>
              </w:rPr>
              <w:t>01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default" w:eastAsia="宋体"/>
                <w:color w:val="000000"/>
                <w:lang w:val="en-US" w:eastAsia="zh-CN"/>
              </w:rPr>
            </w:pPr>
            <w:r>
              <w:rPr>
                <w:rFonts w:hint="eastAsia"/>
                <w:color w:val="000000"/>
                <w:lang w:val="en-US" w:eastAsia="zh-CN"/>
              </w:rPr>
              <w:t xml:space="preserve"> 02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r>
    </w:tbl>
    <w:p>
      <w:pPr>
        <w:autoSpaceDE w:val="0"/>
        <w:autoSpaceDN w:val="0"/>
        <w:adjustRightInd w:val="0"/>
        <w:snapToGrid w:val="0"/>
        <w:spacing w:before="120"/>
        <w:ind w:left="101"/>
      </w:pPr>
    </w:p>
    <w:tbl>
      <w:tblPr>
        <w:tblStyle w:val="2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标准条款</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8.1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8.2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8.3</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8.4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8.5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评价*)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lang w:eastAsia="zh-CN"/>
              </w:rPr>
            </w:pPr>
            <w:r>
              <w:rPr>
                <w:rFonts w:hint="eastAsia"/>
                <w:color w:val="000000"/>
                <w:lang w:val="en-US" w:eastAsia="zh-CN"/>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default" w:eastAsia="宋体"/>
                <w:color w:val="000000"/>
                <w:lang w:val="en-US" w:eastAsia="zh-CN"/>
              </w:rPr>
            </w:pPr>
            <w:r>
              <w:rPr>
                <w:rFonts w:hint="eastAsia"/>
                <w:color w:val="000000"/>
                <w:lang w:val="en-US" w:eastAsia="zh-CN"/>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不符合编号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default" w:eastAsia="宋体"/>
                <w:color w:val="000000"/>
                <w:lang w:val="en-US" w:eastAsia="zh-CN"/>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default" w:eastAsia="宋体"/>
                <w:color w:val="000000"/>
                <w:lang w:val="en-US" w:eastAsia="zh-CN"/>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r>
    </w:tbl>
    <w:p>
      <w:pPr>
        <w:autoSpaceDE w:val="0"/>
        <w:autoSpaceDN w:val="0"/>
        <w:adjustRightInd w:val="0"/>
        <w:snapToGrid w:val="0"/>
        <w:spacing w:before="120"/>
        <w:ind w:left="101"/>
      </w:pPr>
    </w:p>
    <w:p>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 xml:space="preserve">  </w:t>
      </w:r>
      <w:r>
        <w:rPr>
          <w:rFonts w:hint="eastAsia"/>
          <w:b/>
          <w:sz w:val="18"/>
          <w:szCs w:val="18"/>
        </w:rPr>
        <w:tab/>
      </w:r>
      <w:r>
        <w:rPr>
          <w:rFonts w:hint="eastAsia"/>
          <w:b/>
          <w:sz w:val="18"/>
          <w:szCs w:val="18"/>
        </w:rPr>
        <w:t xml:space="preserve">  </w:t>
      </w:r>
      <w:r>
        <w:rPr>
          <w:sz w:val="18"/>
          <w:szCs w:val="18"/>
        </w:rPr>
        <w:t>1 =</w:t>
      </w:r>
      <w:r>
        <w:rPr>
          <w:rFonts w:hint="eastAsia"/>
          <w:sz w:val="18"/>
          <w:szCs w:val="18"/>
        </w:rPr>
        <w:t>完成</w:t>
      </w:r>
      <w:r>
        <w:rPr>
          <w:sz w:val="18"/>
          <w:szCs w:val="18"/>
        </w:rPr>
        <w:t xml:space="preserve"> </w:t>
      </w:r>
      <w:r>
        <w:rPr>
          <w:rFonts w:hint="eastAsia"/>
          <w:sz w:val="18"/>
          <w:szCs w:val="18"/>
        </w:rPr>
        <w:t xml:space="preserve"> </w:t>
      </w:r>
    </w:p>
    <w:p>
      <w:pPr>
        <w:ind w:left="720" w:firstLine="720"/>
        <w:jc w:val="left"/>
        <w:rPr>
          <w:sz w:val="18"/>
          <w:szCs w:val="18"/>
        </w:rPr>
      </w:pPr>
      <w:r>
        <w:rPr>
          <w:sz w:val="18"/>
          <w:szCs w:val="18"/>
        </w:rPr>
        <w:t>2 =</w:t>
      </w:r>
      <w:r>
        <w:rPr>
          <w:rFonts w:hint="eastAsia"/>
          <w:sz w:val="18"/>
          <w:szCs w:val="18"/>
        </w:rPr>
        <w:t xml:space="preserve">完成，但有潜在改进项 </w:t>
      </w:r>
      <w:r>
        <w:rPr>
          <w:sz w:val="18"/>
          <w:szCs w:val="18"/>
        </w:rPr>
        <w:t xml:space="preserve"> </w:t>
      </w:r>
    </w:p>
    <w:p>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r>
        <w:rPr>
          <w:rFonts w:hint="eastAsia"/>
          <w:sz w:val="18"/>
          <w:szCs w:val="18"/>
        </w:rPr>
        <w:t xml:space="preserve"> </w:t>
      </w:r>
    </w:p>
    <w:p>
      <w:pPr>
        <w:ind w:left="720" w:firstLine="720"/>
        <w:jc w:val="left"/>
        <w:rPr>
          <w:b/>
          <w:bCs/>
          <w:color w:val="0000FF"/>
          <w:sz w:val="22"/>
          <w:szCs w:val="22"/>
        </w:rPr>
      </w:pPr>
      <w:r>
        <w:rPr>
          <w:sz w:val="18"/>
          <w:szCs w:val="18"/>
        </w:rPr>
        <w:t>4 =</w:t>
      </w:r>
      <w:r>
        <w:rPr>
          <w:rFonts w:hint="eastAsia"/>
          <w:sz w:val="18"/>
          <w:szCs w:val="18"/>
        </w:rPr>
        <w:t>这次审核没审</w:t>
      </w:r>
    </w:p>
    <w:p>
      <w:pPr>
        <w:rPr>
          <w:rFonts w:hint="eastAsia"/>
          <w:b/>
          <w:bCs/>
          <w:color w:val="auto"/>
          <w:sz w:val="22"/>
          <w:szCs w:val="22"/>
        </w:rPr>
      </w:pPr>
    </w:p>
    <w:p>
      <w:pPr>
        <w:rPr>
          <w:rFonts w:hint="eastAsia"/>
          <w:b/>
          <w:bCs/>
          <w:color w:val="auto"/>
          <w:sz w:val="22"/>
          <w:szCs w:val="22"/>
        </w:rPr>
      </w:pPr>
    </w:p>
    <w:p>
      <w:pPr>
        <w:rPr>
          <w:rFonts w:hint="eastAsia"/>
          <w:b/>
          <w:bCs/>
          <w:color w:val="auto"/>
          <w:sz w:val="22"/>
          <w:szCs w:val="22"/>
        </w:rPr>
      </w:pPr>
    </w:p>
    <w:p>
      <w:pPr>
        <w:rPr>
          <w:b/>
          <w:bCs/>
          <w:color w:val="0070C0"/>
          <w:sz w:val="22"/>
          <w:szCs w:val="22"/>
        </w:rPr>
      </w:pPr>
      <w:r>
        <w:rPr>
          <w:rFonts w:hint="eastAsia"/>
          <w:b/>
          <w:bCs/>
          <w:color w:val="auto"/>
          <w:sz w:val="22"/>
          <w:szCs w:val="22"/>
        </w:rPr>
        <w:t>附件</w:t>
      </w:r>
      <w:r>
        <w:rPr>
          <w:rFonts w:hint="eastAsia"/>
          <w:color w:val="auto"/>
        </w:rPr>
        <w:t>GB/T</w:t>
      </w:r>
      <w:r>
        <w:rPr>
          <w:rFonts w:hint="eastAsia"/>
        </w:rPr>
        <w:t xml:space="preserve"> 27341</w:t>
      </w:r>
      <w:r>
        <w:t>-200</w:t>
      </w:r>
      <w:r>
        <w:rPr>
          <w:rFonts w:hint="eastAsia"/>
        </w:rPr>
        <w:t xml:space="preserve">9 </w:t>
      </w:r>
      <w:r>
        <w:t xml:space="preserve">  </w:t>
      </w:r>
      <w:r>
        <w:rPr>
          <w:rFonts w:hint="eastAsia"/>
        </w:rPr>
        <w:t>(适用于</w:t>
      </w:r>
      <w:r>
        <w:rPr>
          <w:rFonts w:hint="eastAsia"/>
          <w:lang w:val="en-US" w:eastAsia="zh-CN"/>
        </w:rPr>
        <w:t xml:space="preserve"> </w:t>
      </w:r>
      <w:r>
        <w:rPr>
          <w:rFonts w:hint="eastAsia"/>
        </w:rPr>
        <w:t>二阶段/监督/再认证)</w:t>
      </w:r>
    </w:p>
    <w:tbl>
      <w:tblPr>
        <w:tblStyle w:val="2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5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144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60"/>
              <w:jc w:val="left"/>
              <w:rPr>
                <w:sz w:val="20"/>
                <w:szCs w:val="20"/>
                <w:lang w:val="en-US" w:eastAsia="zh-CN"/>
              </w:rPr>
            </w:pPr>
            <w:r>
              <w:rPr>
                <w:rFonts w:hint="eastAsia"/>
                <w:sz w:val="20"/>
                <w:szCs w:val="20"/>
                <w:lang w:val="en-GB" w:eastAsia="zh-CN"/>
              </w:rPr>
              <w:t>条目</w:t>
            </w:r>
          </w:p>
        </w:tc>
        <w:tc>
          <w:tcPr>
            <w:tcW w:w="876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60"/>
              <w:jc w:val="left"/>
              <w:rPr>
                <w:sz w:val="20"/>
                <w:szCs w:val="20"/>
                <w:highlight w:val="yellow"/>
                <w:lang w:val="en-US" w:eastAsia="zh-CN"/>
              </w:rPr>
            </w:pPr>
            <w:r>
              <w:rPr>
                <w:rFonts w:hint="eastAsia"/>
                <w:sz w:val="20"/>
                <w:szCs w:val="20"/>
                <w:lang w:val="en-US" w:eastAsia="zh-CN"/>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40" w:type="dxa"/>
            <w:tcBorders>
              <w:top w:val="single" w:color="auto" w:sz="4" w:space="0"/>
              <w:left w:val="single" w:color="auto" w:sz="4" w:space="0"/>
              <w:right w:val="single" w:color="auto" w:sz="4" w:space="0"/>
            </w:tcBorders>
            <w:vAlign w:val="center"/>
          </w:tcPr>
          <w:p>
            <w:pPr>
              <w:tabs>
                <w:tab w:val="left" w:pos="510"/>
              </w:tabs>
              <w:autoSpaceDE w:val="0"/>
              <w:autoSpaceDN w:val="0"/>
              <w:adjustRightInd w:val="0"/>
              <w:ind w:right="6"/>
            </w:pPr>
            <w:r>
              <w:rPr>
                <w:rFonts w:hint="eastAsia"/>
              </w:rPr>
              <w:t>总要求</w:t>
            </w:r>
          </w:p>
        </w:tc>
        <w:tc>
          <w:tcPr>
            <w:tcW w:w="8766" w:type="dxa"/>
            <w:gridSpan w:val="2"/>
            <w:tcBorders>
              <w:top w:val="single" w:color="auto" w:sz="4" w:space="0"/>
              <w:left w:val="single" w:color="auto" w:sz="4" w:space="0"/>
              <w:bottom w:val="single" w:color="auto" w:sz="4" w:space="0"/>
              <w:right w:val="single" w:color="auto" w:sz="4" w:space="0"/>
            </w:tcBorders>
            <w:vAlign w:val="center"/>
          </w:tcPr>
          <w:p>
            <w:pPr>
              <w:rPr>
                <w:lang w:val="en-GB"/>
              </w:rPr>
            </w:pPr>
            <w:r>
              <w:rPr>
                <w:rFonts w:hint="eastAsia"/>
                <w:lang w:val="en-GB"/>
              </w:rPr>
              <w:t>组织实施和维护一个有效的</w:t>
            </w:r>
            <w:r>
              <w:rPr>
                <w:rFonts w:hint="eastAsia" w:ascii="宋体" w:hAnsi="宋体"/>
                <w:szCs w:val="21"/>
              </w:rPr>
              <w:t>HACCP</w:t>
            </w:r>
            <w:r>
              <w:rPr>
                <w:rFonts w:hint="eastAsia"/>
                <w:lang w:val="en-GB"/>
              </w:rPr>
              <w:t>体系。审核范围已记录在本报告中。</w:t>
            </w:r>
          </w:p>
          <w:p>
            <w:pPr>
              <w:rPr>
                <w:lang w:val="en-GB"/>
              </w:rPr>
            </w:pPr>
            <w:r>
              <w:rPr>
                <w:rFonts w:hint="eastAsia"/>
                <w:lang w:val="en-GB"/>
              </w:rPr>
              <w:t xml:space="preserve"> 潜在食品安全危害已经识别，评估和控制。</w:t>
            </w:r>
          </w:p>
          <w:p>
            <w:pPr>
              <w:rPr>
                <w:lang w:val="en-GB"/>
              </w:rPr>
            </w:pPr>
            <w:r>
              <w:rPr>
                <w:rFonts w:hint="eastAsia"/>
                <w:lang w:val="en-GB"/>
              </w:rPr>
              <w:t>组织管理层已评价了</w:t>
            </w:r>
            <w:r>
              <w:rPr>
                <w:rFonts w:hint="eastAsia" w:ascii="宋体" w:hAnsi="宋体"/>
                <w:szCs w:val="21"/>
              </w:rPr>
              <w:t>HACCP</w:t>
            </w:r>
            <w:r>
              <w:rPr>
                <w:rFonts w:hint="eastAsia"/>
                <w:lang w:val="en-GB"/>
              </w:rPr>
              <w:t>体系。</w:t>
            </w:r>
          </w:p>
          <w:p>
            <w:pPr>
              <w:rPr>
                <w:lang w:val="en-GB"/>
              </w:rPr>
            </w:pPr>
            <w:r>
              <w:rPr>
                <w:rFonts w:hint="eastAsia"/>
                <w:lang w:val="en-GB"/>
              </w:rPr>
              <w:t>以下过程已被外包，并在</w:t>
            </w:r>
            <w:r>
              <w:rPr>
                <w:rFonts w:hint="eastAsia" w:ascii="宋体" w:hAnsi="宋体"/>
                <w:szCs w:val="21"/>
              </w:rPr>
              <w:t>HACCP</w:t>
            </w:r>
            <w:r>
              <w:rPr>
                <w:rFonts w:hint="eastAsia"/>
                <w:lang w:val="en-GB"/>
              </w:rPr>
              <w:t>体系中文件化：</w:t>
            </w:r>
          </w:p>
          <w:p>
            <w:pPr>
              <w:spacing w:before="60" w:after="60"/>
              <w:rPr>
                <w:rFonts w:hint="default" w:eastAsia="宋体"/>
                <w:color w:val="auto"/>
                <w:lang w:val="en-US" w:eastAsia="zh-CN"/>
              </w:rPr>
            </w:pPr>
            <w:r>
              <w:rPr>
                <w:rFonts w:hint="eastAsia"/>
                <w:color w:val="auto"/>
                <w:lang w:val="en-US" w:eastAsia="zh-CN"/>
              </w:rPr>
              <w:t>部分产品配送外包</w:t>
            </w:r>
          </w:p>
          <w:p>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目标提供了框架。它使所有员工负起持续改进HACCP体系的责任。</w:t>
            </w:r>
          </w:p>
          <w:p>
            <w:pPr>
              <w:rPr>
                <w:color w:val="000000"/>
              </w:rPr>
            </w:pPr>
          </w:p>
          <w:p>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HACCP体系文件中包括书面的方针，今年已确认以下目标：</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5"/>
              <w:gridCol w:w="1660"/>
              <w:gridCol w:w="3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5" w:type="dxa"/>
                  <w:shd w:val="clear" w:color="auto" w:fill="auto"/>
                </w:tcPr>
                <w:p>
                  <w:pPr>
                    <w:jc w:val="left"/>
                    <w:rPr>
                      <w:rFonts w:ascii="宋体" w:hAnsi="宋体"/>
                    </w:rPr>
                  </w:pPr>
                  <w:r>
                    <w:rPr>
                      <w:rFonts w:hint="eastAsia"/>
                    </w:rPr>
                    <w:t>食品安全</w:t>
                  </w:r>
                  <w:r>
                    <w:rPr>
                      <w:rFonts w:hint="eastAsia" w:ascii="宋体" w:hAnsi="宋体"/>
                    </w:rPr>
                    <w:t>目标：</w:t>
                  </w:r>
                </w:p>
              </w:tc>
              <w:tc>
                <w:tcPr>
                  <w:tcW w:w="1660" w:type="dxa"/>
                  <w:shd w:val="clear" w:color="auto" w:fill="auto"/>
                </w:tcPr>
                <w:p>
                  <w:pPr>
                    <w:jc w:val="left"/>
                    <w:rPr>
                      <w:rFonts w:ascii="宋体" w:hAnsi="宋体"/>
                    </w:rPr>
                  </w:pPr>
                  <w:r>
                    <w:rPr>
                      <w:rFonts w:hint="eastAsia" w:ascii="宋体" w:hAnsi="宋体"/>
                    </w:rPr>
                    <w:t>实际绩效</w:t>
                  </w:r>
                </w:p>
              </w:tc>
              <w:tc>
                <w:tcPr>
                  <w:tcW w:w="3772" w:type="dxa"/>
                  <w:shd w:val="clear" w:color="auto" w:fill="auto"/>
                </w:tcPr>
                <w:p>
                  <w:pPr>
                    <w:jc w:val="left"/>
                    <w:rPr>
                      <w:rFonts w:ascii="宋体" w:hAnsi="宋体"/>
                    </w:rPr>
                  </w:pPr>
                  <w:r>
                    <w:rPr>
                      <w:rFonts w:hint="eastAsia" w:ascii="宋体" w:hAnsi="宋体"/>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5" w:type="dxa"/>
                  <w:shd w:val="clear" w:color="auto" w:fill="auto"/>
                </w:tcPr>
                <w:p>
                  <w:pPr>
                    <w:jc w:val="left"/>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服务及时率96%以上；</w:t>
                  </w:r>
                </w:p>
              </w:tc>
              <w:tc>
                <w:tcPr>
                  <w:tcW w:w="1660" w:type="dxa"/>
                  <w:shd w:val="clear" w:color="auto" w:fill="auto"/>
                </w:tcPr>
                <w:p>
                  <w:pPr>
                    <w:jc w:val="left"/>
                    <w:rPr>
                      <w:rFonts w:hint="default" w:ascii="宋体" w:hAnsi="宋体" w:eastAsia="宋体"/>
                      <w:color w:val="auto"/>
                      <w:lang w:val="en-US" w:eastAsia="zh-CN"/>
                    </w:rPr>
                  </w:pPr>
                  <w:r>
                    <w:rPr>
                      <w:rFonts w:hint="eastAsia" w:ascii="宋体" w:hAnsi="宋体"/>
                      <w:color w:val="auto"/>
                      <w:lang w:val="en-US" w:eastAsia="zh-CN"/>
                    </w:rPr>
                    <w:t>季度</w:t>
                  </w:r>
                </w:p>
              </w:tc>
              <w:tc>
                <w:tcPr>
                  <w:tcW w:w="3772" w:type="dxa"/>
                  <w:shd w:val="clear" w:color="auto" w:fill="auto"/>
                </w:tcPr>
                <w:p>
                  <w:pPr>
                    <w:jc w:val="left"/>
                    <w:rPr>
                      <w:rFonts w:ascii="宋体" w:hAnsi="宋体"/>
                      <w:color w:val="auto"/>
                    </w:rPr>
                  </w:pPr>
                  <w:r>
                    <w:rPr>
                      <w:rFonts w:ascii="宋体" w:hAnsi="宋体"/>
                      <w:color w:val="auto"/>
                    </w:rPr>
                    <w:t>实际发生次数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5" w:type="dxa"/>
                  <w:shd w:val="clear" w:color="auto" w:fill="auto"/>
                </w:tcPr>
                <w:p>
                  <w:pPr>
                    <w:jc w:val="left"/>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顾客综合满意率大85%。</w:t>
                  </w:r>
                </w:p>
              </w:tc>
              <w:tc>
                <w:tcPr>
                  <w:tcW w:w="1660" w:type="dxa"/>
                  <w:shd w:val="clear" w:color="auto" w:fill="auto"/>
                </w:tcPr>
                <w:p>
                  <w:pPr>
                    <w:jc w:val="left"/>
                    <w:rPr>
                      <w:rFonts w:hint="default" w:ascii="宋体" w:hAnsi="宋体" w:eastAsia="宋体"/>
                      <w:color w:val="auto"/>
                      <w:lang w:val="en-US" w:eastAsia="zh-CN"/>
                    </w:rPr>
                  </w:pPr>
                  <w:r>
                    <w:rPr>
                      <w:rFonts w:hint="eastAsia" w:ascii="宋体" w:hAnsi="宋体"/>
                      <w:color w:val="auto"/>
                      <w:lang w:val="en-US" w:eastAsia="zh-CN"/>
                    </w:rPr>
                    <w:t>每月</w:t>
                  </w:r>
                </w:p>
              </w:tc>
              <w:tc>
                <w:tcPr>
                  <w:tcW w:w="3772" w:type="dxa"/>
                  <w:shd w:val="clear" w:color="auto" w:fill="auto"/>
                </w:tcPr>
                <w:p>
                  <w:pPr>
                    <w:jc w:val="left"/>
                    <w:rPr>
                      <w:rFonts w:ascii="宋体" w:hAnsi="宋体"/>
                      <w:color w:val="auto"/>
                    </w:rPr>
                  </w:pPr>
                  <w:r>
                    <w:rPr>
                      <w:rFonts w:hint="eastAsia"/>
                      <w:color w:val="auto"/>
                      <w:lang w:val="en-US" w:eastAsia="zh-CN"/>
                    </w:rPr>
                    <w:t>投诉</w:t>
                  </w:r>
                  <w:r>
                    <w:rPr>
                      <w:rFonts w:hint="eastAsia"/>
                      <w:color w:val="auto"/>
                    </w:rPr>
                    <w:t>次数</w:t>
                  </w:r>
                  <w:r>
                    <w:rPr>
                      <w:color w:val="auto"/>
                    </w:rPr>
                    <w:t>/</w:t>
                  </w:r>
                  <w:r>
                    <w:rPr>
                      <w:rFonts w:hint="eastAsia"/>
                      <w:color w:val="auto"/>
                    </w:rPr>
                    <w:t>顾客</w:t>
                  </w:r>
                  <w:r>
                    <w:rPr>
                      <w:rFonts w:hint="eastAsia"/>
                      <w:color w:val="auto"/>
                      <w:lang w:val="en-US" w:eastAsia="zh-CN"/>
                    </w:rPr>
                    <w:t>用餐</w:t>
                  </w:r>
                  <w:r>
                    <w:rPr>
                      <w:rFonts w:hint="eastAsia"/>
                      <w:color w:val="auto"/>
                    </w:rPr>
                    <w:t>数×</w:t>
                  </w:r>
                  <w:r>
                    <w:rPr>
                      <w:color w:val="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5" w:type="dxa"/>
                  <w:shd w:val="clear" w:color="auto" w:fill="auto"/>
                </w:tcPr>
                <w:p>
                  <w:pPr>
                    <w:jc w:val="left"/>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食品安全事故为0。</w:t>
                  </w:r>
                </w:p>
              </w:tc>
              <w:tc>
                <w:tcPr>
                  <w:tcW w:w="1660" w:type="dxa"/>
                  <w:shd w:val="clear" w:color="auto" w:fill="auto"/>
                </w:tcPr>
                <w:p>
                  <w:pPr>
                    <w:jc w:val="left"/>
                    <w:rPr>
                      <w:rFonts w:hint="default" w:ascii="宋体" w:hAnsi="宋体"/>
                      <w:color w:val="auto"/>
                      <w:lang w:val="en-US"/>
                    </w:rPr>
                  </w:pPr>
                  <w:r>
                    <w:rPr>
                      <w:rFonts w:hint="eastAsia" w:ascii="宋体" w:hAnsi="宋体"/>
                      <w:color w:val="auto"/>
                      <w:lang w:val="en-US" w:eastAsia="zh-CN"/>
                    </w:rPr>
                    <w:t>每月</w:t>
                  </w:r>
                </w:p>
              </w:tc>
              <w:tc>
                <w:tcPr>
                  <w:tcW w:w="3772" w:type="dxa"/>
                  <w:shd w:val="clear" w:color="auto" w:fill="auto"/>
                </w:tcPr>
                <w:p>
                  <w:pPr>
                    <w:jc w:val="left"/>
                    <w:rPr>
                      <w:rFonts w:hint="eastAsia" w:ascii="宋体" w:hAnsi="宋体" w:eastAsia="宋体"/>
                      <w:color w:val="auto"/>
                      <w:lang w:val="en-US" w:eastAsia="zh-CN"/>
                    </w:rPr>
                  </w:pPr>
                  <w:r>
                    <w:rPr>
                      <w:rFonts w:hint="eastAsia" w:ascii="宋体" w:hAnsi="宋体"/>
                      <w:color w:val="auto"/>
                      <w:lang w:val="en-US" w:eastAsia="zh-CN"/>
                    </w:rPr>
                    <w:t>合格</w:t>
                  </w:r>
                </w:p>
              </w:tc>
            </w:tr>
          </w:tbl>
          <w:p>
            <w:pPr>
              <w:rPr>
                <w:color w:val="auto"/>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auto"/>
              </w:rPr>
              <w:t>目标</w:t>
            </w:r>
            <w:r>
              <w:rPr>
                <w:rFonts w:hint="eastAsia"/>
                <w:color w:val="auto"/>
                <w:u w:val="single"/>
              </w:rPr>
              <w:t>是</w:t>
            </w:r>
            <w:r>
              <w:rPr>
                <w:color w:val="auto"/>
              </w:rPr>
              <w:t>/</w:t>
            </w:r>
            <w:r>
              <w:rPr>
                <w:rFonts w:hint="eastAsia"/>
                <w:color w:val="auto"/>
              </w:rPr>
              <w:t>否实现。</w:t>
            </w:r>
          </w:p>
          <w:p>
            <w:pPr>
              <w:rPr>
                <w:color w:val="auto"/>
              </w:rPr>
            </w:pPr>
            <w:r>
              <w:rPr>
                <w:rFonts w:hint="eastAsia"/>
                <w:color w:val="auto"/>
              </w:rPr>
              <w:t>目标没有实现的，组织在内部管理评审时，</w:t>
            </w:r>
            <w:r>
              <w:rPr>
                <w:rFonts w:hint="eastAsia"/>
                <w:color w:val="auto"/>
                <w:u w:val="single"/>
              </w:rPr>
              <w:t>是否已</w:t>
            </w:r>
            <w:r>
              <w:rPr>
                <w:rFonts w:hint="eastAsia"/>
                <w:color w:val="auto"/>
              </w:rPr>
              <w:t>及时调查并采取了改进措施。</w:t>
            </w:r>
          </w:p>
          <w:p>
            <w:pPr>
              <w:rPr>
                <w:color w:val="auto"/>
              </w:rPr>
            </w:pPr>
          </w:p>
          <w:p>
            <w:pPr>
              <w:rPr>
                <w:rFonts w:hint="eastAsia"/>
                <w:u w:val="single"/>
                <w:lang w:val="en-GB"/>
              </w:rPr>
            </w:pPr>
            <w:r>
              <w:rPr>
                <w:rFonts w:hint="eastAsia"/>
                <w:u w:val="single"/>
              </w:rPr>
              <w:t>《文件控制程序》编号：</w:t>
            </w:r>
            <w:r>
              <w:rPr>
                <w:rFonts w:hint="eastAsia" w:ascii="宋体" w:hAnsi="宋体"/>
                <w:szCs w:val="21"/>
              </w:rPr>
              <w:t>SJSZ-01</w:t>
            </w:r>
            <w:r>
              <w:rPr>
                <w:rFonts w:hint="eastAsia"/>
                <w:u w:val="single"/>
              </w:rPr>
              <w:t>_</w:t>
            </w:r>
            <w:r>
              <w:rPr>
                <w:rFonts w:hint="eastAsia"/>
                <w:u w:val="single"/>
                <w:lang w:val="en-GB"/>
              </w:rPr>
              <w:t>_</w:t>
            </w:r>
          </w:p>
          <w:p>
            <w:pPr>
              <w:rPr>
                <w:u w:val="single"/>
              </w:rPr>
            </w:pPr>
            <w:r>
              <w:rPr>
                <w:rFonts w:hint="eastAsia"/>
                <w:lang w:val="en-GB"/>
              </w:rPr>
              <w:t>管理体系文件经验证已得到控制，这包括文件评审和批准、文件变更的识别，以确保相关文件版本的可用性，并防止已废弃的文件的非预期使用。</w:t>
            </w:r>
          </w:p>
          <w:p>
            <w:pPr>
              <w:tabs>
                <w:tab w:val="left" w:pos="510"/>
              </w:tabs>
              <w:autoSpaceDE w:val="0"/>
              <w:autoSpaceDN w:val="0"/>
              <w:adjustRightInd w:val="0"/>
              <w:ind w:right="6"/>
              <w:rPr>
                <w:rFonts w:hint="eastAsia"/>
                <w:u w:val="single"/>
                <w:lang w:val="en-GB"/>
              </w:rPr>
            </w:pPr>
            <w:r>
              <w:rPr>
                <w:rFonts w:hint="eastAsia"/>
                <w:u w:val="single"/>
              </w:rPr>
              <w:t>《记录控制程序》编号：</w:t>
            </w:r>
            <w:r>
              <w:rPr>
                <w:rFonts w:hint="eastAsia" w:ascii="宋体" w:hAnsi="宋体"/>
                <w:szCs w:val="21"/>
              </w:rPr>
              <w:t>SJSZ-0</w:t>
            </w:r>
            <w:r>
              <w:rPr>
                <w:rFonts w:hint="eastAsia" w:ascii="宋体" w:hAnsi="宋体"/>
                <w:szCs w:val="21"/>
                <w:lang w:val="en-US" w:eastAsia="zh-CN"/>
              </w:rPr>
              <w:t>2</w:t>
            </w:r>
            <w:r>
              <w:rPr>
                <w:rFonts w:hint="eastAsia"/>
                <w:u w:val="single"/>
                <w:lang w:val="en-GB"/>
              </w:rPr>
              <w:t>_</w:t>
            </w:r>
          </w:p>
          <w:p>
            <w:pPr>
              <w:tabs>
                <w:tab w:val="left" w:pos="510"/>
              </w:tabs>
              <w:autoSpaceDE w:val="0"/>
              <w:autoSpaceDN w:val="0"/>
              <w:adjustRightInd w:val="0"/>
              <w:ind w:right="6"/>
            </w:pPr>
            <w:r>
              <w:rPr>
                <w:rFonts w:hint="eastAsia"/>
              </w:rPr>
              <w:t>已实施，以管控记录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40" w:type="dxa"/>
            <w:tcBorders>
              <w:top w:val="single" w:color="auto" w:sz="4" w:space="0"/>
              <w:left w:val="single" w:color="auto" w:sz="4" w:space="0"/>
              <w:right w:val="single" w:color="auto" w:sz="4" w:space="0"/>
            </w:tcBorders>
            <w:vAlign w:val="center"/>
          </w:tcPr>
          <w:p>
            <w:pPr>
              <w:tabs>
                <w:tab w:val="left" w:pos="510"/>
              </w:tabs>
              <w:autoSpaceDE w:val="0"/>
              <w:autoSpaceDN w:val="0"/>
              <w:adjustRightInd w:val="0"/>
              <w:ind w:right="6"/>
            </w:pPr>
            <w:r>
              <w:rPr>
                <w:rFonts w:hint="eastAsia"/>
              </w:rPr>
              <w:t>管理职责</w:t>
            </w:r>
          </w:p>
          <w:p>
            <w:pPr>
              <w:tabs>
                <w:tab w:val="left" w:pos="510"/>
              </w:tabs>
              <w:autoSpaceDE w:val="0"/>
              <w:autoSpaceDN w:val="0"/>
              <w:adjustRightInd w:val="0"/>
              <w:ind w:right="6"/>
              <w:rPr>
                <w:color w:val="000000"/>
                <w:highlight w:val="yellow"/>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pPr>
            <w:r>
              <w:rPr>
                <w:rFonts w:hint="eastAsia"/>
              </w:rPr>
              <w:t>通过以下各要点，公司管理层证实其对食品安全管理体制建立，发展和实施的承诺：</w:t>
            </w:r>
          </w:p>
          <w:p>
            <w:pPr>
              <w:tabs>
                <w:tab w:val="left" w:pos="510"/>
              </w:tabs>
              <w:autoSpaceDE w:val="0"/>
              <w:autoSpaceDN w:val="0"/>
              <w:adjustRightInd w:val="0"/>
              <w:ind w:right="6"/>
              <w:rPr>
                <w:color w:val="auto"/>
              </w:rPr>
            </w:pPr>
            <w:r>
              <w:rPr>
                <w:rFonts w:hint="eastAsia"/>
              </w:rPr>
              <w:t>•</w:t>
            </w:r>
            <w:r>
              <w:rPr>
                <w:rFonts w:hint="eastAsia"/>
              </w:rPr>
              <w:tab/>
            </w:r>
            <w:r>
              <w:rPr>
                <w:rFonts w:hint="eastAsia"/>
                <w:color w:val="auto"/>
              </w:rPr>
              <w:t>确定公司目标和食品安全方针</w:t>
            </w:r>
          </w:p>
          <w:p>
            <w:pPr>
              <w:tabs>
                <w:tab w:val="left" w:pos="510"/>
              </w:tabs>
              <w:autoSpaceDE w:val="0"/>
              <w:autoSpaceDN w:val="0"/>
              <w:adjustRightInd w:val="0"/>
              <w:ind w:right="6"/>
              <w:rPr>
                <w:color w:val="auto"/>
              </w:rPr>
            </w:pPr>
            <w:r>
              <w:rPr>
                <w:rFonts w:hint="eastAsia"/>
                <w:color w:val="auto"/>
              </w:rPr>
              <w:t>•</w:t>
            </w:r>
            <w:r>
              <w:rPr>
                <w:rFonts w:hint="eastAsia"/>
                <w:color w:val="auto"/>
              </w:rPr>
              <w:tab/>
            </w:r>
            <w:r>
              <w:rPr>
                <w:rFonts w:hint="eastAsia"/>
                <w:color w:val="auto"/>
              </w:rPr>
              <w:t>进行管理审核和配备资源</w:t>
            </w:r>
          </w:p>
          <w:p>
            <w:pPr>
              <w:tabs>
                <w:tab w:val="left" w:pos="510"/>
              </w:tabs>
              <w:autoSpaceDE w:val="0"/>
              <w:autoSpaceDN w:val="0"/>
              <w:adjustRightInd w:val="0"/>
              <w:ind w:right="6"/>
              <w:rPr>
                <w:color w:val="auto"/>
              </w:rPr>
            </w:pPr>
            <w:r>
              <w:rPr>
                <w:rFonts w:hint="eastAsia"/>
                <w:color w:val="auto"/>
              </w:rPr>
              <w:t>•</w:t>
            </w:r>
            <w:r>
              <w:rPr>
                <w:rFonts w:hint="eastAsia"/>
                <w:color w:val="auto"/>
              </w:rPr>
              <w:tab/>
            </w:r>
            <w:r>
              <w:rPr>
                <w:rFonts w:hint="eastAsia"/>
                <w:color w:val="auto"/>
              </w:rPr>
              <w:t>建立内外部沟通渠道</w:t>
            </w:r>
          </w:p>
          <w:p>
            <w:pPr>
              <w:tabs>
                <w:tab w:val="left" w:pos="510"/>
              </w:tabs>
              <w:autoSpaceDE w:val="0"/>
              <w:autoSpaceDN w:val="0"/>
              <w:adjustRightInd w:val="0"/>
              <w:ind w:right="6"/>
              <w:rPr>
                <w:color w:val="0000FF"/>
              </w:rPr>
            </w:pPr>
            <w:r>
              <w:rPr>
                <w:rFonts w:hint="eastAsia"/>
                <w:color w:val="auto"/>
              </w:rPr>
              <w:t>•</w:t>
            </w:r>
            <w:r>
              <w:rPr>
                <w:color w:val="auto"/>
              </w:rPr>
              <w:tab/>
            </w:r>
            <w:r>
              <w:rPr>
                <w:rFonts w:hint="eastAsia"/>
                <w:color w:val="auto"/>
              </w:rPr>
              <w:t>组织管理评审</w:t>
            </w:r>
          </w:p>
          <w:p>
            <w:pPr>
              <w:tabs>
                <w:tab w:val="left" w:pos="510"/>
              </w:tabs>
              <w:autoSpaceDE w:val="0"/>
              <w:autoSpaceDN w:val="0"/>
              <w:adjustRightInd w:val="0"/>
              <w:ind w:right="6"/>
            </w:pPr>
            <w:r>
              <w:rPr>
                <w:rFonts w:hint="eastAsia"/>
              </w:rPr>
              <w:t>公司高层已制定了食品安全方针并在全公司内通过以下方式公布了该方针：</w:t>
            </w:r>
          </w:p>
          <w:p>
            <w:pPr>
              <w:tabs>
                <w:tab w:val="left" w:pos="510"/>
              </w:tabs>
              <w:autoSpaceDE w:val="0"/>
              <w:autoSpaceDN w:val="0"/>
              <w:adjustRightInd w:val="0"/>
              <w:ind w:right="6"/>
              <w:rPr>
                <w:color w:val="auto"/>
              </w:rPr>
            </w:pPr>
            <w:r>
              <w:rPr>
                <w:rFonts w:hint="eastAsia"/>
              </w:rPr>
              <w:t>•</w:t>
            </w:r>
            <w:r>
              <w:rPr>
                <w:rFonts w:hint="eastAsia"/>
              </w:rPr>
              <w:tab/>
            </w:r>
            <w:r>
              <w:rPr>
                <w:rFonts w:hint="eastAsia"/>
                <w:color w:val="auto"/>
              </w:rPr>
              <w:t>公告</w:t>
            </w:r>
          </w:p>
          <w:p>
            <w:pPr>
              <w:tabs>
                <w:tab w:val="left" w:pos="510"/>
              </w:tabs>
              <w:autoSpaceDE w:val="0"/>
              <w:autoSpaceDN w:val="0"/>
              <w:adjustRightInd w:val="0"/>
              <w:ind w:right="6"/>
              <w:rPr>
                <w:color w:val="auto"/>
              </w:rPr>
            </w:pPr>
            <w:r>
              <w:rPr>
                <w:rFonts w:hint="eastAsia"/>
                <w:color w:val="auto"/>
              </w:rPr>
              <w:t>•</w:t>
            </w:r>
            <w:r>
              <w:rPr>
                <w:rFonts w:hint="eastAsia"/>
                <w:color w:val="auto"/>
              </w:rPr>
              <w:tab/>
            </w:r>
            <w:r>
              <w:rPr>
                <w:rFonts w:hint="eastAsia"/>
                <w:color w:val="auto"/>
              </w:rPr>
              <w:t>员工会议</w:t>
            </w:r>
          </w:p>
          <w:p>
            <w:pPr>
              <w:tabs>
                <w:tab w:val="left" w:pos="510"/>
              </w:tabs>
              <w:autoSpaceDE w:val="0"/>
              <w:autoSpaceDN w:val="0"/>
              <w:adjustRightInd w:val="0"/>
              <w:ind w:right="6"/>
              <w:rPr>
                <w:color w:val="auto"/>
              </w:rPr>
            </w:pPr>
            <w:r>
              <w:rPr>
                <w:rFonts w:hint="eastAsia"/>
                <w:color w:val="auto"/>
              </w:rPr>
              <w:t>•</w:t>
            </w:r>
            <w:r>
              <w:rPr>
                <w:rFonts w:hint="eastAsia"/>
                <w:color w:val="auto"/>
              </w:rPr>
              <w:tab/>
            </w:r>
            <w:r>
              <w:rPr>
                <w:rFonts w:hint="eastAsia"/>
                <w:color w:val="auto"/>
              </w:rPr>
              <w:t>培训</w:t>
            </w:r>
          </w:p>
          <w:p>
            <w:pPr>
              <w:tabs>
                <w:tab w:val="left" w:pos="510"/>
              </w:tabs>
              <w:autoSpaceDE w:val="0"/>
              <w:autoSpaceDN w:val="0"/>
              <w:adjustRightInd w:val="0"/>
              <w:ind w:right="6"/>
            </w:pPr>
            <w:r>
              <w:rPr>
                <w:rFonts w:hint="eastAsia"/>
                <w:color w:val="auto"/>
              </w:rPr>
              <w:t>•</w:t>
            </w:r>
            <w:r>
              <w:rPr>
                <w:rFonts w:hint="eastAsia"/>
                <w:color w:val="auto"/>
              </w:rPr>
              <w:tab/>
            </w:r>
            <w:r>
              <w:rPr>
                <w:rFonts w:hint="eastAsia"/>
                <w:color w:val="auto"/>
              </w:rPr>
              <w:t>内部局域网</w:t>
            </w:r>
          </w:p>
          <w:p>
            <w:pPr>
              <w:tabs>
                <w:tab w:val="left" w:pos="510"/>
              </w:tabs>
              <w:autoSpaceDE w:val="0"/>
              <w:autoSpaceDN w:val="0"/>
              <w:adjustRightInd w:val="0"/>
              <w:ind w:right="6"/>
            </w:pPr>
            <w:r>
              <w:rPr>
                <w:rFonts w:hint="eastAsia"/>
              </w:rPr>
              <w:t>高层确定已通过以下方式明确和沟通了职责和权限：</w:t>
            </w:r>
          </w:p>
          <w:p>
            <w:pPr>
              <w:tabs>
                <w:tab w:val="left" w:pos="510"/>
              </w:tabs>
              <w:autoSpaceDE w:val="0"/>
              <w:autoSpaceDN w:val="0"/>
              <w:adjustRightInd w:val="0"/>
              <w:ind w:right="6"/>
              <w:rPr>
                <w:color w:val="auto"/>
              </w:rPr>
            </w:pPr>
            <w:r>
              <w:rPr>
                <w:rFonts w:hint="eastAsia"/>
              </w:rPr>
              <w:t>•</w:t>
            </w:r>
            <w:r>
              <w:rPr>
                <w:rFonts w:hint="eastAsia"/>
              </w:rPr>
              <w:tab/>
            </w:r>
            <w:r>
              <w:rPr>
                <w:rFonts w:hint="eastAsia"/>
                <w:color w:val="auto"/>
              </w:rPr>
              <w:t>岗位描述</w:t>
            </w:r>
          </w:p>
          <w:p>
            <w:pPr>
              <w:tabs>
                <w:tab w:val="left" w:pos="510"/>
              </w:tabs>
              <w:autoSpaceDE w:val="0"/>
              <w:autoSpaceDN w:val="0"/>
              <w:adjustRightInd w:val="0"/>
              <w:ind w:right="6"/>
            </w:pPr>
            <w:r>
              <w:rPr>
                <w:rFonts w:hint="eastAsia"/>
                <w:color w:val="auto"/>
              </w:rPr>
              <w:t>•</w:t>
            </w:r>
            <w:r>
              <w:rPr>
                <w:rFonts w:hint="eastAsia"/>
                <w:color w:val="auto"/>
              </w:rPr>
              <w:tab/>
            </w:r>
            <w:r>
              <w:rPr>
                <w:rFonts w:hint="eastAsia"/>
                <w:color w:val="auto"/>
              </w:rPr>
              <w:t>职责图表</w:t>
            </w:r>
          </w:p>
          <w:p>
            <w:pPr>
              <w:tabs>
                <w:tab w:val="left" w:pos="510"/>
              </w:tabs>
              <w:autoSpaceDE w:val="0"/>
              <w:autoSpaceDN w:val="0"/>
              <w:adjustRightInd w:val="0"/>
              <w:ind w:right="6"/>
            </w:pPr>
            <w:r>
              <w:rPr>
                <w:rFonts w:hint="eastAsia"/>
              </w:rPr>
              <w:t>食品安全小组组长已公开任命。食品安全小组包括以下组员/职能：</w:t>
            </w:r>
          </w:p>
          <w:p>
            <w:pPr>
              <w:tabs>
                <w:tab w:val="left" w:pos="510"/>
              </w:tabs>
              <w:autoSpaceDE w:val="0"/>
              <w:autoSpaceDN w:val="0"/>
              <w:adjustRightInd w:val="0"/>
              <w:ind w:right="6"/>
              <w:rPr>
                <w:color w:val="auto"/>
              </w:rPr>
            </w:pPr>
            <w:r>
              <w:rPr>
                <w:rFonts w:hint="eastAsia"/>
                <w:color w:val="auto"/>
              </w:rPr>
              <w:t>•</w:t>
            </w:r>
            <w:r>
              <w:rPr>
                <w:rFonts w:hint="eastAsia"/>
                <w:color w:val="auto"/>
                <w:lang w:val="en-US" w:eastAsia="zh-CN"/>
              </w:rPr>
              <w:t xml:space="preserve">    </w:t>
            </w:r>
            <w:r>
              <w:rPr>
                <w:rFonts w:hint="eastAsia"/>
                <w:color w:val="auto"/>
              </w:rPr>
              <w:t>食品安全小组组长</w:t>
            </w:r>
          </w:p>
          <w:p>
            <w:pPr>
              <w:tabs>
                <w:tab w:val="left" w:pos="510"/>
              </w:tabs>
              <w:autoSpaceDE w:val="0"/>
              <w:autoSpaceDN w:val="0"/>
              <w:adjustRightInd w:val="0"/>
              <w:ind w:right="6"/>
              <w:rPr>
                <w:color w:val="auto"/>
              </w:rPr>
            </w:pPr>
            <w:r>
              <w:rPr>
                <w:rFonts w:hint="eastAsia"/>
                <w:color w:val="auto"/>
              </w:rPr>
              <w:t>•</w:t>
            </w:r>
            <w:r>
              <w:rPr>
                <w:rFonts w:hint="eastAsia"/>
                <w:color w:val="auto"/>
              </w:rPr>
              <w:tab/>
            </w:r>
            <w:r>
              <w:rPr>
                <w:rFonts w:hint="eastAsia"/>
                <w:color w:val="auto"/>
                <w:lang w:val="en-US" w:eastAsia="zh-CN"/>
              </w:rPr>
              <w:t>餐饮部</w:t>
            </w:r>
            <w:r>
              <w:rPr>
                <w:rFonts w:hint="eastAsia"/>
                <w:color w:val="auto"/>
              </w:rPr>
              <w:t>经理</w:t>
            </w:r>
          </w:p>
          <w:p>
            <w:pPr>
              <w:tabs>
                <w:tab w:val="left" w:pos="510"/>
              </w:tabs>
              <w:autoSpaceDE w:val="0"/>
              <w:autoSpaceDN w:val="0"/>
              <w:adjustRightInd w:val="0"/>
              <w:ind w:right="6"/>
              <w:rPr>
                <w:rFonts w:hint="default" w:eastAsia="宋体"/>
                <w:color w:val="auto"/>
                <w:lang w:val="en-US" w:eastAsia="zh-CN"/>
              </w:rPr>
            </w:pPr>
            <w:r>
              <w:rPr>
                <w:rFonts w:hint="eastAsia"/>
                <w:color w:val="auto"/>
              </w:rPr>
              <w:t>•</w:t>
            </w:r>
            <w:r>
              <w:rPr>
                <w:rFonts w:hint="eastAsia"/>
                <w:color w:val="auto"/>
              </w:rPr>
              <w:tab/>
            </w:r>
            <w:r>
              <w:rPr>
                <w:rFonts w:hint="eastAsia"/>
                <w:color w:val="auto"/>
                <w:lang w:val="en-US" w:eastAsia="zh-CN"/>
              </w:rPr>
              <w:t>办公室经理</w:t>
            </w:r>
          </w:p>
          <w:p>
            <w:pPr>
              <w:tabs>
                <w:tab w:val="left" w:pos="510"/>
              </w:tabs>
              <w:autoSpaceDE w:val="0"/>
              <w:autoSpaceDN w:val="0"/>
              <w:adjustRightInd w:val="0"/>
              <w:ind w:right="6"/>
              <w:rPr>
                <w:rFonts w:hint="eastAsia"/>
                <w:color w:val="auto"/>
              </w:rPr>
            </w:pPr>
            <w:r>
              <w:rPr>
                <w:rFonts w:hint="eastAsia"/>
                <w:color w:val="auto"/>
              </w:rPr>
              <w:t>•</w:t>
            </w:r>
            <w:r>
              <w:rPr>
                <w:rFonts w:hint="eastAsia"/>
                <w:color w:val="auto"/>
              </w:rPr>
              <w:tab/>
            </w:r>
            <w:r>
              <w:rPr>
                <w:rFonts w:hint="eastAsia"/>
                <w:color w:val="auto"/>
                <w:lang w:val="en-US" w:eastAsia="zh-CN"/>
              </w:rPr>
              <w:t>采购部</w:t>
            </w:r>
            <w:r>
              <w:rPr>
                <w:rFonts w:hint="eastAsia"/>
                <w:color w:val="auto"/>
              </w:rPr>
              <w:t>经理</w:t>
            </w:r>
          </w:p>
          <w:p>
            <w:pPr>
              <w:tabs>
                <w:tab w:val="left" w:pos="510"/>
              </w:tabs>
              <w:autoSpaceDE w:val="0"/>
              <w:autoSpaceDN w:val="0"/>
              <w:adjustRightInd w:val="0"/>
              <w:ind w:right="6"/>
              <w:rPr>
                <w:rFonts w:hint="default" w:eastAsia="宋体"/>
                <w:color w:val="auto"/>
                <w:lang w:val="en-US" w:eastAsia="zh-CN"/>
              </w:rPr>
            </w:pPr>
            <w:r>
              <w:rPr>
                <w:rFonts w:hint="eastAsia"/>
                <w:color w:val="auto"/>
              </w:rPr>
              <w:t>•</w:t>
            </w:r>
            <w:r>
              <w:rPr>
                <w:rFonts w:hint="eastAsia"/>
                <w:color w:val="auto"/>
              </w:rPr>
              <w:tab/>
            </w:r>
            <w:r>
              <w:rPr>
                <w:rFonts w:hint="eastAsia"/>
                <w:color w:val="auto"/>
                <w:lang w:val="en-US" w:eastAsia="zh-CN"/>
              </w:rPr>
              <w:t>质检部经理</w:t>
            </w:r>
          </w:p>
          <w:p>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pPr>
              <w:tabs>
                <w:tab w:val="left" w:pos="510"/>
              </w:tabs>
              <w:autoSpaceDE w:val="0"/>
              <w:autoSpaceDN w:val="0"/>
              <w:adjustRightInd w:val="0"/>
              <w:ind w:right="6"/>
              <w:rPr>
                <w:color w:val="auto"/>
              </w:rPr>
            </w:pPr>
            <w:r>
              <w:rPr>
                <w:rFonts w:hint="eastAsia"/>
              </w:rPr>
              <w:t>例如</w:t>
            </w:r>
            <w:r>
              <w:rPr>
                <w:rFonts w:hint="eastAsia"/>
                <w:color w:val="auto"/>
              </w:rPr>
              <w:t>：法规当局（</w:t>
            </w:r>
            <w:r>
              <w:rPr>
                <w:rFonts w:hint="eastAsia"/>
                <w:color w:val="auto"/>
                <w:lang w:val="en-US" w:eastAsia="zh-CN"/>
              </w:rPr>
              <w:t>苏州</w:t>
            </w:r>
            <w:r>
              <w:rPr>
                <w:rFonts w:hint="eastAsia"/>
                <w:color w:val="auto"/>
              </w:rPr>
              <w:t>市场监督管理局）的20</w:t>
            </w:r>
            <w:r>
              <w:rPr>
                <w:rFonts w:hint="eastAsia"/>
                <w:color w:val="auto"/>
                <w:lang w:val="en-US" w:eastAsia="zh-CN"/>
              </w:rPr>
              <w:t>20</w:t>
            </w:r>
            <w:r>
              <w:rPr>
                <w:rFonts w:hint="eastAsia"/>
                <w:color w:val="auto"/>
              </w:rPr>
              <w:t>年</w:t>
            </w:r>
            <w:r>
              <w:rPr>
                <w:rFonts w:hint="eastAsia"/>
                <w:color w:val="auto"/>
                <w:lang w:val="en-US" w:eastAsia="zh-CN"/>
              </w:rPr>
              <w:t>1-8</w:t>
            </w:r>
            <w:r>
              <w:rPr>
                <w:rFonts w:hint="eastAsia"/>
                <w:color w:val="auto"/>
              </w:rPr>
              <w:t>月</w:t>
            </w:r>
            <w:r>
              <w:rPr>
                <w:rFonts w:hint="eastAsia"/>
                <w:color w:val="auto"/>
                <w:lang w:val="en-US" w:eastAsia="zh-CN"/>
              </w:rPr>
              <w:t>未</w:t>
            </w:r>
            <w:r>
              <w:rPr>
                <w:rFonts w:hint="eastAsia"/>
                <w:color w:val="auto"/>
              </w:rPr>
              <w:t>来公司现场检查。</w:t>
            </w:r>
          </w:p>
          <w:p>
            <w:pPr>
              <w:tabs>
                <w:tab w:val="left" w:pos="510"/>
              </w:tabs>
              <w:autoSpaceDE w:val="0"/>
              <w:autoSpaceDN w:val="0"/>
              <w:adjustRightInd w:val="0"/>
              <w:ind w:right="6"/>
            </w:pPr>
          </w:p>
          <w:p>
            <w:pPr>
              <w:tabs>
                <w:tab w:val="left" w:pos="510"/>
              </w:tabs>
              <w:autoSpaceDE w:val="0"/>
              <w:autoSpaceDN w:val="0"/>
              <w:adjustRightInd w:val="0"/>
              <w:ind w:right="6"/>
            </w:pPr>
            <w:r>
              <w:rPr>
                <w:rFonts w:hint="eastAsia"/>
              </w:rPr>
              <w:t>内部审核至少每年开展一次，或按公司要求进行。以下内部审核可从相关记录中查询：</w:t>
            </w:r>
          </w:p>
          <w:p>
            <w:pPr>
              <w:tabs>
                <w:tab w:val="left" w:pos="510"/>
              </w:tabs>
              <w:autoSpaceDE w:val="0"/>
              <w:autoSpaceDN w:val="0"/>
              <w:adjustRightInd w:val="0"/>
              <w:ind w:right="6"/>
              <w:rPr>
                <w:color w:val="auto"/>
              </w:rPr>
            </w:pPr>
            <w:r>
              <w:rPr>
                <w:rFonts w:hint="eastAsia"/>
              </w:rPr>
              <w:t>•</w:t>
            </w:r>
            <w:r>
              <w:rPr>
                <w:rFonts w:hint="eastAsia"/>
              </w:rPr>
              <w:tab/>
            </w:r>
            <w:r>
              <w:rPr>
                <w:rFonts w:hint="eastAsia"/>
              </w:rPr>
              <w:t>实施</w:t>
            </w:r>
            <w:r>
              <w:rPr>
                <w:rFonts w:hint="eastAsia"/>
                <w:color w:val="000000" w:themeColor="text1"/>
              </w:rPr>
              <w:t>内</w:t>
            </w:r>
            <w:r>
              <w:rPr>
                <w:rFonts w:hint="eastAsia"/>
                <w:color w:val="auto"/>
              </w:rPr>
              <w:t>审的日期</w:t>
            </w:r>
            <w:r>
              <w:rPr>
                <w:rFonts w:hint="eastAsia"/>
                <w:color w:val="auto"/>
                <w:lang w:val="en-US" w:eastAsia="zh-CN"/>
              </w:rPr>
              <w:t>2020</w:t>
            </w:r>
            <w:r>
              <w:rPr>
                <w:rFonts w:hint="eastAsia"/>
                <w:color w:val="auto"/>
              </w:rPr>
              <w:t>年</w:t>
            </w:r>
            <w:r>
              <w:rPr>
                <w:rFonts w:hint="eastAsia"/>
                <w:color w:val="auto"/>
                <w:lang w:val="en-US" w:eastAsia="zh-CN"/>
              </w:rPr>
              <w:t>8</w:t>
            </w:r>
            <w:r>
              <w:rPr>
                <w:rFonts w:hint="eastAsia"/>
                <w:color w:val="auto"/>
              </w:rPr>
              <w:t>月</w:t>
            </w:r>
            <w:r>
              <w:rPr>
                <w:rFonts w:hint="eastAsia"/>
                <w:color w:val="auto"/>
                <w:lang w:val="en-US" w:eastAsia="zh-CN"/>
              </w:rPr>
              <w:t>5</w:t>
            </w:r>
            <w:r>
              <w:rPr>
                <w:rFonts w:hint="eastAsia"/>
                <w:color w:val="auto"/>
              </w:rPr>
              <w:t>日，</w:t>
            </w:r>
            <w:r>
              <w:rPr>
                <w:rFonts w:hint="eastAsia"/>
                <w:color w:val="auto"/>
                <w:lang w:val="en-US" w:eastAsia="zh-CN"/>
              </w:rPr>
              <w:t>2</w:t>
            </w:r>
            <w:r>
              <w:rPr>
                <w:rFonts w:hint="eastAsia"/>
                <w:color w:val="auto"/>
              </w:rPr>
              <w:t>个不符合项已经关闭</w:t>
            </w:r>
          </w:p>
          <w:p>
            <w:pPr>
              <w:tabs>
                <w:tab w:val="left" w:pos="510"/>
              </w:tabs>
              <w:autoSpaceDE w:val="0"/>
              <w:autoSpaceDN w:val="0"/>
              <w:adjustRightInd w:val="0"/>
              <w:ind w:right="6"/>
              <w:rPr>
                <w:color w:val="auto"/>
              </w:rPr>
            </w:pPr>
          </w:p>
          <w:p>
            <w:pPr>
              <w:tabs>
                <w:tab w:val="left" w:pos="510"/>
              </w:tabs>
              <w:autoSpaceDE w:val="0"/>
              <w:autoSpaceDN w:val="0"/>
              <w:adjustRightInd w:val="0"/>
              <w:ind w:right="6"/>
              <w:rPr>
                <w:color w:val="auto"/>
              </w:rPr>
            </w:pPr>
            <w:r>
              <w:rPr>
                <w:rFonts w:hint="eastAsia"/>
                <w:color w:val="auto"/>
              </w:rPr>
              <w:t>公司高层在</w:t>
            </w:r>
            <w:r>
              <w:rPr>
                <w:rFonts w:hint="eastAsia"/>
                <w:color w:val="auto"/>
                <w:u w:val="single"/>
                <w:lang w:val="en-US" w:eastAsia="zh-CN"/>
              </w:rPr>
              <w:t>2020</w:t>
            </w:r>
            <w:r>
              <w:rPr>
                <w:rFonts w:hint="eastAsia"/>
                <w:color w:val="auto"/>
                <w:u w:val="single"/>
              </w:rPr>
              <w:t>年</w:t>
            </w:r>
            <w:r>
              <w:rPr>
                <w:rFonts w:hint="eastAsia"/>
                <w:color w:val="auto"/>
                <w:u w:val="single"/>
                <w:lang w:val="en-US" w:eastAsia="zh-CN"/>
              </w:rPr>
              <w:t>8</w:t>
            </w:r>
            <w:r>
              <w:rPr>
                <w:rFonts w:hint="eastAsia"/>
                <w:color w:val="auto"/>
                <w:u w:val="single"/>
              </w:rPr>
              <w:t>月</w:t>
            </w:r>
            <w:r>
              <w:rPr>
                <w:rFonts w:hint="eastAsia"/>
                <w:color w:val="auto"/>
                <w:u w:val="single"/>
                <w:lang w:val="en-US" w:eastAsia="zh-CN"/>
              </w:rPr>
              <w:t>12</w:t>
            </w:r>
            <w:r>
              <w:rPr>
                <w:rFonts w:hint="eastAsia"/>
                <w:color w:val="auto"/>
                <w:u w:val="single"/>
              </w:rPr>
              <w:t>日</w:t>
            </w:r>
            <w:r>
              <w:rPr>
                <w:rFonts w:hint="eastAsia"/>
                <w:color w:val="auto"/>
              </w:rPr>
              <w:t>进</w:t>
            </w:r>
            <w:r>
              <w:rPr>
                <w:rFonts w:hint="eastAsia"/>
                <w:color w:val="000000" w:themeColor="text1"/>
              </w:rPr>
              <w:t>行</w:t>
            </w:r>
            <w:r>
              <w:rPr>
                <w:rFonts w:hint="eastAsia"/>
                <w:color w:val="auto"/>
              </w:rPr>
              <w:t>了管理审核，评价了食品安全管理体系。</w:t>
            </w:r>
          </w:p>
          <w:p>
            <w:pPr>
              <w:tabs>
                <w:tab w:val="left" w:pos="510"/>
              </w:tabs>
              <w:autoSpaceDE w:val="0"/>
              <w:autoSpaceDN w:val="0"/>
              <w:adjustRightInd w:val="0"/>
              <w:ind w:right="6"/>
              <w:rPr>
                <w:color w:val="auto"/>
              </w:rPr>
            </w:pPr>
            <w:r>
              <w:rPr>
                <w:rFonts w:hint="eastAsia"/>
                <w:color w:val="auto"/>
              </w:rPr>
              <w:t>以下改进措施已用书面形式确认， 例如：</w:t>
            </w:r>
          </w:p>
          <w:p>
            <w:pPr>
              <w:tabs>
                <w:tab w:val="left" w:pos="510"/>
              </w:tabs>
              <w:autoSpaceDE w:val="0"/>
              <w:autoSpaceDN w:val="0"/>
              <w:adjustRightInd w:val="0"/>
              <w:ind w:right="6"/>
              <w:rPr>
                <w:color w:val="0000FF"/>
              </w:rPr>
            </w:pPr>
            <w:r>
              <w:rPr>
                <w:rFonts w:hint="eastAsia"/>
                <w:color w:val="auto"/>
              </w:rPr>
              <w:t>•</w:t>
            </w:r>
            <w:r>
              <w:rPr>
                <w:rFonts w:hint="eastAsia"/>
                <w:color w:val="auto"/>
              </w:rPr>
              <w:tab/>
            </w:r>
            <w:r>
              <w:rPr>
                <w:rFonts w:hint="eastAsia"/>
                <w:color w:val="auto"/>
              </w:rPr>
              <w:t>在人力资源培训方面的工作还有一定差距，应加强这方面工作，改进工作由办公室组织制定改进计划和组织实施</w:t>
            </w: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0" w:type="dxa"/>
            <w:vMerge w:val="restart"/>
            <w:tcBorders>
              <w:top w:val="single" w:color="auto" w:sz="4" w:space="0"/>
              <w:left w:val="single" w:color="auto" w:sz="4" w:space="0"/>
              <w:right w:val="single" w:color="auto" w:sz="4" w:space="0"/>
            </w:tcBorders>
            <w:vAlign w:val="center"/>
          </w:tcPr>
          <w:p>
            <w:pPr>
              <w:tabs>
                <w:tab w:val="left" w:pos="510"/>
              </w:tabs>
              <w:autoSpaceDE w:val="0"/>
              <w:autoSpaceDN w:val="0"/>
              <w:adjustRightInd w:val="0"/>
              <w:ind w:right="6"/>
            </w:pPr>
            <w:r>
              <w:rPr>
                <w:rFonts w:hint="eastAsia"/>
              </w:rPr>
              <w:t>前提计划</w:t>
            </w:r>
            <w:r>
              <w:rPr>
                <w:rFonts w:hint="eastAsia"/>
                <w:b/>
                <w:lang w:val="en-GB"/>
              </w:rPr>
              <w:t>的建立和实施</w:t>
            </w:r>
          </w:p>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r>
              <w:rPr>
                <w:rFonts w:hint="eastAsia"/>
              </w:rPr>
              <w:t>人力资源保障计划</w:t>
            </w:r>
          </w:p>
          <w:p>
            <w:r>
              <w:rPr>
                <w:rFonts w:ascii="Cambria Math" w:hAnsi="Cambria Math" w:cs="Cambria Math"/>
              </w:rPr>
              <w:t>◆</w:t>
            </w:r>
            <w:r>
              <w:rPr>
                <w:rFonts w:hint="eastAsia"/>
              </w:rPr>
              <w:t>制订了各关键岗位的任职要求，关注了下列岗位的人员的能力：</w:t>
            </w:r>
          </w:p>
          <w:p>
            <w:pPr>
              <w:pStyle w:val="33"/>
              <w:numPr>
                <w:ilvl w:val="0"/>
                <w:numId w:val="16"/>
              </w:numPr>
              <w:ind w:firstLineChars="0"/>
              <w:rPr>
                <w:color w:val="auto"/>
              </w:rPr>
            </w:pPr>
            <w:r>
              <w:rPr>
                <w:rFonts w:hint="eastAsia"/>
                <w:color w:val="auto"/>
              </w:rPr>
              <w:t>HACCP组长</w:t>
            </w:r>
          </w:p>
          <w:p>
            <w:pPr>
              <w:tabs>
                <w:tab w:val="left" w:pos="510"/>
              </w:tabs>
              <w:autoSpaceDE w:val="0"/>
              <w:autoSpaceDN w:val="0"/>
              <w:adjustRightInd w:val="0"/>
              <w:ind w:right="6"/>
              <w:rPr>
                <w:color w:val="auto"/>
              </w:rPr>
            </w:pPr>
            <w:r>
              <w:rPr>
                <w:rFonts w:hint="eastAsia"/>
                <w:color w:val="auto"/>
              </w:rPr>
              <w:t>•</w:t>
            </w:r>
            <w:r>
              <w:rPr>
                <w:rFonts w:hint="eastAsia"/>
                <w:color w:val="auto"/>
              </w:rPr>
              <w:tab/>
            </w:r>
            <w:r>
              <w:rPr>
                <w:rFonts w:hint="eastAsia"/>
                <w:color w:val="auto"/>
                <w:lang w:val="en-US" w:eastAsia="zh-CN"/>
              </w:rPr>
              <w:t>餐饮部</w:t>
            </w:r>
            <w:r>
              <w:rPr>
                <w:rFonts w:hint="eastAsia"/>
                <w:color w:val="auto"/>
              </w:rPr>
              <w:t>经理</w:t>
            </w:r>
          </w:p>
          <w:p>
            <w:pPr>
              <w:tabs>
                <w:tab w:val="left" w:pos="510"/>
              </w:tabs>
              <w:autoSpaceDE w:val="0"/>
              <w:autoSpaceDN w:val="0"/>
              <w:adjustRightInd w:val="0"/>
              <w:ind w:right="6"/>
              <w:rPr>
                <w:rFonts w:hint="default" w:eastAsia="宋体"/>
                <w:color w:val="auto"/>
                <w:lang w:val="en-US" w:eastAsia="zh-CN"/>
              </w:rPr>
            </w:pPr>
            <w:r>
              <w:rPr>
                <w:rFonts w:hint="eastAsia"/>
                <w:color w:val="auto"/>
              </w:rPr>
              <w:t>•</w:t>
            </w:r>
            <w:r>
              <w:rPr>
                <w:rFonts w:hint="eastAsia"/>
                <w:color w:val="auto"/>
              </w:rPr>
              <w:tab/>
            </w:r>
            <w:r>
              <w:rPr>
                <w:rFonts w:hint="eastAsia"/>
                <w:color w:val="auto"/>
                <w:lang w:val="en-US" w:eastAsia="zh-CN"/>
              </w:rPr>
              <w:t>办公室经理</w:t>
            </w:r>
          </w:p>
          <w:p>
            <w:pPr>
              <w:tabs>
                <w:tab w:val="left" w:pos="510"/>
              </w:tabs>
              <w:autoSpaceDE w:val="0"/>
              <w:autoSpaceDN w:val="0"/>
              <w:adjustRightInd w:val="0"/>
              <w:ind w:right="6"/>
              <w:rPr>
                <w:rFonts w:hint="eastAsia"/>
                <w:color w:val="auto"/>
              </w:rPr>
            </w:pPr>
            <w:r>
              <w:rPr>
                <w:rFonts w:hint="eastAsia"/>
                <w:color w:val="auto"/>
              </w:rPr>
              <w:t>•</w:t>
            </w:r>
            <w:r>
              <w:rPr>
                <w:rFonts w:hint="eastAsia"/>
                <w:color w:val="auto"/>
              </w:rPr>
              <w:tab/>
            </w:r>
            <w:r>
              <w:rPr>
                <w:rFonts w:hint="eastAsia"/>
                <w:color w:val="auto"/>
                <w:lang w:val="en-US" w:eastAsia="zh-CN"/>
              </w:rPr>
              <w:t>采购部</w:t>
            </w:r>
            <w:r>
              <w:rPr>
                <w:rFonts w:hint="eastAsia"/>
                <w:color w:val="auto"/>
              </w:rPr>
              <w:t>经理</w:t>
            </w:r>
          </w:p>
          <w:p>
            <w:pPr>
              <w:tabs>
                <w:tab w:val="left" w:pos="510"/>
              </w:tabs>
              <w:autoSpaceDE w:val="0"/>
              <w:autoSpaceDN w:val="0"/>
              <w:adjustRightInd w:val="0"/>
              <w:ind w:right="6"/>
              <w:rPr>
                <w:color w:val="auto"/>
              </w:rPr>
            </w:pPr>
            <w:r>
              <w:rPr>
                <w:rFonts w:hint="eastAsia"/>
                <w:color w:val="auto"/>
              </w:rPr>
              <w:t>•</w:t>
            </w:r>
            <w:r>
              <w:rPr>
                <w:rFonts w:hint="eastAsia"/>
                <w:color w:val="auto"/>
                <w:lang w:val="en-US" w:eastAsia="zh-CN"/>
              </w:rPr>
              <w:t xml:space="preserve">    质检部经理</w:t>
            </w:r>
          </w:p>
          <w:p>
            <w:r>
              <w:rPr>
                <w:rFonts w:ascii="Cambria Math" w:hAnsi="Cambria Math" w:cs="Cambria Math"/>
              </w:rPr>
              <w:t>◆</w:t>
            </w:r>
            <w:r>
              <w:rPr>
                <w:rFonts w:hint="eastAsia"/>
              </w:rPr>
              <w:t>公司的员工均符合任职要求，并受过良好的培训，技能和经验，具有相应的技能和经验，通过以下文件发现员工的能力：</w:t>
            </w:r>
          </w:p>
          <w:p>
            <w:pPr>
              <w:pStyle w:val="33"/>
              <w:numPr>
                <w:ilvl w:val="0"/>
                <w:numId w:val="17"/>
              </w:numPr>
              <w:ind w:firstLineChars="0"/>
            </w:pPr>
            <w:r>
              <w:rPr>
                <w:rFonts w:hint="eastAsia"/>
              </w:rPr>
              <w:t>学历证书</w:t>
            </w:r>
          </w:p>
          <w:p>
            <w:pPr>
              <w:pStyle w:val="33"/>
              <w:numPr>
                <w:ilvl w:val="0"/>
                <w:numId w:val="17"/>
              </w:numPr>
              <w:ind w:firstLineChars="0"/>
            </w:pPr>
            <w:r>
              <w:rPr>
                <w:rFonts w:hint="eastAsia"/>
              </w:rPr>
              <w:t>培训文件</w:t>
            </w:r>
          </w:p>
          <w:p>
            <w:pPr>
              <w:pStyle w:val="33"/>
              <w:numPr>
                <w:ilvl w:val="0"/>
                <w:numId w:val="17"/>
              </w:numPr>
              <w:ind w:firstLineChars="0"/>
            </w:pPr>
            <w:r>
              <w:rPr>
                <w:rFonts w:hint="eastAsia"/>
              </w:rPr>
              <w:t>资格证书</w:t>
            </w:r>
          </w:p>
          <w:p/>
          <w:p>
            <w:r>
              <w:rPr>
                <w:rFonts w:ascii="Cambria Math" w:hAnsi="Cambria Math" w:cs="Cambria Math"/>
              </w:rPr>
              <w:t>◆</w:t>
            </w:r>
            <w:r>
              <w:t>组织制</w:t>
            </w:r>
            <w:r>
              <w:rPr>
                <w:color w:val="auto"/>
              </w:rPr>
              <w:t>定了</w:t>
            </w:r>
            <w:r>
              <w:rPr>
                <w:rFonts w:hint="eastAsia"/>
                <w:color w:val="auto"/>
                <w:u w:val="single"/>
              </w:rPr>
              <w:t xml:space="preserve"> 20</w:t>
            </w:r>
            <w:r>
              <w:rPr>
                <w:rFonts w:hint="eastAsia"/>
                <w:color w:val="auto"/>
                <w:u w:val="single"/>
                <w:lang w:val="en-US" w:eastAsia="zh-CN"/>
              </w:rPr>
              <w:t>20</w:t>
            </w:r>
            <w:r>
              <w:rPr>
                <w:rFonts w:hint="eastAsia"/>
                <w:color w:val="auto"/>
                <w:u w:val="single"/>
              </w:rPr>
              <w:t xml:space="preserve">  </w:t>
            </w:r>
            <w:r>
              <w:rPr>
                <w:rFonts w:hint="eastAsia"/>
                <w:color w:val="auto"/>
              </w:rPr>
              <w:t>年</w:t>
            </w:r>
            <w:r>
              <w:rPr>
                <w:rFonts w:hint="eastAsia"/>
                <w:color w:val="auto"/>
                <w:lang w:val="en-US" w:eastAsia="zh-CN"/>
              </w:rPr>
              <w:t>4月对</w:t>
            </w:r>
            <w:r>
              <w:rPr>
                <w:rFonts w:hint="eastAsia"/>
                <w:color w:val="000000" w:themeColor="text1"/>
              </w:rPr>
              <w:t>HA</w:t>
            </w:r>
            <w:r>
              <w:rPr>
                <w:rFonts w:hint="eastAsia"/>
              </w:rPr>
              <w:t>CCP知识方面的</w:t>
            </w:r>
            <w:r>
              <w:t>培训计划</w:t>
            </w:r>
            <w:r>
              <w:rPr>
                <w:rFonts w:hint="eastAsia"/>
              </w:rPr>
              <w:t>；包括了 GMP/SSOP/HACCP的内容。</w:t>
            </w:r>
          </w:p>
          <w:p/>
          <w:p>
            <w:r>
              <w:rPr>
                <w:rFonts w:hint="eastAsia"/>
              </w:rPr>
              <w:t>以下培训记录被抽查：</w:t>
            </w:r>
          </w:p>
          <w:p>
            <w:pPr>
              <w:pStyle w:val="33"/>
              <w:numPr>
                <w:ilvl w:val="0"/>
                <w:numId w:val="18"/>
              </w:numPr>
              <w:ind w:firstLineChars="0"/>
              <w:rPr>
                <w:color w:val="000000" w:themeColor="text1"/>
              </w:rPr>
            </w:pPr>
            <w:r>
              <w:rPr>
                <w:rFonts w:hint="eastAsia"/>
                <w:color w:val="000000" w:themeColor="text1"/>
                <w:u w:val="single"/>
              </w:rPr>
              <w:t>20</w:t>
            </w:r>
            <w:r>
              <w:rPr>
                <w:rFonts w:hint="eastAsia"/>
                <w:color w:val="000000" w:themeColor="text1"/>
                <w:u w:val="single"/>
                <w:lang w:val="en-US" w:eastAsia="zh-CN"/>
              </w:rPr>
              <w:t>20</w:t>
            </w:r>
            <w:r>
              <w:rPr>
                <w:rFonts w:hint="eastAsia"/>
                <w:color w:val="000000" w:themeColor="text1"/>
                <w:u w:val="single"/>
              </w:rPr>
              <w:t>年</w:t>
            </w:r>
            <w:r>
              <w:rPr>
                <w:rFonts w:hint="eastAsia"/>
                <w:color w:val="000000" w:themeColor="text1"/>
                <w:u w:val="single"/>
                <w:lang w:val="en-US" w:eastAsia="zh-CN"/>
              </w:rPr>
              <w:t>1-8月</w:t>
            </w:r>
            <w:r>
              <w:rPr>
                <w:rFonts w:hint="eastAsia"/>
                <w:color w:val="000000" w:themeColor="text1"/>
              </w:rPr>
              <w:t>食品安全知识培训</w:t>
            </w:r>
          </w:p>
          <w:p>
            <w:pPr>
              <w:pStyle w:val="33"/>
              <w:numPr>
                <w:ilvl w:val="0"/>
                <w:numId w:val="18"/>
              </w:numPr>
              <w:ind w:firstLineChars="0"/>
              <w:rPr>
                <w:rFonts w:hint="eastAsia" w:ascii="Times New Roman" w:hAnsi="Times New Roman" w:eastAsia="宋体" w:cs="Times New Roman"/>
                <w:color w:val="000000" w:themeColor="text1"/>
                <w:kern w:val="2"/>
                <w:sz w:val="21"/>
                <w:szCs w:val="24"/>
                <w:lang w:val="en-US" w:eastAsia="zh-CN" w:bidi="ar-SA"/>
              </w:rPr>
            </w:pPr>
            <w:r>
              <w:rPr>
                <w:rFonts w:hint="eastAsia" w:ascii="Times New Roman" w:hAnsi="Times New Roman" w:eastAsia="宋体" w:cs="Times New Roman"/>
                <w:color w:val="000000" w:themeColor="text1"/>
                <w:kern w:val="2"/>
                <w:sz w:val="21"/>
                <w:szCs w:val="24"/>
                <w:lang w:val="en-US" w:eastAsia="zh-CN" w:bidi="ar-SA"/>
              </w:rPr>
              <w:t>GB/T22000-2006标准、GB/T27341-2009标准学习培训。</w:t>
            </w:r>
          </w:p>
          <w:p>
            <w:pPr>
              <w:pStyle w:val="33"/>
              <w:numPr>
                <w:ilvl w:val="0"/>
                <w:numId w:val="18"/>
              </w:numPr>
              <w:ind w:firstLineChars="0"/>
              <w:rPr>
                <w:rFonts w:hint="eastAsia" w:ascii="Times New Roman" w:hAnsi="Times New Roman" w:eastAsia="宋体" w:cs="Times New Roman"/>
                <w:color w:val="000000" w:themeColor="text1"/>
                <w:kern w:val="2"/>
                <w:sz w:val="21"/>
                <w:szCs w:val="24"/>
                <w:lang w:val="en-US" w:eastAsia="zh-CN" w:bidi="ar-SA"/>
              </w:rPr>
            </w:pPr>
            <w:r>
              <w:rPr>
                <w:rFonts w:hint="eastAsia" w:ascii="宋体"/>
                <w:color w:val="000000" w:themeColor="text1"/>
                <w:lang w:val="zh-CN"/>
              </w:rPr>
              <w:t>安全生产知识、卫生规范要求、生产工艺</w:t>
            </w:r>
            <w:r>
              <w:rPr>
                <w:rFonts w:hint="eastAsia" w:ascii="Times New Roman" w:hAnsi="Times New Roman" w:eastAsia="宋体" w:cs="Times New Roman"/>
                <w:color w:val="000000" w:themeColor="text1"/>
                <w:kern w:val="2"/>
                <w:sz w:val="21"/>
                <w:szCs w:val="24"/>
                <w:lang w:val="en-US" w:eastAsia="zh-CN" w:bidi="ar-SA"/>
              </w:rPr>
              <w:t xml:space="preserve"> </w:t>
            </w:r>
          </w:p>
          <w:p>
            <w:pPr>
              <w:pStyle w:val="33"/>
              <w:numPr>
                <w:ilvl w:val="0"/>
                <w:numId w:val="18"/>
              </w:numPr>
              <w:ind w:firstLineChars="0"/>
              <w:rPr>
                <w:rFonts w:hint="eastAsia" w:ascii="Times New Roman" w:hAnsi="Times New Roman" w:eastAsia="宋体" w:cs="Times New Roman"/>
                <w:color w:val="000000" w:themeColor="text1"/>
                <w:kern w:val="2"/>
                <w:sz w:val="21"/>
                <w:szCs w:val="24"/>
                <w:lang w:val="en-US" w:eastAsia="zh-CN" w:bidi="ar-SA"/>
              </w:rPr>
            </w:pPr>
            <w:r>
              <w:rPr>
                <w:rFonts w:hint="eastAsia"/>
                <w:color w:val="000000" w:themeColor="text1"/>
              </w:rPr>
              <w:t>操作人员</w:t>
            </w:r>
            <w:r>
              <w:rPr>
                <w:rFonts w:hint="eastAsia" w:ascii="宋体"/>
                <w:color w:val="000000" w:themeColor="text1"/>
                <w:lang w:val="zh-CN"/>
              </w:rPr>
              <w:t>检验技能、规则、计量知识、</w:t>
            </w:r>
            <w:r>
              <w:rPr>
                <w:color w:val="000000" w:themeColor="text1"/>
              </w:rPr>
              <w:t>HACCP</w:t>
            </w:r>
            <w:r>
              <w:rPr>
                <w:rFonts w:hint="eastAsia" w:ascii="宋体"/>
                <w:color w:val="000000" w:themeColor="text1"/>
                <w:lang w:val="zh-CN"/>
              </w:rPr>
              <w:t>相关知识</w:t>
            </w:r>
          </w:p>
          <w:p>
            <w:pPr>
              <w:pStyle w:val="33"/>
              <w:numPr>
                <w:ilvl w:val="0"/>
                <w:numId w:val="18"/>
              </w:numPr>
              <w:ind w:firstLineChars="0"/>
              <w:rPr>
                <w:rFonts w:hint="eastAsia" w:ascii="Times New Roman" w:hAnsi="Times New Roman" w:eastAsia="宋体" w:cs="Times New Roman"/>
                <w:color w:val="000000" w:themeColor="text1"/>
                <w:kern w:val="2"/>
                <w:sz w:val="21"/>
                <w:szCs w:val="24"/>
                <w:lang w:val="en-US" w:eastAsia="zh-CN" w:bidi="ar-SA"/>
              </w:rPr>
            </w:pPr>
            <w:r>
              <w:rPr>
                <w:rFonts w:hint="eastAsia" w:ascii="宋体"/>
                <w:color w:val="000000" w:themeColor="text1"/>
                <w:lang w:val="zh-CN"/>
              </w:rPr>
              <w:t>劳动纪律、安全生产要求、卫生规范、</w:t>
            </w:r>
            <w:r>
              <w:rPr>
                <w:color w:val="000000" w:themeColor="text1"/>
              </w:rPr>
              <w:t>HACCP</w:t>
            </w:r>
            <w:r>
              <w:rPr>
                <w:rFonts w:hint="eastAsia" w:ascii="宋体"/>
                <w:color w:val="000000" w:themeColor="text1"/>
                <w:lang w:val="zh-CN"/>
              </w:rPr>
              <w:t>相关知识</w:t>
            </w:r>
          </w:p>
          <w:p>
            <w:pPr>
              <w:pStyle w:val="33"/>
              <w:numPr>
                <w:ilvl w:val="0"/>
                <w:numId w:val="18"/>
              </w:numPr>
              <w:ind w:firstLineChars="0"/>
              <w:rPr>
                <w:rFonts w:hint="eastAsia" w:ascii="Times New Roman" w:hAnsi="Times New Roman" w:eastAsia="宋体" w:cs="Times New Roman"/>
                <w:color w:val="000000" w:themeColor="text1"/>
                <w:kern w:val="2"/>
                <w:sz w:val="21"/>
                <w:szCs w:val="24"/>
                <w:lang w:val="en-US" w:eastAsia="zh-CN" w:bidi="ar-SA"/>
              </w:rPr>
            </w:pPr>
            <w:r>
              <w:rPr>
                <w:rFonts w:hint="eastAsia" w:ascii="宋体"/>
                <w:color w:val="000000" w:themeColor="text1"/>
                <w:lang w:val="zh-CN"/>
              </w:rPr>
              <w:t>原辅材料的质量要求、</w:t>
            </w:r>
            <w:r>
              <w:rPr>
                <w:color w:val="000000" w:themeColor="text1"/>
              </w:rPr>
              <w:t>HACCP</w:t>
            </w:r>
            <w:r>
              <w:rPr>
                <w:rFonts w:hint="eastAsia" w:ascii="宋体"/>
                <w:color w:val="000000" w:themeColor="text1"/>
                <w:lang w:val="zh-CN"/>
              </w:rPr>
              <w:t>相关知识、营销知识</w:t>
            </w:r>
          </w:p>
          <w:p>
            <w:pPr>
              <w:pStyle w:val="33"/>
              <w:numPr>
                <w:ilvl w:val="0"/>
                <w:numId w:val="18"/>
              </w:numPr>
              <w:ind w:firstLineChars="0"/>
            </w:pPr>
            <w:r>
              <w:rPr>
                <w:rFonts w:hint="eastAsia" w:ascii="宋体"/>
                <w:color w:val="000000" w:themeColor="text1"/>
                <w:lang w:val="zh-CN"/>
              </w:rPr>
              <w:t>食品安全、质量意识、厂纪厂规、</w:t>
            </w:r>
            <w:r>
              <w:rPr>
                <w:rFonts w:hint="eastAsia"/>
                <w:color w:val="000000" w:themeColor="text1"/>
              </w:rPr>
              <w:t>应急演练、合规性评价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left="35" w:right="57"/>
              <w:jc w:val="left"/>
              <w:rPr>
                <w:b/>
                <w:szCs w:val="18"/>
                <w:lang w:val="en-GB"/>
              </w:rPr>
            </w:pPr>
            <w:r>
              <w:rPr>
                <w:rFonts w:hint="eastAsia"/>
                <w:b/>
                <w:szCs w:val="18"/>
                <w:lang w:val="en-GB"/>
              </w:rPr>
              <w:t>良好生产规范（GMP）</w:t>
            </w:r>
          </w:p>
          <w:p>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企业根据生产和过程的具体情况，按照下列法规制定了GMP的文件：</w:t>
            </w:r>
          </w:p>
          <w:p>
            <w:pPr>
              <w:tabs>
                <w:tab w:val="left" w:pos="461"/>
                <w:tab w:val="left" w:pos="2977"/>
              </w:tabs>
              <w:spacing w:before="20" w:line="240" w:lineRule="atLeast"/>
              <w:ind w:left="35" w:right="57"/>
              <w:jc w:val="left"/>
              <w:rPr>
                <w:rFonts w:hint="eastAsia"/>
                <w:szCs w:val="18"/>
                <w:u w:val="single"/>
                <w:lang w:val="en-GB"/>
              </w:rPr>
            </w:pPr>
            <w:r>
              <w:rPr>
                <w:rFonts w:hint="eastAsia"/>
                <w:szCs w:val="18"/>
                <w:u w:val="single"/>
                <w:lang w:val="en-GB"/>
              </w:rPr>
              <w:t>GB/T 27306-2008《食品安全管理体系 餐饮业要求》</w:t>
            </w:r>
          </w:p>
          <w:p>
            <w:pPr>
              <w:tabs>
                <w:tab w:val="left" w:pos="461"/>
                <w:tab w:val="left" w:pos="2977"/>
              </w:tabs>
              <w:spacing w:before="20" w:line="240" w:lineRule="atLeast"/>
              <w:ind w:left="35" w:right="57"/>
              <w:jc w:val="left"/>
              <w:rPr>
                <w:szCs w:val="21"/>
              </w:rPr>
            </w:pPr>
            <w:r>
              <w:rPr>
                <w:rFonts w:hint="eastAsia"/>
                <w:szCs w:val="21"/>
              </w:rPr>
              <w:t>包括了：公司设计布局、</w:t>
            </w:r>
            <w:r>
              <w:rPr>
                <w:rFonts w:hint="eastAsia"/>
                <w:color w:val="auto"/>
                <w:szCs w:val="21"/>
              </w:rPr>
              <w:t>加工区环境、</w:t>
            </w:r>
            <w:r>
              <w:rPr>
                <w:rFonts w:hint="eastAsia"/>
                <w:color w:val="auto"/>
                <w:szCs w:val="21"/>
                <w:lang w:val="en-US" w:eastAsia="zh-CN"/>
              </w:rPr>
              <w:t>餐饮</w:t>
            </w:r>
            <w:r>
              <w:rPr>
                <w:rFonts w:hint="eastAsia"/>
                <w:color w:val="auto"/>
                <w:szCs w:val="21"/>
              </w:rPr>
              <w:t>的加</w:t>
            </w:r>
            <w:r>
              <w:rPr>
                <w:rFonts w:hint="eastAsia"/>
                <w:szCs w:val="21"/>
              </w:rPr>
              <w:t>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r>
              <w:rPr>
                <w:szCs w:val="21"/>
              </w:rPr>
              <w:t>。</w:t>
            </w:r>
          </w:p>
          <w:p>
            <w:pPr>
              <w:tabs>
                <w:tab w:val="left" w:pos="461"/>
                <w:tab w:val="left" w:pos="2977"/>
              </w:tabs>
              <w:spacing w:before="20" w:line="240" w:lineRule="atLeast"/>
              <w:ind w:left="35" w:right="57"/>
              <w:jc w:val="left"/>
              <w:rPr>
                <w:b/>
                <w:szCs w:val="18"/>
                <w:lang w:val="en-GB"/>
              </w:rPr>
            </w:pPr>
          </w:p>
          <w:p>
            <w:pPr>
              <w:tabs>
                <w:tab w:val="left" w:pos="461"/>
                <w:tab w:val="left" w:pos="2977"/>
              </w:tabs>
              <w:spacing w:before="20" w:line="240" w:lineRule="atLeast"/>
              <w:ind w:left="35" w:right="57"/>
              <w:jc w:val="left"/>
              <w:rPr>
                <w:color w:val="auto"/>
                <w:szCs w:val="18"/>
                <w:lang w:val="en-GB"/>
              </w:rPr>
            </w:pPr>
            <w:r>
              <w:rPr>
                <w:rFonts w:hint="eastAsia"/>
                <w:color w:val="auto"/>
                <w:szCs w:val="18"/>
                <w:lang w:val="en-GB"/>
              </w:rPr>
              <w:t>GMP检查记录：——每月2次</w:t>
            </w:r>
          </w:p>
          <w:p>
            <w:pPr>
              <w:tabs>
                <w:tab w:val="left" w:pos="461"/>
                <w:tab w:val="left" w:pos="2977"/>
              </w:tabs>
              <w:spacing w:before="20" w:line="240" w:lineRule="atLeast"/>
              <w:ind w:left="35" w:right="57"/>
              <w:jc w:val="left"/>
              <w:rPr>
                <w:color w:val="auto"/>
                <w:szCs w:val="18"/>
                <w:lang w:val="en-GB"/>
              </w:rPr>
            </w:pPr>
          </w:p>
          <w:p>
            <w:pPr>
              <w:tabs>
                <w:tab w:val="left" w:pos="461"/>
                <w:tab w:val="left" w:pos="2977"/>
              </w:tabs>
              <w:spacing w:before="20" w:line="240" w:lineRule="atLeast"/>
              <w:ind w:left="35" w:right="57"/>
              <w:jc w:val="left"/>
              <w:rPr>
                <w:color w:val="auto"/>
                <w:szCs w:val="18"/>
                <w:lang w:val="en-GB"/>
              </w:rPr>
            </w:pPr>
            <w:r>
              <w:rPr>
                <w:rFonts w:hint="eastAsia"/>
                <w:color w:val="auto"/>
                <w:szCs w:val="18"/>
                <w:lang w:val="en-GB"/>
              </w:rPr>
              <w:t>现场查看GMP的实施情况——</w:t>
            </w:r>
            <w:r>
              <w:rPr>
                <w:color w:val="auto"/>
                <w:szCs w:val="18"/>
                <w:lang w:val="en-GB"/>
              </w:rPr>
              <w:t>□</w:t>
            </w:r>
            <w:r>
              <w:rPr>
                <w:rFonts w:hint="eastAsia"/>
                <w:color w:val="auto"/>
                <w:szCs w:val="18"/>
                <w:lang w:val="en-GB"/>
              </w:rPr>
              <w:t xml:space="preserve">良好  </w:t>
            </w:r>
            <w:r>
              <w:rPr>
                <w:color w:val="auto"/>
                <w:szCs w:val="18"/>
                <w:lang w:val="en-GB"/>
              </w:rPr>
              <w:t>□</w:t>
            </w:r>
            <w:r>
              <w:rPr>
                <w:rFonts w:hint="eastAsia"/>
                <w:color w:val="auto"/>
                <w:szCs w:val="18"/>
                <w:lang w:val="en-GB"/>
              </w:rPr>
              <w:t xml:space="preserve">不良  </w:t>
            </w:r>
            <w:r>
              <w:rPr>
                <w:rFonts w:hint="eastAsia" w:ascii="宋体" w:hAnsi="宋体"/>
                <w:color w:val="auto"/>
                <w:szCs w:val="18"/>
                <w:lang w:val="en-GB"/>
              </w:rPr>
              <w:t>■</w:t>
            </w:r>
            <w:r>
              <w:rPr>
                <w:color w:val="auto"/>
                <w:szCs w:val="18"/>
                <w:lang w:val="en-GB"/>
              </w:rPr>
              <w:t>基本符合</w:t>
            </w:r>
          </w:p>
          <w:p>
            <w:pPr>
              <w:tabs>
                <w:tab w:val="left" w:pos="461"/>
                <w:tab w:val="left" w:pos="2977"/>
              </w:tabs>
              <w:spacing w:before="20" w:line="240" w:lineRule="atLeast"/>
              <w:ind w:left="35" w:right="57"/>
              <w:jc w:val="left"/>
              <w:rPr>
                <w:color w:val="auto"/>
                <w:szCs w:val="18"/>
                <w:lang w:val="en-GB"/>
              </w:rPr>
            </w:pPr>
            <w:r>
              <w:rPr>
                <w:rFonts w:hint="eastAsia"/>
                <w:color w:val="auto"/>
                <w:szCs w:val="18"/>
                <w:lang w:val="en-GB"/>
              </w:rPr>
              <w:t>不良的描述：</w:t>
            </w:r>
          </w:p>
          <w:p>
            <w:pPr>
              <w:tabs>
                <w:tab w:val="left" w:pos="461"/>
                <w:tab w:val="left" w:pos="2977"/>
              </w:tabs>
              <w:spacing w:before="20" w:line="240" w:lineRule="atLeast"/>
              <w:ind w:left="420" w:right="57" w:hanging="420" w:hangingChars="200"/>
              <w:jc w:val="left"/>
              <w:rPr>
                <w:color w:val="0000FF"/>
                <w:szCs w:val="18"/>
                <w:lang w:val="en-GB"/>
              </w:rPr>
            </w:pPr>
            <w:r>
              <w:rPr>
                <w:rFonts w:hint="eastAsia"/>
                <w:color w:val="auto"/>
                <w:szCs w:val="18"/>
                <w:lang w:val="en-GB"/>
              </w:rPr>
              <w:t xml:space="preserve"> </w:t>
            </w:r>
            <w:r>
              <w:rPr>
                <w:rFonts w:hint="eastAsia"/>
                <w:color w:val="auto"/>
                <w:szCs w:val="18"/>
                <w:u w:val="single"/>
                <w:lang w:val="en-GB"/>
              </w:rPr>
              <w:t xml:space="preserve">                                                                       </w:t>
            </w:r>
            <w:r>
              <w:rPr>
                <w:rFonts w:hint="eastAsia"/>
                <w:color w:val="auto"/>
                <w:szCs w:val="18"/>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right="57"/>
              <w:jc w:val="left"/>
              <w:rPr>
                <w:b/>
                <w:szCs w:val="18"/>
                <w:lang w:val="en-GB"/>
              </w:rPr>
            </w:pPr>
            <w:r>
              <w:rPr>
                <w:rFonts w:hint="eastAsia"/>
                <w:b/>
                <w:szCs w:val="18"/>
                <w:lang w:val="en-GB"/>
              </w:rPr>
              <w:t>卫生标准操作程序（SSOP）</w:t>
            </w:r>
            <w:r>
              <w:rPr>
                <w:rFonts w:hint="eastAsia"/>
                <w:b/>
                <w:szCs w:val="18"/>
                <w:lang w:val="en-GB"/>
              </w:rPr>
              <w:tab/>
            </w:r>
          </w:p>
          <w:p>
            <w:pPr>
              <w:snapToGrid w:val="0"/>
              <w:spacing w:line="264" w:lineRule="auto"/>
              <w:jc w:val="left"/>
              <w:rPr>
                <w:szCs w:val="21"/>
              </w:rPr>
            </w:pPr>
            <w:r>
              <w:rPr>
                <w:rFonts w:hAnsi="宋体"/>
                <w:sz w:val="18"/>
                <w:szCs w:val="18"/>
              </w:rPr>
              <w:t>◆</w:t>
            </w:r>
            <w:r>
              <w:rPr>
                <w:szCs w:val="21"/>
              </w:rPr>
              <w:t>前提方案包括</w:t>
            </w:r>
            <w:r>
              <w:rPr>
                <w:rFonts w:hint="eastAsia"/>
                <w:szCs w:val="21"/>
              </w:rPr>
              <w:t>了</w:t>
            </w:r>
            <w:r>
              <w:rPr>
                <w:szCs w:val="21"/>
              </w:rPr>
              <w:t>以下的内容：</w:t>
            </w:r>
          </w:p>
          <w:p>
            <w:pPr>
              <w:snapToGrid w:val="0"/>
              <w:spacing w:line="264" w:lineRule="auto"/>
              <w:jc w:val="left"/>
              <w:rPr>
                <w:szCs w:val="21"/>
              </w:rPr>
            </w:pPr>
            <w:r>
              <w:rPr>
                <w:szCs w:val="21"/>
              </w:rPr>
              <w:t>e)对食品造成的危害</w:t>
            </w:r>
          </w:p>
          <w:p>
            <w:pPr>
              <w:widowControl/>
              <w:numPr>
                <w:ilvl w:val="0"/>
                <w:numId w:val="19"/>
              </w:numPr>
              <w:spacing w:before="60" w:after="60"/>
              <w:jc w:val="left"/>
              <w:rPr>
                <w:rFonts w:ascii="宋体" w:hAnsi="宋体" w:cs="宋体"/>
                <w:color w:val="auto"/>
              </w:rPr>
            </w:pPr>
            <w:r>
              <w:rPr>
                <w:rFonts w:hint="eastAsia" w:ascii="宋体" w:hAnsi="宋体" w:cs="宋体"/>
                <w:color w:val="auto"/>
              </w:rPr>
              <w:t xml:space="preserve">a） 接触食品（包括原料、半成品、成品）或与食品有接触的物品的水和冰应当符合安全、卫生要求； </w:t>
            </w:r>
          </w:p>
          <w:p>
            <w:pPr>
              <w:widowControl/>
              <w:numPr>
                <w:ilvl w:val="0"/>
                <w:numId w:val="19"/>
              </w:numPr>
              <w:spacing w:before="60" w:after="60"/>
              <w:jc w:val="left"/>
              <w:rPr>
                <w:rFonts w:ascii="宋体" w:hAnsi="宋体" w:cs="宋体"/>
                <w:color w:val="auto"/>
              </w:rPr>
            </w:pPr>
            <w:r>
              <w:rPr>
                <w:rFonts w:hint="eastAsia" w:ascii="宋体" w:hAnsi="宋体" w:cs="宋体"/>
                <w:color w:val="auto"/>
              </w:rPr>
              <w:t xml:space="preserve">b） 接触食品的器具、手套和内外包装材料等应清洁、卫生和安全； </w:t>
            </w:r>
          </w:p>
          <w:p>
            <w:pPr>
              <w:widowControl/>
              <w:numPr>
                <w:ilvl w:val="0"/>
                <w:numId w:val="19"/>
              </w:numPr>
              <w:spacing w:before="60" w:after="60"/>
              <w:jc w:val="left"/>
              <w:rPr>
                <w:rFonts w:ascii="宋体" w:hAnsi="宋体" w:cs="宋体"/>
                <w:color w:val="auto"/>
              </w:rPr>
            </w:pPr>
            <w:r>
              <w:rPr>
                <w:rFonts w:hint="eastAsia" w:ascii="宋体" w:hAnsi="宋体" w:cs="宋体"/>
                <w:color w:val="auto"/>
              </w:rPr>
              <w:t xml:space="preserve">c） 确保食品免受交叉污染； </w:t>
            </w:r>
          </w:p>
          <w:p>
            <w:pPr>
              <w:widowControl/>
              <w:numPr>
                <w:ilvl w:val="0"/>
                <w:numId w:val="19"/>
              </w:numPr>
              <w:spacing w:before="60" w:after="60"/>
              <w:jc w:val="left"/>
              <w:rPr>
                <w:rFonts w:ascii="宋体" w:hAnsi="宋体" w:cs="宋体"/>
                <w:color w:val="auto"/>
              </w:rPr>
            </w:pPr>
            <w:r>
              <w:rPr>
                <w:rFonts w:hint="eastAsia" w:ascii="宋体" w:hAnsi="宋体" w:cs="宋体"/>
                <w:color w:val="auto"/>
              </w:rPr>
              <w:t xml:space="preserve">d） 保证操作人员手的清洗消毒，保持洗手间设施的清洁； </w:t>
            </w:r>
          </w:p>
          <w:p>
            <w:pPr>
              <w:widowControl/>
              <w:numPr>
                <w:ilvl w:val="0"/>
                <w:numId w:val="19"/>
              </w:numPr>
              <w:spacing w:before="60" w:after="60"/>
              <w:jc w:val="left"/>
              <w:rPr>
                <w:rFonts w:ascii="宋体" w:hAnsi="宋体" w:cs="宋体"/>
                <w:color w:val="auto"/>
              </w:rPr>
            </w:pPr>
            <w:r>
              <w:rPr>
                <w:rFonts w:hint="eastAsia" w:ascii="宋体" w:hAnsi="宋体" w:cs="宋体"/>
                <w:color w:val="auto"/>
              </w:rPr>
              <w:t xml:space="preserve">e） 防止润滑剂、燃料、清洗消毒用品、冷凝水及其他化学、物理和生物等污染物对食品造成安全危害； </w:t>
            </w:r>
          </w:p>
          <w:p>
            <w:pPr>
              <w:widowControl/>
              <w:numPr>
                <w:ilvl w:val="0"/>
                <w:numId w:val="19"/>
              </w:numPr>
              <w:spacing w:before="60" w:after="60"/>
              <w:jc w:val="left"/>
              <w:rPr>
                <w:rFonts w:ascii="宋体" w:hAnsi="宋体" w:cs="宋体"/>
                <w:color w:val="auto"/>
              </w:rPr>
            </w:pPr>
            <w:r>
              <w:rPr>
                <w:rFonts w:hint="eastAsia" w:ascii="宋体" w:hAnsi="宋体" w:cs="宋体"/>
                <w:color w:val="auto"/>
              </w:rPr>
              <w:t xml:space="preserve">f） 正确标注、存放和使用各类有毒化学物质； </w:t>
            </w:r>
          </w:p>
          <w:p>
            <w:pPr>
              <w:widowControl/>
              <w:numPr>
                <w:ilvl w:val="0"/>
                <w:numId w:val="19"/>
              </w:numPr>
              <w:spacing w:before="60" w:after="60"/>
              <w:jc w:val="left"/>
              <w:rPr>
                <w:rFonts w:ascii="宋体" w:hAnsi="宋体" w:cs="宋体"/>
                <w:color w:val="auto"/>
              </w:rPr>
            </w:pPr>
            <w:r>
              <w:rPr>
                <w:rFonts w:hint="eastAsia" w:ascii="宋体" w:hAnsi="宋体" w:cs="宋体"/>
                <w:color w:val="auto"/>
              </w:rPr>
              <w:t xml:space="preserve">g） 保证与食品接触的员工的身体健康和卫生； </w:t>
            </w:r>
          </w:p>
          <w:p>
            <w:pPr>
              <w:widowControl/>
              <w:numPr>
                <w:ilvl w:val="0"/>
                <w:numId w:val="19"/>
              </w:numPr>
              <w:snapToGrid w:val="0"/>
              <w:spacing w:before="40" w:after="40" w:line="264" w:lineRule="auto"/>
              <w:jc w:val="left"/>
              <w:rPr>
                <w:szCs w:val="21"/>
                <w:lang w:val="en-GB"/>
              </w:rPr>
            </w:pPr>
            <w:r>
              <w:rPr>
                <w:rFonts w:hint="eastAsia" w:ascii="宋体" w:hAnsi="宋体" w:cs="宋体"/>
                <w:color w:val="auto"/>
              </w:rPr>
              <w:t>h） 清除和预防鼠害、虫害。</w:t>
            </w:r>
          </w:p>
          <w:p>
            <w:pPr>
              <w:tabs>
                <w:tab w:val="left" w:pos="461"/>
                <w:tab w:val="left" w:pos="2977"/>
              </w:tabs>
              <w:spacing w:before="20" w:line="240" w:lineRule="atLeast"/>
              <w:ind w:left="35" w:right="57"/>
              <w:jc w:val="left"/>
              <w:rPr>
                <w:color w:val="0000FF"/>
                <w:szCs w:val="18"/>
                <w:lang w:val="en-GB"/>
              </w:rPr>
            </w:pPr>
            <w:r>
              <w:rPr>
                <w:szCs w:val="21"/>
              </w:rPr>
              <w:t>◆ SSOP</w:t>
            </w:r>
            <w:r>
              <w:rPr>
                <w:rFonts w:hint="eastAsia"/>
                <w:szCs w:val="21"/>
              </w:rPr>
              <w:t>的实施</w:t>
            </w:r>
            <w:r>
              <w:rPr>
                <w:szCs w:val="21"/>
              </w:rPr>
              <w:t>记录</w:t>
            </w:r>
            <w:r>
              <w:rPr>
                <w:rFonts w:hint="eastAsia"/>
                <w:szCs w:val="21"/>
              </w:rPr>
              <w:t>——</w:t>
            </w:r>
            <w:r>
              <w:rPr>
                <w:rFonts w:hint="eastAsia"/>
                <w:color w:val="auto"/>
                <w:szCs w:val="18"/>
                <w:lang w:val="en-GB"/>
              </w:rPr>
              <w:t>每月2次</w:t>
            </w:r>
          </w:p>
          <w:p>
            <w:pPr>
              <w:widowControl/>
              <w:numPr>
                <w:ilvl w:val="0"/>
                <w:numId w:val="20"/>
              </w:numPr>
              <w:tabs>
                <w:tab w:val="left" w:pos="510"/>
              </w:tabs>
              <w:autoSpaceDE w:val="0"/>
              <w:autoSpaceDN w:val="0"/>
              <w:adjustRightInd w:val="0"/>
              <w:spacing w:before="40" w:after="40"/>
              <w:ind w:right="6"/>
              <w:jc w:val="left"/>
              <w:rPr>
                <w:color w:val="auto"/>
                <w:szCs w:val="21"/>
              </w:rPr>
            </w:pPr>
            <w:r>
              <w:rPr>
                <w:rFonts w:hint="eastAsia"/>
                <w:color w:val="auto"/>
                <w:szCs w:val="21"/>
                <w:lang w:val="en-US" w:eastAsia="zh-CN"/>
              </w:rPr>
              <w:t>生产用</w:t>
            </w:r>
            <w:r>
              <w:rPr>
                <w:rFonts w:hint="eastAsia"/>
                <w:color w:val="auto"/>
                <w:szCs w:val="21"/>
              </w:rPr>
              <w:t>水</w:t>
            </w:r>
            <w:r>
              <w:rPr>
                <w:rFonts w:hint="eastAsia"/>
                <w:color w:val="auto"/>
                <w:szCs w:val="21"/>
                <w:lang w:val="en-US" w:eastAsia="zh-CN"/>
              </w:rPr>
              <w:t>用于菜肴、汤、米饭和场所地面和餐具的清洗</w:t>
            </w:r>
          </w:p>
          <w:p>
            <w:pPr>
              <w:widowControl/>
              <w:numPr>
                <w:ilvl w:val="0"/>
                <w:numId w:val="20"/>
              </w:numPr>
              <w:tabs>
                <w:tab w:val="left" w:pos="510"/>
              </w:tabs>
              <w:autoSpaceDE w:val="0"/>
              <w:autoSpaceDN w:val="0"/>
              <w:adjustRightInd w:val="0"/>
              <w:spacing w:before="40" w:after="40"/>
              <w:ind w:right="6"/>
              <w:jc w:val="left"/>
              <w:rPr>
                <w:color w:val="auto"/>
                <w:szCs w:val="21"/>
              </w:rPr>
            </w:pPr>
            <w:r>
              <w:rPr>
                <w:rFonts w:hint="eastAsia"/>
                <w:color w:val="auto"/>
                <w:szCs w:val="21"/>
              </w:rPr>
              <w:t>员工健康证</w:t>
            </w:r>
          </w:p>
          <w:p>
            <w:pPr>
              <w:widowControl/>
              <w:numPr>
                <w:ilvl w:val="0"/>
                <w:numId w:val="20"/>
              </w:numPr>
              <w:tabs>
                <w:tab w:val="left" w:pos="510"/>
              </w:tabs>
              <w:autoSpaceDE w:val="0"/>
              <w:autoSpaceDN w:val="0"/>
              <w:adjustRightInd w:val="0"/>
              <w:spacing w:before="40" w:after="40"/>
              <w:ind w:right="6"/>
              <w:jc w:val="left"/>
              <w:rPr>
                <w:color w:val="auto"/>
                <w:szCs w:val="21"/>
              </w:rPr>
            </w:pPr>
            <w:r>
              <w:rPr>
                <w:rFonts w:hint="eastAsia"/>
                <w:color w:val="auto"/>
                <w:szCs w:val="21"/>
              </w:rPr>
              <w:t>员工健康档案 ——有病请假不上岗</w:t>
            </w:r>
          </w:p>
          <w:p>
            <w:pPr>
              <w:widowControl/>
              <w:numPr>
                <w:ilvl w:val="0"/>
                <w:numId w:val="20"/>
              </w:numPr>
              <w:tabs>
                <w:tab w:val="left" w:pos="510"/>
              </w:tabs>
              <w:autoSpaceDE w:val="0"/>
              <w:autoSpaceDN w:val="0"/>
              <w:adjustRightInd w:val="0"/>
              <w:spacing w:before="40" w:after="40"/>
              <w:ind w:right="6"/>
              <w:jc w:val="left"/>
              <w:rPr>
                <w:color w:val="auto"/>
                <w:szCs w:val="21"/>
              </w:rPr>
            </w:pPr>
            <w:r>
              <w:rPr>
                <w:rFonts w:hint="eastAsia"/>
                <w:color w:val="auto"/>
                <w:szCs w:val="21"/>
              </w:rPr>
              <w:t xml:space="preserve">外来人员健康管理记录 </w:t>
            </w:r>
          </w:p>
          <w:p>
            <w:pPr>
              <w:widowControl/>
              <w:numPr>
                <w:ilvl w:val="0"/>
                <w:numId w:val="20"/>
              </w:numPr>
              <w:tabs>
                <w:tab w:val="left" w:pos="510"/>
              </w:tabs>
              <w:autoSpaceDE w:val="0"/>
              <w:autoSpaceDN w:val="0"/>
              <w:adjustRightInd w:val="0"/>
              <w:spacing w:before="40" w:after="40"/>
              <w:ind w:right="6"/>
              <w:jc w:val="left"/>
              <w:rPr>
                <w:color w:val="auto"/>
                <w:szCs w:val="21"/>
              </w:rPr>
            </w:pPr>
            <w:r>
              <w:rPr>
                <w:rFonts w:hint="eastAsia"/>
                <w:color w:val="auto"/>
                <w:szCs w:val="21"/>
              </w:rPr>
              <w:t xml:space="preserve">灭鼠/灭蚊蝇/灭蟑螂记录——每天检查 </w:t>
            </w:r>
          </w:p>
          <w:p>
            <w:pPr>
              <w:widowControl/>
              <w:numPr>
                <w:ilvl w:val="0"/>
                <w:numId w:val="20"/>
              </w:numPr>
              <w:tabs>
                <w:tab w:val="left" w:pos="510"/>
              </w:tabs>
              <w:autoSpaceDE w:val="0"/>
              <w:autoSpaceDN w:val="0"/>
              <w:adjustRightInd w:val="0"/>
              <w:spacing w:before="40" w:after="40"/>
              <w:ind w:right="6"/>
              <w:jc w:val="left"/>
              <w:rPr>
                <w:color w:val="auto"/>
                <w:szCs w:val="21"/>
              </w:rPr>
            </w:pPr>
            <w:r>
              <w:rPr>
                <w:rFonts w:hint="eastAsia"/>
                <w:color w:val="auto"/>
                <w:szCs w:val="21"/>
              </w:rPr>
              <w:t>化学品管理记录</w:t>
            </w:r>
            <w:r>
              <w:rPr>
                <w:rFonts w:hint="eastAsia"/>
                <w:color w:val="auto"/>
                <w:szCs w:val="21"/>
                <w:u w:val="single"/>
              </w:rPr>
              <w:t xml:space="preserve">   有洗洁精</w:t>
            </w:r>
            <w:r>
              <w:rPr>
                <w:rFonts w:hint="eastAsia"/>
                <w:color w:val="auto"/>
                <w:szCs w:val="21"/>
                <w:u w:val="single"/>
                <w:lang w:eastAsia="zh-CN"/>
              </w:rPr>
              <w:t>、</w:t>
            </w:r>
            <w:r>
              <w:rPr>
                <w:rFonts w:hint="eastAsia"/>
                <w:color w:val="auto"/>
                <w:szCs w:val="21"/>
                <w:u w:val="single"/>
                <w:lang w:val="en-US" w:eastAsia="zh-CN"/>
              </w:rPr>
              <w:t>84消毒液、75度酒精</w:t>
            </w:r>
            <w:r>
              <w:rPr>
                <w:rFonts w:hint="eastAsia"/>
                <w:color w:val="auto"/>
                <w:szCs w:val="21"/>
                <w:u w:val="single"/>
              </w:rPr>
              <w:t xml:space="preserve">                        </w:t>
            </w:r>
          </w:p>
          <w:p>
            <w:pPr>
              <w:widowControl/>
              <w:numPr>
                <w:ilvl w:val="0"/>
                <w:numId w:val="20"/>
              </w:numPr>
              <w:tabs>
                <w:tab w:val="left" w:pos="510"/>
              </w:tabs>
              <w:autoSpaceDE w:val="0"/>
              <w:autoSpaceDN w:val="0"/>
              <w:adjustRightInd w:val="0"/>
              <w:spacing w:before="40" w:after="40"/>
              <w:ind w:right="6"/>
              <w:jc w:val="left"/>
              <w:rPr>
                <w:b/>
                <w:szCs w:val="18"/>
              </w:rPr>
            </w:pPr>
            <w:r>
              <w:rPr>
                <w:rFonts w:hint="eastAsia"/>
                <w:color w:val="auto"/>
                <w:szCs w:val="21"/>
              </w:rPr>
              <w:t>温度和湿度监控记录（</w:t>
            </w:r>
            <w:r>
              <w:rPr>
                <w:rFonts w:hint="eastAsia"/>
                <w:color w:val="auto"/>
                <w:szCs w:val="21"/>
                <w:lang w:val="en-US" w:eastAsia="zh-CN"/>
              </w:rPr>
              <w:t>冷藏柜</w:t>
            </w:r>
            <w:r>
              <w:rPr>
                <w:rFonts w:hint="eastAsia"/>
                <w:color w:val="auto"/>
                <w:szCs w:val="21"/>
              </w:rPr>
              <w:t>）</w:t>
            </w:r>
          </w:p>
          <w:p>
            <w:pPr>
              <w:tabs>
                <w:tab w:val="left" w:pos="461"/>
                <w:tab w:val="left" w:pos="2977"/>
              </w:tabs>
              <w:spacing w:before="20" w:line="240" w:lineRule="atLeast"/>
              <w:ind w:left="35" w:right="57"/>
              <w:jc w:val="left"/>
              <w:rPr>
                <w:color w:val="auto"/>
                <w:szCs w:val="18"/>
                <w:lang w:val="en-GB"/>
              </w:rPr>
            </w:pPr>
            <w:r>
              <w:rPr>
                <w:rFonts w:hint="eastAsia"/>
                <w:szCs w:val="18"/>
                <w:lang w:val="en-GB"/>
              </w:rPr>
              <w:t>现场查看SSOP的实施情</w:t>
            </w:r>
            <w:r>
              <w:rPr>
                <w:rFonts w:hint="eastAsia"/>
                <w:color w:val="auto"/>
                <w:szCs w:val="18"/>
                <w:lang w:val="en-GB"/>
              </w:rPr>
              <w:t>况——</w:t>
            </w:r>
          </w:p>
          <w:p>
            <w:pPr>
              <w:tabs>
                <w:tab w:val="left" w:pos="461"/>
                <w:tab w:val="left" w:pos="2977"/>
              </w:tabs>
              <w:spacing w:before="20" w:line="240" w:lineRule="atLeast"/>
              <w:ind w:left="35" w:right="57"/>
              <w:jc w:val="left"/>
              <w:rPr>
                <w:color w:val="auto"/>
                <w:szCs w:val="18"/>
                <w:lang w:val="en-GB"/>
              </w:rPr>
            </w:pPr>
            <w:r>
              <w:rPr>
                <w:color w:val="auto"/>
                <w:szCs w:val="18"/>
                <w:lang w:val="en-GB"/>
              </w:rPr>
              <w:t>□</w:t>
            </w:r>
            <w:r>
              <w:rPr>
                <w:rFonts w:hint="eastAsia"/>
                <w:color w:val="auto"/>
                <w:szCs w:val="18"/>
                <w:lang w:val="en-GB"/>
              </w:rPr>
              <w:t xml:space="preserve">良好  </w:t>
            </w:r>
            <w:r>
              <w:rPr>
                <w:color w:val="auto"/>
                <w:szCs w:val="18"/>
                <w:lang w:val="en-GB"/>
              </w:rPr>
              <w:t>□</w:t>
            </w:r>
            <w:r>
              <w:rPr>
                <w:rFonts w:hint="eastAsia"/>
                <w:color w:val="auto"/>
                <w:szCs w:val="18"/>
                <w:lang w:val="en-GB"/>
              </w:rPr>
              <w:t xml:space="preserve">不良  </w:t>
            </w:r>
            <w:r>
              <w:rPr>
                <w:rFonts w:hint="eastAsia" w:ascii="宋体" w:hAnsi="宋体"/>
                <w:color w:val="auto"/>
                <w:szCs w:val="18"/>
                <w:lang w:val="en-GB"/>
              </w:rPr>
              <w:t>■</w:t>
            </w:r>
            <w:r>
              <w:rPr>
                <w:color w:val="auto"/>
                <w:szCs w:val="18"/>
                <w:lang w:val="en-GB"/>
              </w:rPr>
              <w:t>基本符合</w:t>
            </w:r>
            <w:r>
              <w:rPr>
                <w:rFonts w:hint="eastAsia"/>
                <w:color w:val="auto"/>
                <w:szCs w:val="18"/>
                <w:lang w:val="en-GB"/>
              </w:rPr>
              <w:t>，</w:t>
            </w:r>
          </w:p>
          <w:p>
            <w:pPr>
              <w:tabs>
                <w:tab w:val="left" w:pos="461"/>
                <w:tab w:val="left" w:pos="2977"/>
              </w:tabs>
              <w:spacing w:before="20" w:line="240" w:lineRule="atLeast"/>
              <w:ind w:left="35" w:right="57"/>
              <w:jc w:val="left"/>
              <w:rPr>
                <w:color w:val="auto"/>
                <w:szCs w:val="18"/>
                <w:u w:val="single"/>
                <w:lang w:val="en-GB"/>
              </w:rPr>
            </w:pPr>
            <w:r>
              <w:rPr>
                <w:rFonts w:hint="eastAsia"/>
                <w:color w:val="auto"/>
                <w:szCs w:val="18"/>
                <w:lang w:val="en-GB"/>
              </w:rPr>
              <w:t xml:space="preserve">不良的描述： </w:t>
            </w:r>
            <w:r>
              <w:rPr>
                <w:rFonts w:hint="eastAsia"/>
                <w:color w:val="auto"/>
                <w:szCs w:val="18"/>
                <w:u w:val="single"/>
                <w:lang w:val="en-GB"/>
              </w:rPr>
              <w:t xml:space="preserve">                                                      </w:t>
            </w:r>
            <w:r>
              <w:rPr>
                <w:rFonts w:hint="eastAsia"/>
                <w:color w:val="auto"/>
                <w:szCs w:val="18"/>
                <w:lang w:val="en-GB"/>
              </w:rPr>
              <w:t xml:space="preserve"> 。</w:t>
            </w:r>
          </w:p>
          <w:p>
            <w:pPr>
              <w:tabs>
                <w:tab w:val="left" w:pos="510"/>
              </w:tabs>
              <w:autoSpaceDE w:val="0"/>
              <w:autoSpaceDN w:val="0"/>
              <w:adjustRightInd w:val="0"/>
              <w:ind w:right="6"/>
              <w:jc w:val="left"/>
              <w:rPr>
                <w:b/>
                <w:color w:val="auto"/>
                <w:szCs w:val="18"/>
                <w:lang w:val="en-GB"/>
              </w:rPr>
            </w:pPr>
          </w:p>
          <w:p>
            <w:pPr>
              <w:tabs>
                <w:tab w:val="left" w:pos="510"/>
              </w:tabs>
              <w:autoSpaceDE w:val="0"/>
              <w:autoSpaceDN w:val="0"/>
              <w:adjustRightInd w:val="0"/>
              <w:ind w:right="6"/>
              <w:jc w:val="left"/>
              <w:rPr>
                <w:szCs w:val="18"/>
                <w:lang w:val="en-GB"/>
              </w:rPr>
            </w:pPr>
            <w:r>
              <w:rPr>
                <w:rFonts w:hint="eastAsia"/>
                <w:szCs w:val="18"/>
                <w:lang w:val="en-GB"/>
              </w:rPr>
              <w:t>SSOP验证记录：</w:t>
            </w:r>
          </w:p>
          <w:p>
            <w:pPr>
              <w:widowControl/>
              <w:numPr>
                <w:ilvl w:val="0"/>
                <w:numId w:val="21"/>
              </w:numPr>
              <w:tabs>
                <w:tab w:val="left" w:pos="510"/>
              </w:tabs>
              <w:autoSpaceDE w:val="0"/>
              <w:autoSpaceDN w:val="0"/>
              <w:adjustRightInd w:val="0"/>
              <w:spacing w:before="40" w:after="40"/>
              <w:ind w:right="6"/>
              <w:jc w:val="left"/>
              <w:rPr>
                <w:color w:val="auto"/>
                <w:szCs w:val="18"/>
                <w:lang w:val="en-GB"/>
              </w:rPr>
            </w:pPr>
            <w:r>
              <w:rPr>
                <w:rFonts w:hint="eastAsia"/>
                <w:color w:val="auto"/>
                <w:szCs w:val="18"/>
                <w:lang w:val="en-GB"/>
              </w:rPr>
              <w:t>车间空气微生物检验记录——不适用</w:t>
            </w:r>
          </w:p>
          <w:p>
            <w:pPr>
              <w:widowControl/>
              <w:numPr>
                <w:ilvl w:val="0"/>
                <w:numId w:val="21"/>
              </w:numPr>
              <w:tabs>
                <w:tab w:val="left" w:pos="510"/>
              </w:tabs>
              <w:autoSpaceDE w:val="0"/>
              <w:autoSpaceDN w:val="0"/>
              <w:adjustRightInd w:val="0"/>
              <w:spacing w:before="40" w:after="40"/>
              <w:ind w:right="6"/>
              <w:jc w:val="left"/>
              <w:rPr>
                <w:b/>
                <w:szCs w:val="18"/>
                <w:lang w:val="en-GB"/>
              </w:rPr>
            </w:pPr>
            <w:r>
              <w:rPr>
                <w:rFonts w:hint="eastAsia"/>
                <w:color w:val="auto"/>
                <w:szCs w:val="18"/>
                <w:lang w:val="en-GB"/>
              </w:rPr>
              <w:t>员工手、工作服、器具、工作台的微生物检验记录——不适用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pPr>
              <w:snapToGrid w:val="0"/>
              <w:spacing w:line="264" w:lineRule="auto"/>
              <w:rPr>
                <w:szCs w:val="21"/>
              </w:rPr>
            </w:pPr>
            <w:r>
              <w:rPr>
                <w:rFonts w:hint="eastAsia"/>
                <w:szCs w:val="21"/>
              </w:rPr>
              <w:t>建立和实施了</w:t>
            </w:r>
            <w:r>
              <w:rPr>
                <w:szCs w:val="21"/>
              </w:rPr>
              <w:t>供应商评价制度</w:t>
            </w:r>
            <w:r>
              <w:rPr>
                <w:rFonts w:hint="eastAsia"/>
                <w:szCs w:val="21"/>
              </w:rPr>
              <w:t>，</w:t>
            </w:r>
            <w:r>
              <w:rPr>
                <w:szCs w:val="21"/>
              </w:rPr>
              <w:t>包括不合格供方的淘汰制度</w:t>
            </w:r>
            <w:r>
              <w:rPr>
                <w:rFonts w:hint="eastAsia"/>
                <w:szCs w:val="21"/>
              </w:rPr>
              <w:t>；</w:t>
            </w:r>
          </w:p>
          <w:p>
            <w:pPr>
              <w:snapToGrid w:val="0"/>
              <w:spacing w:line="264" w:lineRule="auto"/>
              <w:rPr>
                <w:color w:val="000000" w:themeColor="text1"/>
                <w:szCs w:val="21"/>
              </w:rPr>
            </w:pPr>
            <w:r>
              <w:rPr>
                <w:rFonts w:hint="eastAsia"/>
                <w:szCs w:val="21"/>
              </w:rPr>
              <w:t>通过资料评审、样品检测和试用、现场审核等方式，对供方的食品安全保证能力进行了评价，合格</w:t>
            </w:r>
            <w:r>
              <w:rPr>
                <w:szCs w:val="21"/>
              </w:rPr>
              <w:t>供方</w:t>
            </w:r>
            <w:r>
              <w:rPr>
                <w:color w:val="000000" w:themeColor="text1"/>
                <w:szCs w:val="21"/>
              </w:rPr>
              <w:t>名单</w:t>
            </w:r>
            <w:r>
              <w:rPr>
                <w:rFonts w:hint="eastAsia"/>
                <w:color w:val="auto"/>
                <w:szCs w:val="21"/>
              </w:rPr>
              <w:t>共</w:t>
            </w:r>
            <w:r>
              <w:rPr>
                <w:rFonts w:hint="eastAsia"/>
                <w:color w:val="auto"/>
                <w:szCs w:val="21"/>
                <w:u w:val="single"/>
              </w:rPr>
              <w:t xml:space="preserve">  </w:t>
            </w:r>
            <w:r>
              <w:rPr>
                <w:rFonts w:hint="eastAsia"/>
                <w:color w:val="auto"/>
                <w:szCs w:val="21"/>
                <w:u w:val="single"/>
                <w:lang w:val="en-US" w:eastAsia="zh-CN"/>
              </w:rPr>
              <w:t>9</w:t>
            </w:r>
            <w:r>
              <w:rPr>
                <w:rFonts w:hint="eastAsia"/>
                <w:color w:val="auto"/>
                <w:szCs w:val="21"/>
                <w:u w:val="single"/>
              </w:rPr>
              <w:t xml:space="preserve">  </w:t>
            </w:r>
            <w:r>
              <w:rPr>
                <w:rFonts w:hint="eastAsia"/>
                <w:color w:val="000000" w:themeColor="text1"/>
                <w:szCs w:val="21"/>
              </w:rPr>
              <w:t>家：包括了下列供方：</w:t>
            </w:r>
          </w:p>
          <w:p>
            <w:pPr>
              <w:widowControl/>
              <w:numPr>
                <w:ilvl w:val="0"/>
                <w:numId w:val="22"/>
              </w:numPr>
              <w:snapToGrid w:val="0"/>
              <w:spacing w:before="40" w:after="40" w:line="264" w:lineRule="auto"/>
              <w:rPr>
                <w:color w:val="000000" w:themeColor="text1"/>
                <w:szCs w:val="21"/>
              </w:rPr>
            </w:pPr>
            <w:r>
              <w:rPr>
                <w:rFonts w:hint="eastAsia"/>
                <w:color w:val="000000" w:themeColor="text1"/>
                <w:szCs w:val="21"/>
              </w:rPr>
              <w:t>主要原材料——蔬菜、</w:t>
            </w:r>
            <w:r>
              <w:rPr>
                <w:rFonts w:hint="eastAsia"/>
                <w:color w:val="000000" w:themeColor="text1"/>
                <w:szCs w:val="21"/>
                <w:lang w:val="en-US" w:eastAsia="zh-CN"/>
              </w:rPr>
              <w:t>畜禽肉、大米、食用油</w:t>
            </w:r>
          </w:p>
          <w:p>
            <w:pPr>
              <w:widowControl/>
              <w:numPr>
                <w:ilvl w:val="0"/>
                <w:numId w:val="22"/>
              </w:numPr>
              <w:snapToGrid w:val="0"/>
              <w:spacing w:before="40" w:after="40" w:line="264" w:lineRule="auto"/>
              <w:rPr>
                <w:color w:val="000000" w:themeColor="text1"/>
                <w:szCs w:val="21"/>
              </w:rPr>
            </w:pPr>
            <w:r>
              <w:rPr>
                <w:rFonts w:hint="eastAsia"/>
                <w:color w:val="000000" w:themeColor="text1"/>
                <w:szCs w:val="21"/>
              </w:rPr>
              <w:t>辅料——酱油、调味料</w:t>
            </w:r>
            <w:r>
              <w:rPr>
                <w:rFonts w:hint="eastAsia"/>
                <w:color w:val="000000" w:themeColor="text1"/>
                <w:szCs w:val="21"/>
                <w:lang w:val="en-US" w:eastAsia="zh-CN"/>
              </w:rPr>
              <w:t>等</w:t>
            </w:r>
          </w:p>
          <w:p>
            <w:pPr>
              <w:widowControl/>
              <w:numPr>
                <w:ilvl w:val="0"/>
                <w:numId w:val="22"/>
              </w:numPr>
              <w:snapToGrid w:val="0"/>
              <w:spacing w:before="40" w:after="40" w:line="264" w:lineRule="auto"/>
              <w:rPr>
                <w:color w:val="000000" w:themeColor="text1"/>
                <w:szCs w:val="21"/>
              </w:rPr>
            </w:pPr>
            <w:r>
              <w:rPr>
                <w:rFonts w:hint="eastAsia"/>
                <w:color w:val="000000" w:themeColor="text1"/>
                <w:szCs w:val="21"/>
              </w:rPr>
              <w:t>内包材——</w:t>
            </w:r>
            <w:r>
              <w:rPr>
                <w:rFonts w:hint="eastAsia"/>
                <w:color w:val="000000" w:themeColor="text1"/>
                <w:szCs w:val="21"/>
                <w:lang w:val="en-US" w:eastAsia="zh-CN"/>
              </w:rPr>
              <w:t>塑料盒</w:t>
            </w:r>
          </w:p>
          <w:p>
            <w:pPr>
              <w:widowControl/>
              <w:numPr>
                <w:ilvl w:val="0"/>
                <w:numId w:val="0"/>
              </w:numPr>
              <w:snapToGrid w:val="0"/>
              <w:spacing w:before="40" w:after="40" w:line="264" w:lineRule="auto"/>
              <w:rPr>
                <w:szCs w:val="21"/>
              </w:rPr>
            </w:pPr>
          </w:p>
          <w:p>
            <w:pPr>
              <w:snapToGrid w:val="0"/>
              <w:spacing w:line="264" w:lineRule="auto"/>
              <w:rPr>
                <w:szCs w:val="21"/>
              </w:rPr>
            </w:pPr>
            <w:r>
              <w:rPr>
                <w:szCs w:val="21"/>
              </w:rPr>
              <w:t>原辅料、食品包装材料验收要求和程序，</w:t>
            </w:r>
            <w:r>
              <w:rPr>
                <w:rFonts w:hint="eastAsia"/>
                <w:szCs w:val="21"/>
              </w:rPr>
              <w:t>及索证</w:t>
            </w:r>
          </w:p>
          <w:p>
            <w:pPr>
              <w:widowControl/>
              <w:numPr>
                <w:ilvl w:val="0"/>
                <w:numId w:val="22"/>
              </w:numPr>
              <w:snapToGrid w:val="0"/>
              <w:spacing w:before="40" w:after="40" w:line="264" w:lineRule="auto"/>
              <w:rPr>
                <w:color w:val="auto"/>
                <w:szCs w:val="21"/>
              </w:rPr>
            </w:pPr>
            <w:r>
              <w:rPr>
                <w:rFonts w:hint="eastAsia"/>
                <w:color w:val="auto"/>
                <w:szCs w:val="21"/>
              </w:rPr>
              <w:t>主要原材料——</w:t>
            </w:r>
            <w:r>
              <w:rPr>
                <w:rFonts w:hint="eastAsia"/>
                <w:color w:val="auto"/>
                <w:szCs w:val="21"/>
                <w:lang w:val="en-US" w:eastAsia="zh-CN"/>
              </w:rPr>
              <w:t>畜禽</w:t>
            </w:r>
            <w:r>
              <w:rPr>
                <w:rFonts w:hint="eastAsia"/>
                <w:color w:val="auto"/>
                <w:szCs w:val="21"/>
              </w:rPr>
              <w:t>肉，20</w:t>
            </w:r>
            <w:r>
              <w:rPr>
                <w:rFonts w:hint="eastAsia"/>
                <w:color w:val="auto"/>
                <w:szCs w:val="21"/>
                <w:lang w:val="en-US" w:eastAsia="zh-CN"/>
              </w:rPr>
              <w:t>200618</w:t>
            </w:r>
            <w:r>
              <w:rPr>
                <w:rFonts w:hint="eastAsia"/>
                <w:color w:val="auto"/>
                <w:szCs w:val="21"/>
              </w:rPr>
              <w:t>，企业自检/委托检验/</w:t>
            </w:r>
            <w:r>
              <w:rPr>
                <w:rFonts w:hint="eastAsia" w:ascii="宋体" w:hAnsi="宋体"/>
                <w:color w:val="auto"/>
                <w:szCs w:val="21"/>
              </w:rPr>
              <w:t>■</w:t>
            </w:r>
            <w:r>
              <w:rPr>
                <w:rFonts w:hint="eastAsia"/>
                <w:color w:val="auto"/>
                <w:szCs w:val="21"/>
              </w:rPr>
              <w:t>验证供方检测报告</w:t>
            </w:r>
          </w:p>
          <w:p>
            <w:pPr>
              <w:widowControl/>
              <w:numPr>
                <w:ilvl w:val="0"/>
                <w:numId w:val="22"/>
              </w:numPr>
              <w:snapToGrid w:val="0"/>
              <w:spacing w:before="40" w:after="40" w:line="264" w:lineRule="auto"/>
              <w:rPr>
                <w:color w:val="auto"/>
                <w:szCs w:val="21"/>
              </w:rPr>
            </w:pPr>
            <w:r>
              <w:rPr>
                <w:rFonts w:hint="eastAsia"/>
                <w:color w:val="auto"/>
                <w:szCs w:val="21"/>
              </w:rPr>
              <w:t xml:space="preserve">          ——蔬菜，</w:t>
            </w:r>
            <w:r>
              <w:rPr>
                <w:rFonts w:hint="eastAsia"/>
                <w:color w:val="auto"/>
                <w:szCs w:val="21"/>
                <w:lang w:val="en-US" w:eastAsia="zh-CN"/>
              </w:rPr>
              <w:t xml:space="preserve">20200718 </w:t>
            </w:r>
            <w:r>
              <w:rPr>
                <w:rFonts w:hint="eastAsia"/>
                <w:color w:val="auto"/>
                <w:szCs w:val="21"/>
              </w:rPr>
              <w:t>，</w:t>
            </w:r>
            <w:r>
              <w:rPr>
                <w:rFonts w:hint="eastAsia" w:ascii="宋体" w:hAnsi="宋体"/>
                <w:color w:val="auto"/>
                <w:szCs w:val="21"/>
              </w:rPr>
              <w:t>■</w:t>
            </w:r>
            <w:r>
              <w:rPr>
                <w:rFonts w:hint="eastAsia"/>
                <w:color w:val="auto"/>
                <w:szCs w:val="21"/>
              </w:rPr>
              <w:t>企业自检/委托检验/</w:t>
            </w:r>
            <w:r>
              <w:rPr>
                <w:rFonts w:hint="eastAsia" w:ascii="宋体" w:hAnsi="宋体"/>
                <w:color w:val="auto"/>
                <w:szCs w:val="21"/>
              </w:rPr>
              <w:sym w:font="Wingdings 2" w:char="00A3"/>
            </w:r>
            <w:r>
              <w:rPr>
                <w:rFonts w:hint="eastAsia"/>
                <w:color w:val="auto"/>
                <w:szCs w:val="21"/>
              </w:rPr>
              <w:t>验证供方检测报告</w:t>
            </w:r>
          </w:p>
          <w:p>
            <w:pPr>
              <w:snapToGrid w:val="0"/>
              <w:spacing w:line="264" w:lineRule="auto"/>
              <w:rPr>
                <w:szCs w:val="21"/>
              </w:rPr>
            </w:pPr>
          </w:p>
          <w:p>
            <w:pPr>
              <w:snapToGrid w:val="0"/>
              <w:spacing w:line="264" w:lineRule="auto"/>
              <w:rPr>
                <w:szCs w:val="21"/>
              </w:rPr>
            </w:pPr>
            <w:r>
              <w:rPr>
                <w:szCs w:val="21"/>
              </w:rPr>
              <w:t>原辅料、食品包装材料的追溯标识</w:t>
            </w:r>
          </w:p>
          <w:p>
            <w:pPr>
              <w:widowControl/>
              <w:numPr>
                <w:ilvl w:val="0"/>
                <w:numId w:val="23"/>
              </w:numPr>
              <w:snapToGrid w:val="0"/>
              <w:spacing w:before="40" w:after="40" w:line="264" w:lineRule="auto"/>
              <w:rPr>
                <w:color w:val="auto"/>
                <w:szCs w:val="21"/>
              </w:rPr>
            </w:pPr>
            <w:r>
              <w:rPr>
                <w:rFonts w:hint="eastAsia"/>
                <w:color w:val="auto"/>
                <w:szCs w:val="21"/>
              </w:rPr>
              <w:t>进货记录</w:t>
            </w:r>
          </w:p>
          <w:p>
            <w:pPr>
              <w:widowControl/>
              <w:numPr>
                <w:ilvl w:val="0"/>
                <w:numId w:val="23"/>
              </w:numPr>
              <w:snapToGrid w:val="0"/>
              <w:spacing w:before="40" w:after="40" w:line="264" w:lineRule="auto"/>
              <w:rPr>
                <w:color w:val="auto"/>
                <w:szCs w:val="21"/>
              </w:rPr>
            </w:pPr>
            <w:r>
              <w:rPr>
                <w:rFonts w:hint="eastAsia"/>
                <w:color w:val="auto"/>
                <w:szCs w:val="21"/>
                <w:lang w:val="en-US" w:eastAsia="zh-CN"/>
              </w:rPr>
              <w:t>烹饪记录</w:t>
            </w:r>
          </w:p>
          <w:p>
            <w:pPr>
              <w:widowControl/>
              <w:numPr>
                <w:ilvl w:val="0"/>
                <w:numId w:val="23"/>
              </w:numPr>
              <w:snapToGrid w:val="0"/>
              <w:spacing w:before="40" w:after="40" w:line="264" w:lineRule="auto"/>
              <w:rPr>
                <w:color w:val="auto"/>
                <w:szCs w:val="21"/>
              </w:rPr>
            </w:pPr>
            <w:r>
              <w:rPr>
                <w:rFonts w:hint="eastAsia"/>
                <w:color w:val="auto"/>
                <w:szCs w:val="21"/>
              </w:rPr>
              <w:t>区域</w:t>
            </w:r>
          </w:p>
          <w:p>
            <w:pPr>
              <w:widowControl/>
              <w:numPr>
                <w:ilvl w:val="0"/>
                <w:numId w:val="23"/>
              </w:numPr>
              <w:snapToGrid w:val="0"/>
              <w:spacing w:before="40" w:after="40" w:line="264" w:lineRule="auto"/>
              <w:rPr>
                <w:color w:val="auto"/>
                <w:szCs w:val="21"/>
              </w:rPr>
            </w:pPr>
            <w:r>
              <w:rPr>
                <w:rFonts w:hint="eastAsia"/>
                <w:color w:val="auto"/>
                <w:szCs w:val="21"/>
                <w:lang w:val="en-US" w:eastAsia="zh-CN"/>
              </w:rPr>
              <w:t>产品</w:t>
            </w:r>
            <w:r>
              <w:rPr>
                <w:rFonts w:hint="eastAsia"/>
                <w:color w:val="auto"/>
                <w:szCs w:val="21"/>
              </w:rPr>
              <w:t>留样</w:t>
            </w:r>
          </w:p>
          <w:p>
            <w:pPr>
              <w:widowControl/>
              <w:numPr>
                <w:ilvl w:val="0"/>
                <w:numId w:val="0"/>
              </w:numPr>
              <w:snapToGrid w:val="0"/>
              <w:spacing w:before="40" w:after="40" w:line="264" w:lineRule="auto"/>
              <w:ind w:left="360" w:leftChars="0"/>
              <w:rPr>
                <w:szCs w:val="21"/>
              </w:rPr>
            </w:pPr>
          </w:p>
          <w:p>
            <w:pPr>
              <w:snapToGrid w:val="0"/>
              <w:spacing w:line="264" w:lineRule="auto"/>
              <w:rPr>
                <w:szCs w:val="21"/>
              </w:rPr>
            </w:pPr>
            <w:r>
              <w:rPr>
                <w:rFonts w:hint="eastAsia"/>
                <w:szCs w:val="21"/>
              </w:rPr>
              <w:t>企业使用</w:t>
            </w:r>
            <w:r>
              <w:rPr>
                <w:szCs w:val="21"/>
              </w:rPr>
              <w:t>食品添加剂</w:t>
            </w:r>
            <w:r>
              <w:rPr>
                <w:rFonts w:hint="eastAsia"/>
                <w:szCs w:val="21"/>
              </w:rPr>
              <w:t>符合/不符合GB2760</w:t>
            </w:r>
            <w:r>
              <w:rPr>
                <w:szCs w:val="21"/>
              </w:rPr>
              <w:t>的</w:t>
            </w:r>
            <w:r>
              <w:rPr>
                <w:rFonts w:hint="eastAsia"/>
                <w:szCs w:val="21"/>
              </w:rPr>
              <w:t>要求，如</w:t>
            </w:r>
            <w:r>
              <w:rPr>
                <w:szCs w:val="21"/>
              </w:rPr>
              <w:t>；</w:t>
            </w:r>
          </w:p>
          <w:p>
            <w:pPr>
              <w:widowControl/>
              <w:numPr>
                <w:ilvl w:val="0"/>
                <w:numId w:val="22"/>
              </w:numPr>
              <w:snapToGrid w:val="0"/>
              <w:spacing w:before="40" w:after="40" w:line="264" w:lineRule="auto"/>
              <w:rPr>
                <w:color w:val="auto"/>
                <w:szCs w:val="21"/>
              </w:rPr>
            </w:pPr>
            <w:r>
              <w:rPr>
                <w:rFonts w:hint="eastAsia"/>
                <w:color w:val="auto"/>
                <w:szCs w:val="21"/>
              </w:rPr>
              <w:t>种类和限量</w:t>
            </w:r>
            <w:r>
              <w:rPr>
                <w:rFonts w:hint="eastAsia"/>
                <w:color w:val="auto"/>
                <w:szCs w:val="21"/>
                <w:u w:val="single"/>
              </w:rPr>
              <w:t xml:space="preserve">    不适用                           </w:t>
            </w:r>
            <w:r>
              <w:rPr>
                <w:rFonts w:hint="eastAsia"/>
                <w:color w:val="auto"/>
                <w:szCs w:val="21"/>
              </w:rPr>
              <w:t>。</w:t>
            </w:r>
          </w:p>
          <w:p>
            <w:pPr>
              <w:widowControl/>
              <w:numPr>
                <w:ilvl w:val="0"/>
                <w:numId w:val="22"/>
              </w:numPr>
              <w:snapToGrid w:val="0"/>
              <w:spacing w:before="40" w:after="40" w:line="264" w:lineRule="auto"/>
              <w:rPr>
                <w:color w:val="auto"/>
                <w:szCs w:val="21"/>
              </w:rPr>
            </w:pPr>
            <w:r>
              <w:rPr>
                <w:rFonts w:hint="eastAsia"/>
                <w:color w:val="auto"/>
                <w:szCs w:val="21"/>
              </w:rPr>
              <w:t>种类和限量</w:t>
            </w:r>
            <w:r>
              <w:rPr>
                <w:rFonts w:hint="eastAsia"/>
                <w:color w:val="auto"/>
                <w:szCs w:val="21"/>
                <w:u w:val="single"/>
              </w:rPr>
              <w:t xml:space="preserve">    不适用                           </w:t>
            </w:r>
            <w:r>
              <w:rPr>
                <w:rFonts w:hint="eastAsia"/>
                <w:color w:val="auto"/>
                <w:szCs w:val="21"/>
              </w:rPr>
              <w:t>。</w:t>
            </w:r>
          </w:p>
          <w:p>
            <w:pPr>
              <w:snapToGrid w:val="0"/>
              <w:spacing w:line="264" w:lineRule="auto"/>
              <w:rPr>
                <w:szCs w:val="21"/>
              </w:rPr>
            </w:pPr>
          </w:p>
          <w:p>
            <w:pPr>
              <w:tabs>
                <w:tab w:val="left" w:pos="510"/>
              </w:tabs>
              <w:autoSpaceDE w:val="0"/>
              <w:autoSpaceDN w:val="0"/>
              <w:adjustRightInd w:val="0"/>
              <w:ind w:right="6"/>
              <w:rPr>
                <w:szCs w:val="21"/>
              </w:rPr>
            </w:pPr>
            <w:r>
              <w:rPr>
                <w:rFonts w:hint="eastAsia"/>
                <w:szCs w:val="21"/>
              </w:rPr>
              <w:t>具体的实施情况——</w:t>
            </w:r>
          </w:p>
          <w:p>
            <w:pPr>
              <w:tabs>
                <w:tab w:val="left" w:pos="510"/>
              </w:tabs>
              <w:autoSpaceDE w:val="0"/>
              <w:autoSpaceDN w:val="0"/>
              <w:adjustRightInd w:val="0"/>
              <w:ind w:right="6"/>
              <w:rPr>
                <w:b/>
                <w:szCs w:val="18"/>
                <w:lang w:val="en-GB"/>
              </w:rPr>
            </w:pPr>
            <w:r>
              <w:rPr>
                <w:rFonts w:hint="eastAsia"/>
                <w:b/>
                <w:szCs w:val="18"/>
                <w:lang w:val="en-GB"/>
              </w:rPr>
              <w:t>食品的贮存和运输</w:t>
            </w:r>
          </w:p>
          <w:p>
            <w:pPr>
              <w:tabs>
                <w:tab w:val="left" w:pos="510"/>
              </w:tabs>
              <w:autoSpaceDE w:val="0"/>
              <w:autoSpaceDN w:val="0"/>
              <w:adjustRightInd w:val="0"/>
              <w:ind w:right="6"/>
              <w:rPr>
                <w:color w:val="auto"/>
                <w:szCs w:val="18"/>
                <w:lang w:val="en-GB"/>
              </w:rPr>
            </w:pPr>
            <w:r>
              <w:rPr>
                <w:rFonts w:hint="eastAsia" w:ascii="宋体" w:hAnsi="宋体"/>
                <w:color w:val="auto"/>
                <w:szCs w:val="18"/>
                <w:lang w:val="en-GB"/>
              </w:rPr>
              <w:t>■</w:t>
            </w:r>
            <w:r>
              <w:rPr>
                <w:rFonts w:hint="eastAsia"/>
                <w:color w:val="auto"/>
                <w:szCs w:val="18"/>
                <w:lang w:val="en-GB"/>
              </w:rPr>
              <w:t>是/</w:t>
            </w:r>
            <w:r>
              <w:rPr>
                <w:rFonts w:hint="eastAsia" w:ascii="宋体" w:hAnsi="宋体"/>
                <w:color w:val="auto"/>
                <w:szCs w:val="18"/>
                <w:lang w:val="en-GB"/>
              </w:rPr>
              <w:t>□</w:t>
            </w:r>
            <w:r>
              <w:rPr>
                <w:rFonts w:hint="eastAsia"/>
                <w:color w:val="auto"/>
                <w:szCs w:val="18"/>
                <w:lang w:val="en-GB"/>
              </w:rPr>
              <w:t>否根据食品的特点和卫生需要选择了适宜的贮存和运输条件，必要时应配备保温、冷藏、保鲜等设施。</w:t>
            </w:r>
          </w:p>
          <w:p>
            <w:pPr>
              <w:tabs>
                <w:tab w:val="left" w:pos="510"/>
              </w:tabs>
              <w:autoSpaceDE w:val="0"/>
              <w:autoSpaceDN w:val="0"/>
              <w:adjustRightInd w:val="0"/>
              <w:ind w:right="6"/>
              <w:rPr>
                <w:szCs w:val="18"/>
                <w:lang w:val="en-GB"/>
              </w:rPr>
            </w:pPr>
            <w:r>
              <w:rPr>
                <w:rFonts w:hint="eastAsia" w:ascii="宋体" w:hAnsi="宋体"/>
                <w:color w:val="auto"/>
                <w:szCs w:val="18"/>
                <w:lang w:val="en-GB"/>
              </w:rPr>
              <w:sym w:font="Wingdings 2" w:char="00A3"/>
            </w:r>
            <w:r>
              <w:rPr>
                <w:rFonts w:hint="eastAsia"/>
                <w:color w:val="auto"/>
                <w:szCs w:val="18"/>
                <w:lang w:val="en-GB"/>
              </w:rPr>
              <w:t>是/</w:t>
            </w:r>
            <w:r>
              <w:rPr>
                <w:rFonts w:hint="eastAsia" w:ascii="宋体" w:hAnsi="宋体"/>
                <w:color w:val="auto"/>
                <w:szCs w:val="18"/>
                <w:lang w:val="en-GB"/>
              </w:rPr>
              <w:sym w:font="Wingdings 2" w:char="0052"/>
            </w:r>
            <w:r>
              <w:rPr>
                <w:rFonts w:hint="eastAsia"/>
                <w:color w:val="auto"/>
                <w:szCs w:val="18"/>
                <w:lang w:val="en-GB"/>
              </w:rPr>
              <w:t>否没有食品与有毒、</w:t>
            </w:r>
            <w:r>
              <w:rPr>
                <w:rFonts w:hint="eastAsia"/>
                <w:szCs w:val="18"/>
                <w:lang w:val="en-GB"/>
              </w:rPr>
              <w:t>有害、或有异味的物品一同贮存运输。现象</w:t>
            </w:r>
          </w:p>
          <w:p>
            <w:pPr>
              <w:tabs>
                <w:tab w:val="left" w:pos="510"/>
              </w:tabs>
              <w:autoSpaceDE w:val="0"/>
              <w:autoSpaceDN w:val="0"/>
              <w:adjustRightInd w:val="0"/>
              <w:ind w:right="6"/>
              <w:rPr>
                <w:color w:val="auto"/>
                <w:szCs w:val="18"/>
                <w:lang w:val="en-GB"/>
              </w:rPr>
            </w:pPr>
            <w:r>
              <w:rPr>
                <w:rFonts w:hint="eastAsia" w:ascii="宋体" w:hAnsi="宋体"/>
                <w:color w:val="auto"/>
                <w:szCs w:val="18"/>
                <w:lang w:val="en-GB"/>
              </w:rPr>
              <w:t>■</w:t>
            </w:r>
            <w:r>
              <w:rPr>
                <w:rFonts w:hint="eastAsia"/>
                <w:color w:val="auto"/>
                <w:szCs w:val="18"/>
                <w:lang w:val="en-GB"/>
              </w:rPr>
              <w:t>是/</w:t>
            </w:r>
            <w:r>
              <w:rPr>
                <w:rFonts w:hint="eastAsia" w:ascii="宋体" w:hAnsi="宋体"/>
                <w:color w:val="auto"/>
                <w:szCs w:val="18"/>
                <w:lang w:val="en-GB"/>
              </w:rPr>
              <w:t>□</w:t>
            </w:r>
            <w:r>
              <w:rPr>
                <w:rFonts w:hint="eastAsia"/>
                <w:color w:val="auto"/>
                <w:szCs w:val="18"/>
                <w:lang w:val="en-GB"/>
              </w:rPr>
              <w:t>否建立和执行适当的仓储制度，发生异常应时是否及时处理。</w:t>
            </w:r>
          </w:p>
          <w:p>
            <w:pPr>
              <w:tabs>
                <w:tab w:val="left" w:pos="510"/>
              </w:tabs>
              <w:autoSpaceDE w:val="0"/>
              <w:autoSpaceDN w:val="0"/>
              <w:adjustRightInd w:val="0"/>
              <w:ind w:right="6"/>
              <w:rPr>
                <w:color w:val="auto"/>
                <w:szCs w:val="18"/>
                <w:lang w:val="en-GB"/>
              </w:rPr>
            </w:pPr>
            <w:r>
              <w:rPr>
                <w:rFonts w:hint="eastAsia"/>
                <w:color w:val="auto"/>
                <w:szCs w:val="18"/>
                <w:lang w:val="en-GB"/>
              </w:rPr>
              <w:t>贮存、运输和装卸食品的容器、工器具和设备</w:t>
            </w:r>
          </w:p>
          <w:p>
            <w:pPr>
              <w:tabs>
                <w:tab w:val="left" w:pos="510"/>
              </w:tabs>
              <w:autoSpaceDE w:val="0"/>
              <w:autoSpaceDN w:val="0"/>
              <w:adjustRightInd w:val="0"/>
              <w:ind w:right="6"/>
              <w:rPr>
                <w:color w:val="auto"/>
                <w:szCs w:val="18"/>
                <w:lang w:val="en-GB"/>
              </w:rPr>
            </w:pPr>
            <w:r>
              <w:rPr>
                <w:rFonts w:hint="eastAsia" w:ascii="宋体" w:hAnsi="宋体"/>
                <w:color w:val="auto"/>
                <w:szCs w:val="18"/>
                <w:lang w:val="en-GB"/>
              </w:rPr>
              <w:t>■</w:t>
            </w:r>
            <w:r>
              <w:rPr>
                <w:rFonts w:hint="eastAsia"/>
                <w:color w:val="auto"/>
                <w:szCs w:val="18"/>
                <w:lang w:val="en-GB"/>
              </w:rPr>
              <w:t>是/</w:t>
            </w:r>
            <w:r>
              <w:rPr>
                <w:rFonts w:hint="eastAsia" w:ascii="宋体" w:hAnsi="宋体"/>
                <w:color w:val="auto"/>
                <w:szCs w:val="18"/>
                <w:lang w:val="en-GB"/>
              </w:rPr>
              <w:t>□</w:t>
            </w:r>
            <w:r>
              <w:rPr>
                <w:rFonts w:hint="eastAsia"/>
                <w:color w:val="auto"/>
                <w:szCs w:val="18"/>
                <w:lang w:val="en-GB"/>
              </w:rPr>
              <w:t>否安全、无害，保持清洁，降低食品污染的风险。</w:t>
            </w:r>
          </w:p>
          <w:p>
            <w:pPr>
              <w:tabs>
                <w:tab w:val="left" w:pos="510"/>
              </w:tabs>
              <w:autoSpaceDE w:val="0"/>
              <w:autoSpaceDN w:val="0"/>
              <w:adjustRightInd w:val="0"/>
              <w:ind w:right="6"/>
              <w:rPr>
                <w:b/>
                <w:szCs w:val="18"/>
                <w:lang w:val="en-GB"/>
              </w:rPr>
            </w:pPr>
            <w:r>
              <w:rPr>
                <w:rFonts w:hint="eastAsia" w:ascii="宋体" w:hAnsi="宋体"/>
                <w:color w:val="auto"/>
                <w:szCs w:val="18"/>
                <w:lang w:val="en-GB"/>
              </w:rPr>
              <w:t>■</w:t>
            </w:r>
            <w:r>
              <w:rPr>
                <w:rFonts w:hint="eastAsia"/>
                <w:color w:val="auto"/>
                <w:szCs w:val="18"/>
                <w:lang w:val="en-GB"/>
              </w:rPr>
              <w:t>是/</w:t>
            </w:r>
            <w:r>
              <w:rPr>
                <w:rFonts w:hint="eastAsia" w:ascii="宋体" w:hAnsi="宋体"/>
                <w:color w:val="auto"/>
                <w:szCs w:val="18"/>
                <w:lang w:val="en-GB"/>
              </w:rPr>
              <w:t>□</w:t>
            </w:r>
            <w:r>
              <w:rPr>
                <w:rFonts w:hint="eastAsia"/>
                <w:color w:val="auto"/>
                <w:szCs w:val="18"/>
                <w:lang w:val="en-GB"/>
              </w:rPr>
              <w:t>否安全贮存和</w:t>
            </w:r>
            <w:r>
              <w:rPr>
                <w:rFonts w:hint="eastAsia"/>
                <w:szCs w:val="18"/>
                <w:lang w:val="en-GB"/>
              </w:rPr>
              <w:t>运输过程中是/否避免日光直射、雨淋、显著的温湿度变化和剧烈撞击等，防止食品受到不良影响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left="35" w:right="57"/>
              <w:rPr>
                <w:b/>
                <w:szCs w:val="18"/>
                <w:lang w:val="en-GB"/>
              </w:rPr>
            </w:pPr>
            <w:r>
              <w:rPr>
                <w:rFonts w:hint="eastAsia"/>
                <w:b/>
                <w:szCs w:val="18"/>
                <w:lang w:val="en-GB"/>
              </w:rPr>
              <w:t>维护保养计划</w:t>
            </w:r>
          </w:p>
          <w:p>
            <w:pPr>
              <w:snapToGrid w:val="0"/>
              <w:spacing w:line="264" w:lineRule="auto"/>
              <w:rPr>
                <w:color w:val="auto"/>
                <w:szCs w:val="21"/>
              </w:rPr>
            </w:pPr>
            <w:r>
              <w:rPr>
                <w:rFonts w:hint="eastAsia"/>
                <w:szCs w:val="21"/>
              </w:rPr>
              <w:t>企业制订</w:t>
            </w:r>
            <w:r>
              <w:rPr>
                <w:rFonts w:hint="eastAsia"/>
                <w:color w:val="000000" w:themeColor="text1"/>
                <w:szCs w:val="21"/>
              </w:rPr>
              <w:t>了</w:t>
            </w:r>
            <w:r>
              <w:rPr>
                <w:rFonts w:hint="eastAsia"/>
                <w:color w:val="000000" w:themeColor="text1"/>
                <w:szCs w:val="21"/>
                <w:u w:val="single"/>
              </w:rPr>
              <w:t xml:space="preserve"> </w:t>
            </w:r>
            <w:r>
              <w:rPr>
                <w:rFonts w:hint="eastAsia"/>
                <w:color w:val="auto"/>
                <w:szCs w:val="21"/>
                <w:u w:val="single"/>
              </w:rPr>
              <w:t xml:space="preserve">  </w:t>
            </w:r>
            <w:r>
              <w:rPr>
                <w:rFonts w:hint="eastAsia"/>
                <w:color w:val="auto"/>
                <w:szCs w:val="21"/>
                <w:u w:val="single"/>
                <w:lang w:val="en-US" w:eastAsia="zh-CN"/>
              </w:rPr>
              <w:t>2020</w:t>
            </w:r>
            <w:r>
              <w:rPr>
                <w:rFonts w:hint="eastAsia"/>
                <w:color w:val="auto"/>
                <w:szCs w:val="21"/>
                <w:u w:val="single"/>
              </w:rPr>
              <w:t xml:space="preserve"> </w:t>
            </w:r>
            <w:r>
              <w:rPr>
                <w:rFonts w:hint="eastAsia"/>
                <w:color w:val="000000" w:themeColor="text1"/>
                <w:szCs w:val="21"/>
              </w:rPr>
              <w:t>年度的</w:t>
            </w:r>
            <w:r>
              <w:rPr>
                <w:color w:val="000000" w:themeColor="text1"/>
                <w:szCs w:val="21"/>
              </w:rPr>
              <w:t>设施、</w:t>
            </w:r>
            <w:r>
              <w:rPr>
                <w:color w:val="auto"/>
                <w:szCs w:val="21"/>
              </w:rPr>
              <w:t>设备等的维护保养计划</w:t>
            </w:r>
          </w:p>
          <w:p>
            <w:pPr>
              <w:snapToGrid w:val="0"/>
              <w:spacing w:line="264" w:lineRule="auto"/>
              <w:rPr>
                <w:color w:val="auto"/>
                <w:szCs w:val="21"/>
              </w:rPr>
            </w:pPr>
            <w:r>
              <w:rPr>
                <w:rFonts w:hint="eastAsia"/>
                <w:color w:val="auto"/>
                <w:szCs w:val="21"/>
              </w:rPr>
              <w:t>检查</w:t>
            </w:r>
            <w:r>
              <w:rPr>
                <w:color w:val="auto"/>
                <w:szCs w:val="21"/>
              </w:rPr>
              <w:t>维护保养计划</w:t>
            </w:r>
            <w:r>
              <w:rPr>
                <w:rFonts w:hint="eastAsia"/>
                <w:color w:val="auto"/>
                <w:szCs w:val="21"/>
              </w:rPr>
              <w:t>的具体实施记录</w:t>
            </w:r>
          </w:p>
          <w:p>
            <w:pPr>
              <w:widowControl/>
              <w:numPr>
                <w:ilvl w:val="0"/>
                <w:numId w:val="22"/>
              </w:numPr>
              <w:snapToGrid w:val="0"/>
              <w:spacing w:before="40" w:after="40" w:line="264" w:lineRule="auto"/>
              <w:rPr>
                <w:color w:val="auto"/>
                <w:szCs w:val="21"/>
              </w:rPr>
            </w:pPr>
            <w:r>
              <w:rPr>
                <w:rFonts w:hint="eastAsia"/>
                <w:color w:val="auto"/>
                <w:szCs w:val="21"/>
                <w:lang w:val="en-US" w:eastAsia="zh-CN"/>
              </w:rPr>
              <w:t>餐饮</w:t>
            </w:r>
            <w:r>
              <w:rPr>
                <w:rFonts w:hint="eastAsia"/>
                <w:color w:val="auto"/>
                <w:szCs w:val="21"/>
              </w:rPr>
              <w:t>设施</w:t>
            </w:r>
          </w:p>
          <w:p>
            <w:pPr>
              <w:snapToGrid w:val="0"/>
              <w:spacing w:line="264" w:lineRule="auto"/>
              <w:rPr>
                <w:szCs w:val="21"/>
              </w:rPr>
            </w:pPr>
            <w:r>
              <w:rPr>
                <w:szCs w:val="21"/>
              </w:rPr>
              <w:t>现</w:t>
            </w:r>
            <w:r>
              <w:rPr>
                <w:color w:val="auto"/>
                <w:szCs w:val="21"/>
              </w:rPr>
              <w:t>场</w:t>
            </w:r>
            <w:r>
              <w:rPr>
                <w:rFonts w:hint="eastAsia"/>
                <w:color w:val="auto"/>
                <w:szCs w:val="21"/>
              </w:rPr>
              <w:t>观察大堂</w:t>
            </w:r>
            <w:r>
              <w:rPr>
                <w:color w:val="auto"/>
                <w:szCs w:val="21"/>
              </w:rPr>
              <w:t>、</w:t>
            </w:r>
            <w:r>
              <w:rPr>
                <w:rFonts w:hint="eastAsia"/>
                <w:color w:val="auto"/>
                <w:szCs w:val="21"/>
              </w:rPr>
              <w:t>后厨</w:t>
            </w:r>
            <w:r>
              <w:rPr>
                <w:color w:val="auto"/>
                <w:szCs w:val="21"/>
              </w:rPr>
              <w:t>、设施、设备等</w:t>
            </w:r>
            <w:r>
              <w:rPr>
                <w:rFonts w:hint="eastAsia"/>
                <w:color w:val="auto"/>
                <w:szCs w:val="21"/>
              </w:rPr>
              <w:t>具</w:t>
            </w:r>
            <w:r>
              <w:rPr>
                <w:rFonts w:hint="eastAsia"/>
                <w:szCs w:val="21"/>
              </w:rPr>
              <w:t>体状</w:t>
            </w:r>
            <w:r>
              <w:rPr>
                <w:rFonts w:hint="eastAsia"/>
                <w:color w:val="auto"/>
                <w:szCs w:val="21"/>
              </w:rPr>
              <w:t>况</w:t>
            </w:r>
            <w:r>
              <w:rPr>
                <w:rFonts w:hint="eastAsia" w:ascii="宋体" w:hAnsi="宋体"/>
                <w:color w:val="auto"/>
                <w:szCs w:val="18"/>
                <w:lang w:val="en-GB"/>
              </w:rPr>
              <w:t>□</w:t>
            </w:r>
            <w:r>
              <w:rPr>
                <w:rFonts w:hint="eastAsia"/>
                <w:color w:val="auto"/>
                <w:szCs w:val="21"/>
              </w:rPr>
              <w:t>良好/</w:t>
            </w:r>
            <w:r>
              <w:rPr>
                <w:rFonts w:hint="eastAsia" w:ascii="宋体" w:hAnsi="宋体"/>
                <w:color w:val="auto"/>
                <w:szCs w:val="18"/>
                <w:lang w:val="en-GB"/>
              </w:rPr>
              <w:t>■/基本符合□</w:t>
            </w:r>
            <w:r>
              <w:rPr>
                <w:rFonts w:hint="eastAsia"/>
                <w:szCs w:val="21"/>
              </w:rPr>
              <w:t>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right="57"/>
              <w:rPr>
                <w:szCs w:val="21"/>
              </w:rPr>
            </w:pPr>
            <w:r>
              <w:rPr>
                <w:rFonts w:hint="eastAsia"/>
                <w:b/>
                <w:szCs w:val="18"/>
                <w:lang w:val="en-GB"/>
              </w:rPr>
              <w:t xml:space="preserve"> </w:t>
            </w:r>
            <w:r>
              <w:rPr>
                <w:b/>
                <w:szCs w:val="21"/>
              </w:rPr>
              <w:t>产品标识和可追溯性计划</w:t>
            </w:r>
          </w:p>
          <w:p>
            <w:pPr>
              <w:snapToGrid w:val="0"/>
              <w:spacing w:line="264" w:lineRule="auto"/>
              <w:rPr>
                <w:szCs w:val="21"/>
              </w:rPr>
            </w:pPr>
            <w:r>
              <w:rPr>
                <w:szCs w:val="21"/>
              </w:rPr>
              <w:t>在食品生产全过程中，使用适宜的方法识别产品并具有可追溯性；</w:t>
            </w:r>
          </w:p>
          <w:p>
            <w:pPr>
              <w:snapToGrid w:val="0"/>
              <w:spacing w:line="264" w:lineRule="auto"/>
              <w:rPr>
                <w:color w:val="auto"/>
                <w:szCs w:val="21"/>
              </w:rPr>
            </w:pPr>
            <w:r>
              <w:rPr>
                <w:szCs w:val="21"/>
              </w:rPr>
              <w:t>对监控和验证</w:t>
            </w:r>
            <w:r>
              <w:rPr>
                <w:color w:val="auto"/>
                <w:szCs w:val="21"/>
              </w:rPr>
              <w:t>要求标识产品的状态</w:t>
            </w:r>
          </w:p>
          <w:p>
            <w:pPr>
              <w:snapToGrid w:val="0"/>
              <w:spacing w:line="264" w:lineRule="auto"/>
              <w:rPr>
                <w:color w:val="auto"/>
                <w:szCs w:val="21"/>
              </w:rPr>
            </w:pPr>
            <w:r>
              <w:rPr>
                <w:color w:val="auto"/>
                <w:szCs w:val="21"/>
              </w:rPr>
              <w:t>产品发运记录，记录内容包括所有分销方、零售商、顾客或消费者</w:t>
            </w:r>
          </w:p>
          <w:p>
            <w:pPr>
              <w:jc w:val="left"/>
              <w:rPr>
                <w:color w:val="000000" w:themeColor="text1"/>
                <w:lang w:val="en-GB"/>
              </w:rPr>
            </w:pPr>
            <w:r>
              <w:rPr>
                <w:rFonts w:hint="eastAsia"/>
                <w:color w:val="auto"/>
                <w:lang w:val="en-GB"/>
              </w:rPr>
              <w:t>在本审核时，通过抽查保留的样品</w:t>
            </w:r>
            <w:r>
              <w:rPr>
                <w:color w:val="auto"/>
                <w:lang w:val="en-GB"/>
              </w:rPr>
              <w:t>/</w:t>
            </w:r>
            <w:r>
              <w:rPr>
                <w:rFonts w:hint="eastAsia"/>
                <w:color w:val="auto"/>
                <w:lang w:val="en-GB"/>
              </w:rPr>
              <w:t>产品</w:t>
            </w:r>
            <w:r>
              <w:rPr>
                <w:color w:val="000000" w:themeColor="text1"/>
                <w:lang w:val="en-GB"/>
              </w:rPr>
              <w:t>_</w:t>
            </w:r>
            <w:r>
              <w:rPr>
                <w:rFonts w:hint="eastAsia"/>
                <w:b/>
                <w:color w:val="000000" w:themeColor="text1"/>
                <w:u w:val="single"/>
              </w:rPr>
              <w:t>产品名称</w:t>
            </w:r>
            <w:r>
              <w:rPr>
                <w:rFonts w:hint="eastAsia"/>
                <w:color w:val="000000" w:themeColor="text1"/>
                <w:u w:val="single"/>
                <w:lang w:val="en-GB"/>
              </w:rPr>
              <w:t>：</w:t>
            </w:r>
            <w:r>
              <w:rPr>
                <w:rFonts w:hint="eastAsia"/>
                <w:color w:val="000000" w:themeColor="text1"/>
                <w:u w:val="single"/>
                <w:lang w:val="en-US" w:eastAsia="zh-CN"/>
              </w:rPr>
              <w:t>咕咾肉</w:t>
            </w:r>
            <w:r>
              <w:rPr>
                <w:rFonts w:hint="eastAsia"/>
                <w:b/>
                <w:color w:val="000000" w:themeColor="text1"/>
                <w:u w:val="single"/>
                <w:lang w:val="en-US" w:eastAsia="zh-CN"/>
              </w:rPr>
              <w:t>等</w:t>
            </w:r>
            <w:r>
              <w:rPr>
                <w:rFonts w:hint="eastAsia"/>
                <w:b/>
                <w:color w:val="000000" w:themeColor="text1"/>
                <w:u w:val="single"/>
              </w:rPr>
              <w:t xml:space="preserve">；批号： </w:t>
            </w:r>
            <w:r>
              <w:rPr>
                <w:rFonts w:hint="eastAsia"/>
                <w:b/>
                <w:color w:val="000000" w:themeColor="text1"/>
                <w:u w:val="single"/>
                <w:lang w:val="en-US" w:eastAsia="zh-CN"/>
              </w:rPr>
              <w:t>20200809</w:t>
            </w:r>
            <w:r>
              <w:rPr>
                <w:color w:val="000000" w:themeColor="text1"/>
                <w:u w:val="single"/>
              </w:rPr>
              <w:t>_._</w:t>
            </w:r>
            <w:r>
              <w:rPr>
                <w:rFonts w:hint="eastAsia"/>
                <w:color w:val="000000" w:themeColor="text1"/>
                <w:lang w:val="en-GB"/>
              </w:rPr>
              <w:t>进行了标识和可追溯检查，结果有效。</w:t>
            </w:r>
          </w:p>
          <w:p>
            <w:pPr>
              <w:rPr>
                <w:b/>
              </w:rPr>
            </w:pPr>
            <w:r>
              <w:rPr>
                <w:b/>
              </w:rPr>
              <w:t>产品召回计划</w:t>
            </w:r>
          </w:p>
          <w:p>
            <w:pPr>
              <w:rPr>
                <w:szCs w:val="21"/>
              </w:rPr>
            </w:pPr>
            <w:r>
              <w:rPr>
                <w:szCs w:val="21"/>
              </w:rPr>
              <w:t>产品召回计划</w:t>
            </w:r>
            <w:r>
              <w:rPr>
                <w:rFonts w:hint="eastAsia"/>
                <w:szCs w:val="21"/>
              </w:rPr>
              <w:t>包括了下列内容：</w:t>
            </w:r>
          </w:p>
          <w:p>
            <w:pPr>
              <w:widowControl/>
              <w:numPr>
                <w:ilvl w:val="0"/>
                <w:numId w:val="14"/>
              </w:numPr>
              <w:spacing w:before="40" w:after="40"/>
              <w:rPr>
                <w:szCs w:val="21"/>
              </w:rPr>
            </w:pPr>
            <w:r>
              <w:rPr>
                <w:szCs w:val="21"/>
              </w:rPr>
              <w:t>启动和实施产品召回计划人员的职责和权限</w:t>
            </w:r>
          </w:p>
          <w:p>
            <w:pPr>
              <w:widowControl/>
              <w:numPr>
                <w:ilvl w:val="0"/>
                <w:numId w:val="14"/>
              </w:numPr>
              <w:spacing w:before="40" w:after="40"/>
              <w:rPr>
                <w:szCs w:val="21"/>
              </w:rPr>
            </w:pPr>
            <w:r>
              <w:rPr>
                <w:szCs w:val="21"/>
              </w:rPr>
              <w:t>产品召回行动需符合的相关法律、法规和其他相关要求</w:t>
            </w:r>
          </w:p>
          <w:p>
            <w:pPr>
              <w:widowControl/>
              <w:numPr>
                <w:ilvl w:val="0"/>
                <w:numId w:val="14"/>
              </w:numPr>
              <w:spacing w:before="40" w:after="40"/>
              <w:rPr>
                <w:szCs w:val="21"/>
              </w:rPr>
            </w:pPr>
            <w:r>
              <w:rPr>
                <w:szCs w:val="21"/>
              </w:rPr>
              <w:t>制定并实施受安全危害影响产品的召回措施</w:t>
            </w:r>
          </w:p>
          <w:p>
            <w:pPr>
              <w:widowControl/>
              <w:numPr>
                <w:ilvl w:val="0"/>
                <w:numId w:val="14"/>
              </w:numPr>
              <w:spacing w:before="40" w:after="40"/>
              <w:rPr>
                <w:szCs w:val="21"/>
              </w:rPr>
            </w:pPr>
            <w:r>
              <w:rPr>
                <w:szCs w:val="21"/>
              </w:rPr>
              <w:t>制定对召回的产品进行分析和处置的措施；</w:t>
            </w:r>
          </w:p>
          <w:p>
            <w:pPr>
              <w:tabs>
                <w:tab w:val="left" w:pos="510"/>
              </w:tabs>
              <w:autoSpaceDE w:val="0"/>
              <w:autoSpaceDN w:val="0"/>
              <w:adjustRightInd w:val="0"/>
              <w:ind w:right="6"/>
              <w:rPr>
                <w:szCs w:val="21"/>
              </w:rPr>
            </w:pPr>
            <w:r>
              <w:rPr>
                <w:rFonts w:hint="eastAsia"/>
                <w:color w:val="auto"/>
                <w:szCs w:val="21"/>
                <w:u w:val="single"/>
              </w:rPr>
              <w:t>20</w:t>
            </w:r>
            <w:r>
              <w:rPr>
                <w:rFonts w:hint="eastAsia"/>
                <w:color w:val="auto"/>
                <w:szCs w:val="21"/>
                <w:u w:val="single"/>
                <w:lang w:val="en-US" w:eastAsia="zh-CN"/>
              </w:rPr>
              <w:t>20</w:t>
            </w:r>
            <w:r>
              <w:rPr>
                <w:rFonts w:hint="eastAsia"/>
                <w:color w:val="auto"/>
                <w:szCs w:val="21"/>
                <w:u w:val="single"/>
              </w:rPr>
              <w:t xml:space="preserve">  </w:t>
            </w:r>
            <w:r>
              <w:rPr>
                <w:rFonts w:hint="eastAsia"/>
                <w:color w:val="auto"/>
                <w:szCs w:val="21"/>
              </w:rPr>
              <w:t>年</w:t>
            </w:r>
            <w:r>
              <w:rPr>
                <w:rFonts w:hint="eastAsia"/>
                <w:color w:val="auto"/>
                <w:szCs w:val="21"/>
                <w:u w:val="single"/>
                <w:lang w:val="en-US" w:eastAsia="zh-CN"/>
              </w:rPr>
              <w:t>6</w:t>
            </w:r>
            <w:r>
              <w:rPr>
                <w:rFonts w:hint="eastAsia"/>
                <w:color w:val="auto"/>
                <w:szCs w:val="21"/>
                <w:u w:val="single"/>
              </w:rPr>
              <w:t xml:space="preserve"> </w:t>
            </w:r>
            <w:r>
              <w:rPr>
                <w:rFonts w:hint="eastAsia"/>
                <w:color w:val="auto"/>
                <w:szCs w:val="21"/>
              </w:rPr>
              <w:t>月</w:t>
            </w:r>
            <w:r>
              <w:rPr>
                <w:rFonts w:hint="eastAsia"/>
                <w:color w:val="auto"/>
                <w:szCs w:val="21"/>
                <w:u w:val="single"/>
              </w:rPr>
              <w:t xml:space="preserve">  </w:t>
            </w:r>
            <w:r>
              <w:rPr>
                <w:rFonts w:hint="eastAsia"/>
                <w:color w:val="auto"/>
                <w:szCs w:val="21"/>
                <w:u w:val="single"/>
                <w:lang w:val="en-US" w:eastAsia="zh-CN"/>
              </w:rPr>
              <w:t>28</w:t>
            </w:r>
            <w:r>
              <w:rPr>
                <w:rFonts w:hint="eastAsia"/>
                <w:color w:val="auto"/>
                <w:szCs w:val="21"/>
                <w:u w:val="single"/>
              </w:rPr>
              <w:t xml:space="preserve"> </w:t>
            </w:r>
            <w:r>
              <w:rPr>
                <w:rFonts w:hint="eastAsia"/>
                <w:color w:val="auto"/>
                <w:szCs w:val="21"/>
              </w:rPr>
              <w:t>日进行了召回演练，产品</w:t>
            </w:r>
            <w:r>
              <w:rPr>
                <w:rFonts w:hint="eastAsia"/>
                <w:color w:val="auto"/>
                <w:szCs w:val="21"/>
                <w:u w:val="single"/>
              </w:rPr>
              <w:t xml:space="preserve">  </w:t>
            </w:r>
            <w:r>
              <w:rPr>
                <w:rFonts w:hint="eastAsia" w:ascii="Times New Roman" w:hAnsi="Times New Roman" w:eastAsia="宋体" w:cs="Times New Roman"/>
                <w:color w:val="auto"/>
                <w:szCs w:val="21"/>
                <w:u w:val="single"/>
              </w:rPr>
              <w:t xml:space="preserve">土豆块烧肉没有煮透  </w:t>
            </w:r>
            <w:r>
              <w:rPr>
                <w:rFonts w:hint="eastAsia"/>
                <w:color w:val="auto"/>
                <w:szCs w:val="21"/>
                <w:u w:val="single"/>
              </w:rPr>
              <w:t xml:space="preserve">  </w:t>
            </w:r>
            <w:r>
              <w:rPr>
                <w:rFonts w:hint="eastAsia"/>
                <w:color w:val="auto"/>
                <w:szCs w:val="21"/>
              </w:rPr>
              <w:t>，批号</w:t>
            </w:r>
            <w:r>
              <w:rPr>
                <w:rFonts w:hint="eastAsia"/>
                <w:color w:val="auto"/>
                <w:szCs w:val="21"/>
                <w:u w:val="single"/>
              </w:rPr>
              <w:t xml:space="preserve">  20</w:t>
            </w:r>
            <w:r>
              <w:rPr>
                <w:rFonts w:hint="eastAsia"/>
                <w:color w:val="auto"/>
                <w:szCs w:val="21"/>
                <w:u w:val="single"/>
                <w:lang w:val="en-US" w:eastAsia="zh-CN"/>
              </w:rPr>
              <w:t>200628</w:t>
            </w:r>
            <w:r>
              <w:rPr>
                <w:rFonts w:hint="eastAsia"/>
                <w:color w:val="auto"/>
                <w:szCs w:val="21"/>
                <w:u w:val="single"/>
              </w:rPr>
              <w:t xml:space="preserve"> </w:t>
            </w:r>
            <w:r>
              <w:rPr>
                <w:rFonts w:hint="eastAsia"/>
                <w:color w:val="auto"/>
                <w:szCs w:val="21"/>
              </w:rPr>
              <w:t>，处置有效性</w:t>
            </w:r>
            <w:r>
              <w:rPr>
                <w:rFonts w:hint="eastAsia" w:ascii="宋体" w:hAnsi="宋体"/>
                <w:color w:val="auto"/>
                <w:szCs w:val="21"/>
                <w:u w:val="single"/>
              </w:rPr>
              <w:t>□</w:t>
            </w:r>
            <w:r>
              <w:rPr>
                <w:rFonts w:hint="eastAsia"/>
                <w:color w:val="auto"/>
                <w:szCs w:val="21"/>
                <w:u w:val="single"/>
              </w:rPr>
              <w:t>良好/</w:t>
            </w:r>
            <w:r>
              <w:rPr>
                <w:rFonts w:hint="eastAsia" w:ascii="宋体" w:hAnsi="宋体"/>
                <w:color w:val="auto"/>
              </w:rPr>
              <w:t>■</w:t>
            </w:r>
            <w:r>
              <w:rPr>
                <w:rFonts w:hint="eastAsia"/>
                <w:color w:val="auto"/>
                <w:szCs w:val="21"/>
                <w:u w:val="single"/>
              </w:rPr>
              <w:t>基本满足/</w:t>
            </w:r>
            <w:r>
              <w:rPr>
                <w:rFonts w:hint="eastAsia" w:ascii="宋体" w:hAnsi="宋体"/>
                <w:color w:val="auto"/>
                <w:szCs w:val="21"/>
                <w:u w:val="single"/>
              </w:rPr>
              <w:t>□</w:t>
            </w:r>
            <w:r>
              <w:rPr>
                <w:rFonts w:hint="eastAsia"/>
                <w:color w:val="auto"/>
                <w:szCs w:val="21"/>
                <w:u w:val="single"/>
              </w:rPr>
              <w:t xml:space="preserve">欠佳           </w:t>
            </w:r>
            <w:r>
              <w:rPr>
                <w:rFonts w:hint="eastAsia"/>
                <w:szCs w:val="21"/>
                <w:u w:val="single"/>
              </w:rPr>
              <w:t xml:space="preserve">  </w:t>
            </w:r>
          </w:p>
          <w:p>
            <w:pPr>
              <w:tabs>
                <w:tab w:val="left" w:pos="510"/>
              </w:tabs>
              <w:autoSpaceDE w:val="0"/>
              <w:autoSpaceDN w:val="0"/>
              <w:adjustRightInd w:val="0"/>
              <w:ind w:right="6"/>
            </w:pPr>
          </w:p>
          <w:p>
            <w:pPr>
              <w:rPr>
                <w:szCs w:val="21"/>
              </w:rPr>
            </w:pPr>
            <w:r>
              <w:rPr>
                <w:rFonts w:hint="eastAsia"/>
                <w:szCs w:val="21"/>
              </w:rPr>
              <w:t>实际发生的产品</w:t>
            </w:r>
            <w:r>
              <w:rPr>
                <w:szCs w:val="21"/>
              </w:rPr>
              <w:t>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rPr>
                <w:color w:val="auto"/>
              </w:rPr>
            </w:pPr>
            <w:r>
              <w:rPr>
                <w:rFonts w:hint="eastAsia"/>
              </w:rPr>
              <w:t>•</w:t>
            </w:r>
            <w:r>
              <w:rPr>
                <w:rFonts w:hint="eastAsia"/>
              </w:rPr>
              <w:tab/>
            </w:r>
            <w:r>
              <w:rPr>
                <w:rFonts w:hint="eastAsia" w:ascii="宋体" w:hAnsi="宋体"/>
                <w:color w:val="auto"/>
                <w:szCs w:val="18"/>
                <w:lang w:val="en-GB"/>
              </w:rPr>
              <w:t>■</w:t>
            </w:r>
            <w:r>
              <w:rPr>
                <w:rFonts w:hint="eastAsia"/>
                <w:color w:val="auto"/>
              </w:rPr>
              <w:t>该公司没有发生产品召回</w:t>
            </w:r>
          </w:p>
          <w:p>
            <w:pPr>
              <w:tabs>
                <w:tab w:val="left" w:pos="510"/>
              </w:tabs>
              <w:autoSpaceDE w:val="0"/>
              <w:autoSpaceDN w:val="0"/>
              <w:adjustRightInd w:val="0"/>
              <w:ind w:right="6"/>
              <w:rPr>
                <w:color w:val="0000FF"/>
                <w:szCs w:val="21"/>
              </w:rPr>
            </w:pPr>
            <w:r>
              <w:rPr>
                <w:rFonts w:hint="eastAsia"/>
                <w:color w:val="auto"/>
              </w:rPr>
              <w:t>•</w:t>
            </w:r>
            <w:r>
              <w:rPr>
                <w:color w:val="auto"/>
              </w:rPr>
              <w:tab/>
            </w:r>
            <w:r>
              <w:rPr>
                <w:rFonts w:hint="eastAsia" w:ascii="宋体" w:hAnsi="宋体"/>
                <w:color w:val="auto"/>
                <w:szCs w:val="18"/>
                <w:lang w:val="en-GB"/>
              </w:rPr>
              <w:t>□</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rPr>
              <w:t>月</w:t>
            </w:r>
            <w:r>
              <w:rPr>
                <w:rFonts w:hint="eastAsia"/>
                <w:color w:val="auto"/>
                <w:szCs w:val="21"/>
                <w:u w:val="single"/>
              </w:rPr>
              <w:t xml:space="preserve">      </w:t>
            </w:r>
            <w:r>
              <w:rPr>
                <w:rFonts w:hint="eastAsia"/>
                <w:color w:val="auto"/>
                <w:szCs w:val="21"/>
              </w:rPr>
              <w:t>日进行了召回，产品</w:t>
            </w:r>
            <w:r>
              <w:rPr>
                <w:rFonts w:hint="eastAsia"/>
                <w:color w:val="auto"/>
                <w:szCs w:val="21"/>
                <w:u w:val="single"/>
              </w:rPr>
              <w:t xml:space="preserve">                </w:t>
            </w:r>
            <w:r>
              <w:rPr>
                <w:rFonts w:hint="eastAsia"/>
                <w:color w:val="auto"/>
                <w:szCs w:val="21"/>
              </w:rPr>
              <w:t>，批号</w:t>
            </w:r>
            <w:r>
              <w:rPr>
                <w:rFonts w:hint="eastAsia"/>
                <w:color w:val="auto"/>
                <w:szCs w:val="21"/>
                <w:u w:val="single"/>
              </w:rPr>
              <w:t xml:space="preserve">                 </w:t>
            </w:r>
            <w:r>
              <w:rPr>
                <w:rFonts w:hint="eastAsia"/>
                <w:color w:val="auto"/>
                <w:szCs w:val="21"/>
              </w:rPr>
              <w:t>，处置有效性</w:t>
            </w:r>
            <w:r>
              <w:rPr>
                <w:rFonts w:hint="eastAsia"/>
                <w:color w:val="auto"/>
                <w:szCs w:val="21"/>
                <w:u w:val="single"/>
              </w:rPr>
              <w:t xml:space="preserve">良好/欠佳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left="35" w:right="57"/>
              <w:rPr>
                <w:b/>
                <w:szCs w:val="18"/>
                <w:lang w:val="en-GB"/>
              </w:rPr>
            </w:pPr>
            <w:r>
              <w:rPr>
                <w:rFonts w:hint="eastAsia"/>
                <w:b/>
                <w:szCs w:val="18"/>
                <w:lang w:val="en-GB"/>
              </w:rPr>
              <w:t>应急预案</w:t>
            </w:r>
          </w:p>
          <w:p>
            <w:pPr>
              <w:rPr>
                <w:szCs w:val="21"/>
              </w:rPr>
            </w:pPr>
            <w:r>
              <w:rPr>
                <w:szCs w:val="21"/>
              </w:rPr>
              <w:t>已识别的潜在事件或紧急情况</w:t>
            </w:r>
            <w:r>
              <w:rPr>
                <w:rFonts w:hint="eastAsia"/>
                <w:szCs w:val="21"/>
              </w:rPr>
              <w:t>、制订了</w:t>
            </w:r>
            <w:r>
              <w:rPr>
                <w:szCs w:val="21"/>
              </w:rPr>
              <w:t>应急准备与响应</w:t>
            </w:r>
            <w:r>
              <w:rPr>
                <w:rFonts w:hint="eastAsia"/>
                <w:szCs w:val="21"/>
              </w:rPr>
              <w:t>预案，能够</w:t>
            </w:r>
            <w:r>
              <w:rPr>
                <w:szCs w:val="21"/>
              </w:rPr>
              <w:t>防止或减少食品安全危害</w:t>
            </w:r>
            <w:r>
              <w:rPr>
                <w:rFonts w:hint="eastAsia"/>
                <w:szCs w:val="21"/>
              </w:rPr>
              <w:t>。</w:t>
            </w:r>
          </w:p>
          <w:p>
            <w:pPr>
              <w:tabs>
                <w:tab w:val="left" w:pos="510"/>
              </w:tabs>
              <w:autoSpaceDE w:val="0"/>
              <w:autoSpaceDN w:val="0"/>
              <w:adjustRightInd w:val="0"/>
              <w:ind w:right="6"/>
              <w:rPr>
                <w:szCs w:val="21"/>
              </w:rPr>
            </w:pPr>
            <w:r>
              <w:rPr>
                <w:szCs w:val="21"/>
              </w:rPr>
              <w:t>对程序进行定期演练</w:t>
            </w:r>
            <w:r>
              <w:rPr>
                <w:rFonts w:hint="eastAsia"/>
                <w:szCs w:val="21"/>
              </w:rPr>
              <w:t>，</w:t>
            </w:r>
            <w:r>
              <w:rPr>
                <w:szCs w:val="21"/>
              </w:rPr>
              <w:t>对程序进行评审、修订的规定</w:t>
            </w:r>
            <w:r>
              <w:rPr>
                <w:rFonts w:hint="eastAsia"/>
                <w:szCs w:val="21"/>
              </w:rPr>
              <w:t>：</w:t>
            </w:r>
          </w:p>
          <w:p>
            <w:pPr>
              <w:tabs>
                <w:tab w:val="left" w:pos="510"/>
              </w:tabs>
              <w:autoSpaceDE w:val="0"/>
              <w:autoSpaceDN w:val="0"/>
              <w:adjustRightInd w:val="0"/>
              <w:ind w:right="6"/>
              <w:rPr>
                <w:szCs w:val="21"/>
              </w:rPr>
            </w:pPr>
          </w:p>
          <w:p>
            <w:pPr>
              <w:tabs>
                <w:tab w:val="left" w:pos="510"/>
              </w:tabs>
              <w:autoSpaceDE w:val="0"/>
              <w:autoSpaceDN w:val="0"/>
              <w:adjustRightInd w:val="0"/>
              <w:ind w:right="6"/>
              <w:rPr>
                <w:szCs w:val="21"/>
              </w:rPr>
            </w:pPr>
            <w:r>
              <w:rPr>
                <w:rFonts w:hint="eastAsia"/>
                <w:color w:val="auto"/>
                <w:szCs w:val="21"/>
                <w:u w:val="single"/>
              </w:rPr>
              <w:t xml:space="preserve"> 20</w:t>
            </w:r>
            <w:r>
              <w:rPr>
                <w:rFonts w:hint="eastAsia"/>
                <w:color w:val="auto"/>
                <w:szCs w:val="21"/>
                <w:u w:val="single"/>
                <w:lang w:val="en-US" w:eastAsia="zh-CN"/>
              </w:rPr>
              <w:t>20</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u w:val="single"/>
                <w:lang w:val="en-US" w:eastAsia="zh-CN"/>
              </w:rPr>
              <w:t>7</w:t>
            </w:r>
            <w:r>
              <w:rPr>
                <w:rFonts w:hint="eastAsia"/>
                <w:color w:val="auto"/>
                <w:szCs w:val="21"/>
              </w:rPr>
              <w:t>月</w:t>
            </w:r>
            <w:r>
              <w:rPr>
                <w:rFonts w:hint="eastAsia"/>
                <w:color w:val="auto"/>
                <w:szCs w:val="21"/>
                <w:u w:val="single"/>
              </w:rPr>
              <w:t xml:space="preserve">  </w:t>
            </w:r>
            <w:r>
              <w:rPr>
                <w:rFonts w:hint="eastAsia"/>
                <w:color w:val="auto"/>
                <w:szCs w:val="21"/>
                <w:u w:val="single"/>
                <w:lang w:val="en-US" w:eastAsia="zh-CN"/>
              </w:rPr>
              <w:t>26</w:t>
            </w:r>
            <w:r>
              <w:rPr>
                <w:rFonts w:hint="eastAsia"/>
                <w:color w:val="auto"/>
                <w:szCs w:val="21"/>
                <w:u w:val="single"/>
              </w:rPr>
              <w:t xml:space="preserve"> </w:t>
            </w:r>
            <w:r>
              <w:rPr>
                <w:rFonts w:hint="eastAsia"/>
                <w:color w:val="auto"/>
                <w:szCs w:val="21"/>
              </w:rPr>
              <w:t>日</w:t>
            </w:r>
            <w:r>
              <w:rPr>
                <w:rFonts w:hint="eastAsia"/>
                <w:color w:val="000000" w:themeColor="text1"/>
                <w:szCs w:val="21"/>
              </w:rPr>
              <w:t>进行了</w:t>
            </w:r>
            <w:r>
              <w:rPr>
                <w:rFonts w:hint="eastAsia"/>
                <w:color w:val="000000" w:themeColor="text1"/>
                <w:szCs w:val="21"/>
                <w:lang w:val="en-US" w:eastAsia="zh-CN"/>
              </w:rPr>
              <w:t>火灾</w:t>
            </w:r>
            <w:r>
              <w:rPr>
                <w:rFonts w:hint="eastAsia"/>
                <w:color w:val="000000" w:themeColor="text1"/>
                <w:szCs w:val="21"/>
              </w:rPr>
              <w:t>应急预案的演练，</w:t>
            </w:r>
            <w:r>
              <w:rPr>
                <w:rFonts w:hint="eastAsia"/>
                <w:szCs w:val="21"/>
              </w:rPr>
              <w:t>处置有效性</w:t>
            </w:r>
            <w:r>
              <w:rPr>
                <w:rFonts w:hint="eastAsia" w:ascii="宋体" w:hAnsi="宋体"/>
                <w:szCs w:val="21"/>
                <w:u w:val="single"/>
              </w:rPr>
              <w:t>□</w:t>
            </w:r>
            <w:r>
              <w:rPr>
                <w:rFonts w:hint="eastAsia"/>
                <w:szCs w:val="21"/>
                <w:u w:val="single"/>
              </w:rPr>
              <w:t>良好/</w:t>
            </w:r>
            <w:r>
              <w:rPr>
                <w:rFonts w:hint="eastAsia" w:ascii="宋体" w:hAnsi="宋体"/>
              </w:rPr>
              <w:t>■</w:t>
            </w:r>
            <w:r>
              <w:rPr>
                <w:rFonts w:hint="eastAsia"/>
                <w:szCs w:val="21"/>
                <w:u w:val="single"/>
              </w:rPr>
              <w:t>基本满足/</w:t>
            </w:r>
            <w:r>
              <w:rPr>
                <w:rFonts w:hint="eastAsia" w:ascii="宋体" w:hAnsi="宋体"/>
                <w:szCs w:val="21"/>
                <w:u w:val="single"/>
              </w:rPr>
              <w:t>□</w:t>
            </w:r>
            <w:r>
              <w:rPr>
                <w:rFonts w:hint="eastAsia"/>
                <w:szCs w:val="21"/>
                <w:u w:val="single"/>
              </w:rPr>
              <w:t xml:space="preserve">欠佳  </w:t>
            </w:r>
            <w:r>
              <w:rPr>
                <w:rFonts w:hint="eastAsia"/>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440" w:type="dxa"/>
            <w:vMerge w:val="restart"/>
            <w:tcBorders>
              <w:top w:val="single" w:color="auto" w:sz="4" w:space="0"/>
              <w:left w:val="single" w:color="auto" w:sz="4" w:space="0"/>
              <w:right w:val="single" w:color="auto" w:sz="4" w:space="0"/>
            </w:tcBorders>
            <w:vAlign w:val="center"/>
          </w:tcPr>
          <w:p>
            <w:pPr>
              <w:tabs>
                <w:tab w:val="left" w:pos="510"/>
              </w:tabs>
              <w:autoSpaceDE w:val="0"/>
              <w:autoSpaceDN w:val="0"/>
              <w:adjustRightInd w:val="0"/>
              <w:ind w:right="6"/>
              <w:rPr>
                <w:b/>
                <w:lang w:val="en-GB"/>
              </w:rPr>
            </w:pPr>
            <w:r>
              <w:rPr>
                <w:rFonts w:hint="eastAsia"/>
                <w:b/>
                <w:lang w:val="en-GB"/>
              </w:rPr>
              <w:t>HACCP计划的建立和实施</w:t>
            </w:r>
          </w:p>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预备步骤</w:t>
            </w:r>
            <w:r>
              <w:rPr>
                <w:rFonts w:hint="eastAsia"/>
                <w:b/>
                <w:lang w:val="en-GB"/>
              </w:rPr>
              <w:tab/>
            </w:r>
          </w:p>
          <w:p>
            <w:pPr>
              <w:tabs>
                <w:tab w:val="right" w:pos="3119"/>
              </w:tabs>
              <w:rPr>
                <w:szCs w:val="21"/>
              </w:rPr>
            </w:pPr>
            <w:r>
              <w:rPr>
                <w:rFonts w:hint="eastAsia"/>
                <w:szCs w:val="21"/>
              </w:rPr>
              <w:t>查看了</w:t>
            </w:r>
            <w:r>
              <w:rPr>
                <w:szCs w:val="21"/>
              </w:rPr>
              <w:t>HACCP小组成员的学历、经历、培训、批准以及活动的记录。</w:t>
            </w:r>
          </w:p>
          <w:p>
            <w:pPr>
              <w:rPr>
                <w:rFonts w:ascii="宋体" w:hAnsi="宋体" w:cs="宋体"/>
              </w:rPr>
            </w:pPr>
          </w:p>
          <w:p>
            <w:r>
              <w:rPr>
                <w:rFonts w:hint="eastAsia" w:ascii="宋体" w:hAnsi="宋体" w:cs="宋体"/>
              </w:rPr>
              <w:t>食品安全小组组长已公开任命。食品安全小组包括以下组员</w:t>
            </w:r>
            <w:r>
              <w:t>/</w:t>
            </w:r>
            <w:r>
              <w:rPr>
                <w:rFonts w:hint="eastAsia" w:ascii="宋体" w:hAnsi="宋体" w:cs="宋体"/>
              </w:rPr>
              <w:t>职能：</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36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spacing w:before="60" w:after="60"/>
                    <w:rPr>
                      <w:rFonts w:hint="eastAsia" w:ascii="宋体" w:hAnsi="宋体" w:eastAsia="宋体" w:cs="宋体"/>
                      <w:color w:val="auto"/>
                      <w:lang w:val="en-GB"/>
                    </w:rPr>
                  </w:pPr>
                  <w:r>
                    <w:rPr>
                      <w:rFonts w:hint="eastAsia" w:ascii="宋体" w:hAnsi="宋体" w:eastAsia="宋体" w:cs="宋体"/>
                      <w:color w:val="auto"/>
                      <w:lang w:val="en-GB"/>
                    </w:rPr>
                    <w:t>职责</w:t>
                  </w:r>
                </w:p>
              </w:tc>
              <w:tc>
                <w:tcPr>
                  <w:tcW w:w="3361" w:type="dxa"/>
                  <w:shd w:val="clear" w:color="auto" w:fill="FFFFFF"/>
                </w:tcPr>
                <w:p>
                  <w:pPr>
                    <w:spacing w:before="60" w:after="60"/>
                    <w:rPr>
                      <w:rFonts w:hint="eastAsia" w:ascii="宋体" w:hAnsi="宋体" w:eastAsia="宋体" w:cs="宋体"/>
                      <w:color w:val="auto"/>
                      <w:lang w:val="en-GB"/>
                    </w:rPr>
                  </w:pPr>
                  <w:r>
                    <w:rPr>
                      <w:rFonts w:hint="eastAsia" w:ascii="宋体" w:hAnsi="宋体" w:eastAsia="宋体" w:cs="宋体"/>
                      <w:color w:val="auto"/>
                      <w:lang w:val="en-GB"/>
                    </w:rPr>
                    <w:t>岗位名称</w:t>
                  </w:r>
                </w:p>
              </w:tc>
              <w:tc>
                <w:tcPr>
                  <w:tcW w:w="2334" w:type="dxa"/>
                  <w:shd w:val="clear" w:color="auto" w:fill="FFFFFF"/>
                </w:tcPr>
                <w:p>
                  <w:pPr>
                    <w:spacing w:before="60" w:after="60"/>
                    <w:rPr>
                      <w:color w:val="auto"/>
                      <w:lang w:val="en-GB"/>
                    </w:rPr>
                  </w:pPr>
                  <w:r>
                    <w:rPr>
                      <w:rFonts w:hint="eastAsia"/>
                      <w:color w:val="auto"/>
                      <w:lang w:val="en-GB"/>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spacing w:before="60" w:after="60"/>
                    <w:rPr>
                      <w:rFonts w:hint="eastAsia" w:ascii="宋体" w:hAnsi="宋体" w:eastAsia="宋体" w:cs="宋体"/>
                      <w:color w:val="auto"/>
                      <w:lang w:val="en-GB"/>
                    </w:rPr>
                  </w:pPr>
                </w:p>
              </w:tc>
              <w:tc>
                <w:tcPr>
                  <w:tcW w:w="3361" w:type="dxa"/>
                  <w:shd w:val="clear" w:color="auto" w:fill="FFFFFF"/>
                </w:tcPr>
                <w:p>
                  <w:pPr>
                    <w:spacing w:before="60" w:after="60"/>
                    <w:rPr>
                      <w:rFonts w:hint="eastAsia" w:ascii="宋体" w:hAnsi="宋体" w:eastAsia="宋体" w:cs="宋体"/>
                      <w:color w:val="auto"/>
                      <w:lang w:val="en-GB"/>
                    </w:rPr>
                  </w:pPr>
                  <w:r>
                    <w:rPr>
                      <w:rFonts w:hint="eastAsia" w:ascii="宋体" w:hAnsi="宋体" w:eastAsia="宋体" w:cs="宋体"/>
                      <w:color w:val="auto"/>
                      <w:lang w:val="en-GB"/>
                    </w:rPr>
                    <w:t>食品安全小组组长</w:t>
                  </w:r>
                </w:p>
              </w:tc>
              <w:tc>
                <w:tcPr>
                  <w:tcW w:w="2334" w:type="dxa"/>
                  <w:shd w:val="clear" w:color="auto" w:fill="FFFFFF"/>
                </w:tcPr>
                <w:p>
                  <w:pPr>
                    <w:spacing w:before="60" w:after="60"/>
                    <w:rPr>
                      <w:rFonts w:hint="default" w:eastAsia="宋体"/>
                      <w:color w:val="auto"/>
                      <w:lang w:val="en-US" w:eastAsia="zh-CN"/>
                    </w:rPr>
                  </w:pPr>
                  <w:r>
                    <w:rPr>
                      <w:rFonts w:hint="eastAsia"/>
                      <w:color w:val="auto"/>
                      <w:lang w:val="en-US" w:eastAsia="zh-CN"/>
                    </w:rPr>
                    <w:t>王闪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spacing w:before="60" w:after="60"/>
                    <w:rPr>
                      <w:rFonts w:hint="eastAsia" w:ascii="宋体" w:hAnsi="宋体" w:eastAsia="宋体" w:cs="宋体"/>
                      <w:color w:val="auto"/>
                      <w:lang w:val="en-GB"/>
                    </w:rPr>
                  </w:pPr>
                  <w:r>
                    <w:rPr>
                      <w:rFonts w:hint="eastAsia" w:ascii="宋体" w:hAnsi="宋体" w:eastAsia="宋体" w:cs="宋体"/>
                      <w:color w:val="auto"/>
                      <w:lang w:val="en-GB"/>
                    </w:rPr>
                    <w:t>人员管理</w:t>
                  </w:r>
                </w:p>
              </w:tc>
              <w:tc>
                <w:tcPr>
                  <w:tcW w:w="3361" w:type="dxa"/>
                  <w:shd w:val="clear" w:color="auto" w:fill="FFFFFF"/>
                </w:tcPr>
                <w:p>
                  <w:pPr>
                    <w:spacing w:before="60" w:after="60"/>
                    <w:rPr>
                      <w:rFonts w:hint="eastAsia" w:ascii="宋体" w:hAnsi="宋体" w:eastAsia="宋体" w:cs="宋体"/>
                      <w:color w:val="auto"/>
                      <w:lang w:val="en-US" w:eastAsia="zh-CN"/>
                    </w:rPr>
                  </w:pPr>
                  <w:r>
                    <w:rPr>
                      <w:rFonts w:hint="eastAsia" w:ascii="宋体" w:hAnsi="宋体" w:eastAsia="宋体" w:cs="宋体"/>
                      <w:color w:val="auto"/>
                      <w:lang w:val="en-US" w:eastAsia="zh-CN"/>
                    </w:rPr>
                    <w:t>办公室经理</w:t>
                  </w:r>
                </w:p>
              </w:tc>
              <w:tc>
                <w:tcPr>
                  <w:tcW w:w="2334" w:type="dxa"/>
                  <w:shd w:val="clear" w:color="auto" w:fill="FFFFFF"/>
                </w:tcPr>
                <w:p>
                  <w:pPr>
                    <w:spacing w:before="60" w:after="60"/>
                    <w:rPr>
                      <w:rFonts w:hint="default" w:eastAsia="宋体"/>
                      <w:color w:val="auto"/>
                      <w:lang w:val="en-US" w:eastAsia="zh-CN"/>
                    </w:rPr>
                  </w:pPr>
                  <w:r>
                    <w:rPr>
                      <w:rFonts w:hint="eastAsia"/>
                      <w:color w:val="auto"/>
                      <w:lang w:val="en-US" w:eastAsia="zh-CN"/>
                    </w:rPr>
                    <w:t>朱春燕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spacing w:before="60" w:after="60"/>
                    <w:rPr>
                      <w:rFonts w:hint="eastAsia" w:ascii="宋体" w:hAnsi="宋体" w:eastAsia="宋体" w:cs="宋体"/>
                      <w:color w:val="auto"/>
                      <w:lang w:val="en-GB"/>
                    </w:rPr>
                  </w:pPr>
                  <w:r>
                    <w:rPr>
                      <w:rFonts w:hint="eastAsia" w:ascii="宋体" w:hAnsi="宋体" w:eastAsia="宋体" w:cs="宋体"/>
                      <w:color w:val="auto"/>
                      <w:lang w:val="en-GB"/>
                    </w:rPr>
                    <w:t>卫生质量控制</w:t>
                  </w:r>
                </w:p>
              </w:tc>
              <w:tc>
                <w:tcPr>
                  <w:tcW w:w="3361" w:type="dxa"/>
                  <w:shd w:val="clear" w:color="auto" w:fill="FFFFFF"/>
                </w:tcPr>
                <w:p>
                  <w:pPr>
                    <w:spacing w:before="60" w:after="60"/>
                    <w:rPr>
                      <w:rFonts w:hint="eastAsia" w:ascii="宋体" w:hAnsi="宋体" w:eastAsia="宋体" w:cs="宋体"/>
                      <w:color w:val="auto"/>
                      <w:lang w:val="en-GB"/>
                    </w:rPr>
                  </w:pPr>
                  <w:r>
                    <w:rPr>
                      <w:rFonts w:hint="eastAsia" w:ascii="宋体" w:hAnsi="宋体" w:cs="宋体"/>
                      <w:color w:val="auto"/>
                      <w:lang w:val="en-US" w:eastAsia="zh-CN"/>
                    </w:rPr>
                    <w:t>质检部</w:t>
                  </w:r>
                  <w:r>
                    <w:rPr>
                      <w:rFonts w:hint="eastAsia" w:ascii="宋体" w:hAnsi="宋体" w:eastAsia="宋体" w:cs="宋体"/>
                      <w:color w:val="auto"/>
                      <w:lang w:val="en-GB"/>
                    </w:rPr>
                    <w:t>经理</w:t>
                  </w:r>
                </w:p>
              </w:tc>
              <w:tc>
                <w:tcPr>
                  <w:tcW w:w="2334" w:type="dxa"/>
                  <w:shd w:val="clear" w:color="auto" w:fill="FFFFFF"/>
                </w:tcPr>
                <w:p>
                  <w:pPr>
                    <w:spacing w:before="60" w:after="60"/>
                    <w:rPr>
                      <w:rFonts w:hint="default" w:eastAsia="宋体"/>
                      <w:color w:val="auto"/>
                      <w:lang w:val="en-US" w:eastAsia="zh-CN"/>
                    </w:rPr>
                  </w:pPr>
                  <w:r>
                    <w:rPr>
                      <w:rFonts w:hint="eastAsia"/>
                      <w:color w:val="auto"/>
                      <w:lang w:val="en-US" w:eastAsia="zh-CN"/>
                    </w:rPr>
                    <w:t>束娟鹤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spacing w:before="60" w:after="60"/>
                    <w:rPr>
                      <w:rFonts w:hint="eastAsia" w:ascii="宋体" w:hAnsi="宋体" w:eastAsia="宋体" w:cs="宋体"/>
                      <w:color w:val="auto"/>
                      <w:lang w:val="en-GB"/>
                    </w:rPr>
                  </w:pPr>
                  <w:r>
                    <w:rPr>
                      <w:rFonts w:hint="eastAsia" w:ascii="宋体" w:hAnsi="宋体" w:eastAsia="宋体" w:cs="宋体"/>
                      <w:color w:val="auto"/>
                      <w:lang w:val="en-GB"/>
                    </w:rPr>
                    <w:t>食品加工</w:t>
                  </w:r>
                </w:p>
              </w:tc>
              <w:tc>
                <w:tcPr>
                  <w:tcW w:w="3361" w:type="dxa"/>
                  <w:shd w:val="clear" w:color="auto" w:fill="FFFFFF"/>
                </w:tcPr>
                <w:p>
                  <w:pPr>
                    <w:spacing w:before="60" w:after="60"/>
                    <w:rPr>
                      <w:rFonts w:hint="eastAsia" w:ascii="宋体" w:hAnsi="宋体" w:eastAsia="宋体" w:cs="宋体"/>
                      <w:color w:val="auto"/>
                      <w:lang w:val="en-GB"/>
                    </w:rPr>
                  </w:pPr>
                  <w:r>
                    <w:rPr>
                      <w:rFonts w:hint="eastAsia" w:ascii="宋体" w:hAnsi="宋体" w:eastAsia="宋体" w:cs="宋体"/>
                      <w:color w:val="auto"/>
                      <w:lang w:val="en-US" w:eastAsia="zh-CN"/>
                    </w:rPr>
                    <w:t>餐饮部</w:t>
                  </w:r>
                  <w:r>
                    <w:rPr>
                      <w:rFonts w:hint="eastAsia" w:ascii="宋体" w:hAnsi="宋体" w:eastAsia="宋体" w:cs="宋体"/>
                      <w:color w:val="auto"/>
                      <w:lang w:val="en-GB"/>
                    </w:rPr>
                    <w:t>经理</w:t>
                  </w:r>
                </w:p>
              </w:tc>
              <w:tc>
                <w:tcPr>
                  <w:tcW w:w="2334" w:type="dxa"/>
                  <w:shd w:val="clear" w:color="auto" w:fill="FFFFFF"/>
                </w:tcPr>
                <w:p>
                  <w:pPr>
                    <w:spacing w:before="60" w:after="60"/>
                    <w:rPr>
                      <w:rFonts w:hint="default" w:eastAsia="宋体"/>
                      <w:color w:val="auto"/>
                      <w:lang w:val="en-US" w:eastAsia="zh-CN"/>
                    </w:rPr>
                  </w:pPr>
                  <w:r>
                    <w:rPr>
                      <w:rFonts w:hint="eastAsia"/>
                      <w:color w:val="auto"/>
                      <w:lang w:val="en-US" w:eastAsia="zh-CN"/>
                    </w:rPr>
                    <w:t>宣跃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spacing w:before="60" w:after="60"/>
                    <w:rPr>
                      <w:rFonts w:hint="eastAsia" w:ascii="宋体" w:hAnsi="宋体" w:eastAsia="宋体" w:cs="宋体"/>
                      <w:color w:val="auto"/>
                      <w:lang w:val="en-GB"/>
                    </w:rPr>
                  </w:pPr>
                  <w:r>
                    <w:rPr>
                      <w:rFonts w:hint="eastAsia" w:ascii="宋体" w:hAnsi="宋体" w:eastAsia="宋体" w:cs="宋体"/>
                      <w:color w:val="auto"/>
                      <w:lang w:val="en-GB"/>
                    </w:rPr>
                    <w:t>原辅料采购</w:t>
                  </w:r>
                </w:p>
              </w:tc>
              <w:tc>
                <w:tcPr>
                  <w:tcW w:w="3361" w:type="dxa"/>
                  <w:shd w:val="clear" w:color="auto" w:fill="FFFFFF"/>
                </w:tcPr>
                <w:p>
                  <w:pPr>
                    <w:spacing w:before="60" w:after="60"/>
                    <w:rPr>
                      <w:rFonts w:hint="eastAsia" w:ascii="宋体" w:hAnsi="宋体" w:eastAsia="宋体" w:cs="宋体"/>
                      <w:color w:val="auto"/>
                      <w:lang w:val="en-GB"/>
                    </w:rPr>
                  </w:pPr>
                  <w:r>
                    <w:rPr>
                      <w:rFonts w:hint="eastAsia" w:ascii="宋体" w:hAnsi="宋体" w:cs="宋体"/>
                      <w:color w:val="auto"/>
                      <w:lang w:val="en-US" w:eastAsia="zh-CN"/>
                    </w:rPr>
                    <w:t>采购部</w:t>
                  </w:r>
                  <w:r>
                    <w:rPr>
                      <w:rFonts w:hint="eastAsia" w:ascii="宋体" w:hAnsi="宋体" w:eastAsia="宋体" w:cs="宋体"/>
                      <w:color w:val="auto"/>
                      <w:lang w:val="en-GB"/>
                    </w:rPr>
                    <w:t>经理</w:t>
                  </w:r>
                </w:p>
              </w:tc>
              <w:tc>
                <w:tcPr>
                  <w:tcW w:w="2334" w:type="dxa"/>
                  <w:shd w:val="clear" w:color="auto" w:fill="FFFFFF"/>
                </w:tcPr>
                <w:p>
                  <w:pPr>
                    <w:spacing w:before="60" w:after="60"/>
                    <w:rPr>
                      <w:rFonts w:hint="default" w:eastAsia="宋体"/>
                      <w:color w:val="auto"/>
                      <w:lang w:val="en-US" w:eastAsia="zh-CN"/>
                    </w:rPr>
                  </w:pPr>
                  <w:r>
                    <w:rPr>
                      <w:rFonts w:hint="eastAsia"/>
                      <w:color w:val="auto"/>
                      <w:lang w:val="en-US" w:eastAsia="zh-CN"/>
                    </w:rPr>
                    <w:t>肖彦喜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spacing w:before="60" w:after="60"/>
                    <w:rPr>
                      <w:rFonts w:hint="eastAsia" w:eastAsia="宋体"/>
                      <w:color w:val="auto"/>
                      <w:lang w:val="en-US" w:eastAsia="zh-CN"/>
                    </w:rPr>
                  </w:pPr>
                  <w:r>
                    <w:rPr>
                      <w:rFonts w:hint="eastAsia" w:eastAsia="MS Mincho"/>
                      <w:color w:val="auto"/>
                      <w:lang w:val="en-GB"/>
                    </w:rPr>
                    <w:t>仓</w:t>
                  </w:r>
                  <w:r>
                    <w:rPr>
                      <w:rFonts w:hint="eastAsia"/>
                      <w:color w:val="auto"/>
                      <w:lang w:val="en-US" w:eastAsia="zh-CN"/>
                    </w:rPr>
                    <w:t>库</w:t>
                  </w:r>
                </w:p>
              </w:tc>
              <w:tc>
                <w:tcPr>
                  <w:tcW w:w="3361" w:type="dxa"/>
                  <w:shd w:val="clear" w:color="auto" w:fill="FFFFFF"/>
                </w:tcPr>
                <w:p>
                  <w:pPr>
                    <w:spacing w:before="60" w:after="60"/>
                    <w:rPr>
                      <w:color w:val="auto"/>
                      <w:lang w:val="en-GB"/>
                    </w:rPr>
                  </w:pPr>
                  <w:r>
                    <w:rPr>
                      <w:rFonts w:hint="eastAsia"/>
                      <w:color w:val="auto"/>
                      <w:lang w:val="en-GB"/>
                    </w:rPr>
                    <w:t>仓库主管</w:t>
                  </w:r>
                </w:p>
              </w:tc>
              <w:tc>
                <w:tcPr>
                  <w:tcW w:w="2334" w:type="dxa"/>
                  <w:shd w:val="clear" w:color="auto" w:fill="FFFFFF"/>
                </w:tcPr>
                <w:p>
                  <w:pPr>
                    <w:spacing w:before="60" w:after="60"/>
                    <w:rPr>
                      <w:rFonts w:hint="default" w:eastAsia="宋体"/>
                      <w:color w:val="auto"/>
                      <w:lang w:val="en-US" w:eastAsia="zh-CN"/>
                    </w:rPr>
                  </w:pPr>
                  <w:r>
                    <w:rPr>
                      <w:rFonts w:hint="eastAsia"/>
                      <w:color w:val="auto"/>
                      <w:lang w:val="en-US" w:eastAsia="zh-CN"/>
                    </w:rPr>
                    <w:t>宣跃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auto"/>
                </w:tcPr>
                <w:p>
                  <w:pPr>
                    <w:spacing w:before="60" w:after="60"/>
                    <w:rPr>
                      <w:rFonts w:eastAsia="MS Mincho"/>
                      <w:color w:val="auto"/>
                      <w:highlight w:val="yellow"/>
                      <w:lang w:val="en-GB"/>
                    </w:rPr>
                  </w:pPr>
                </w:p>
              </w:tc>
              <w:tc>
                <w:tcPr>
                  <w:tcW w:w="3361" w:type="dxa"/>
                  <w:shd w:val="clear" w:color="auto" w:fill="auto"/>
                </w:tcPr>
                <w:p>
                  <w:pPr>
                    <w:spacing w:before="60" w:after="60"/>
                    <w:rPr>
                      <w:color w:val="auto"/>
                      <w:lang w:val="en-GB"/>
                    </w:rPr>
                  </w:pPr>
                  <w:r>
                    <w:rPr>
                      <w:rFonts w:hint="eastAsia" w:eastAsia="MS Mincho"/>
                      <w:color w:val="auto"/>
                      <w:lang w:val="en-GB"/>
                    </w:rPr>
                    <w:t>外部</w:t>
                  </w:r>
                  <w:r>
                    <w:rPr>
                      <w:rFonts w:hint="eastAsia" w:ascii="宋体" w:hAnsi="宋体" w:cs="宋体"/>
                      <w:color w:val="auto"/>
                      <w:lang w:val="en-GB"/>
                    </w:rPr>
                    <w:t>专</w:t>
                  </w:r>
                  <w:r>
                    <w:rPr>
                      <w:rFonts w:hint="eastAsia" w:eastAsia="MS Mincho"/>
                      <w:color w:val="auto"/>
                      <w:lang w:val="en-GB"/>
                    </w:rPr>
                    <w:t>家</w:t>
                  </w:r>
                  <w:r>
                    <w:rPr>
                      <w:rFonts w:hint="eastAsia"/>
                      <w:color w:val="auto"/>
                      <w:lang w:val="en-GB"/>
                    </w:rPr>
                    <w:t>（无）</w:t>
                  </w:r>
                </w:p>
              </w:tc>
              <w:tc>
                <w:tcPr>
                  <w:tcW w:w="2334" w:type="dxa"/>
                  <w:shd w:val="clear" w:color="auto" w:fill="auto"/>
                </w:tcPr>
                <w:p>
                  <w:pPr>
                    <w:spacing w:before="60" w:after="60"/>
                    <w:rPr>
                      <w:rFonts w:eastAsia="MS Mincho"/>
                      <w:color w:val="auto"/>
                      <w:highlight w:val="yellow"/>
                      <w:lang w:val="en-GB"/>
                    </w:rPr>
                  </w:pPr>
                </w:p>
              </w:tc>
            </w:tr>
          </w:tbl>
          <w:p>
            <w:pPr>
              <w:rPr>
                <w:szCs w:val="21"/>
              </w:rPr>
            </w:pPr>
            <w:r>
              <w:rPr>
                <w:szCs w:val="21"/>
              </w:rPr>
              <w:t>小组成员具有与企业的产品、过程、所涉及危害相关的专业技术知识和经验；</w:t>
            </w:r>
            <w:r>
              <w:rPr>
                <w:rFonts w:hint="eastAsia"/>
                <w:szCs w:val="21"/>
              </w:rPr>
              <w:t>不满足时采取的措施（如：培训、外聘等）</w:t>
            </w:r>
            <w:r>
              <w:rPr>
                <w:rFonts w:hint="eastAsia"/>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b/>
              </w:rPr>
            </w:pPr>
            <w:r>
              <w:rPr>
                <w:rFonts w:hint="eastAsia"/>
                <w:b/>
              </w:rPr>
              <w:t>产品描述</w:t>
            </w:r>
          </w:p>
          <w:p>
            <w:r>
              <w:rPr>
                <w:rFonts w:hint="eastAsia"/>
                <w:sz w:val="18"/>
                <w:szCs w:val="18"/>
              </w:rPr>
              <w:t xml:space="preserve"> </w:t>
            </w:r>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pPr>
              <w:widowControl/>
              <w:numPr>
                <w:ilvl w:val="0"/>
                <w:numId w:val="14"/>
              </w:numPr>
              <w:spacing w:before="40" w:after="40"/>
              <w:rPr>
                <w:color w:val="000000" w:themeColor="text1"/>
                <w:szCs w:val="21"/>
              </w:rPr>
            </w:pPr>
            <w:r>
              <w:rPr>
                <w:rFonts w:hint="eastAsia"/>
                <w:color w:val="000000" w:themeColor="text1"/>
                <w:szCs w:val="21"/>
                <w:lang w:val="en-US" w:eastAsia="zh-CN"/>
              </w:rPr>
              <w:t>畜禽</w:t>
            </w:r>
            <w:r>
              <w:rPr>
                <w:rFonts w:hint="eastAsia"/>
                <w:color w:val="000000" w:themeColor="text1"/>
                <w:szCs w:val="21"/>
              </w:rPr>
              <w:t>肉类</w:t>
            </w:r>
          </w:p>
          <w:p>
            <w:pPr>
              <w:widowControl/>
              <w:numPr>
                <w:ilvl w:val="0"/>
                <w:numId w:val="14"/>
              </w:numPr>
              <w:spacing w:before="40" w:after="40"/>
              <w:rPr>
                <w:color w:val="000000" w:themeColor="text1"/>
                <w:szCs w:val="21"/>
              </w:rPr>
            </w:pPr>
            <w:r>
              <w:rPr>
                <w:rFonts w:hint="eastAsia"/>
                <w:color w:val="000000" w:themeColor="text1"/>
                <w:szCs w:val="21"/>
                <w:lang w:val="en-US" w:eastAsia="zh-CN"/>
              </w:rPr>
              <w:t>蔬菜</w:t>
            </w:r>
          </w:p>
          <w:p>
            <w:pPr>
              <w:widowControl/>
              <w:numPr>
                <w:ilvl w:val="0"/>
                <w:numId w:val="14"/>
              </w:numPr>
              <w:spacing w:before="40" w:after="40"/>
              <w:rPr>
                <w:color w:val="000000" w:themeColor="text1"/>
                <w:szCs w:val="21"/>
              </w:rPr>
            </w:pPr>
            <w:r>
              <w:rPr>
                <w:rFonts w:hint="eastAsia"/>
                <w:color w:val="000000" w:themeColor="text1"/>
                <w:szCs w:val="21"/>
              </w:rPr>
              <w:t>食用油</w:t>
            </w:r>
          </w:p>
          <w:p>
            <w:pPr>
              <w:widowControl/>
              <w:numPr>
                <w:ilvl w:val="0"/>
                <w:numId w:val="14"/>
              </w:numPr>
              <w:spacing w:before="40" w:after="40"/>
              <w:rPr>
                <w:color w:val="000000" w:themeColor="text1"/>
                <w:szCs w:val="21"/>
              </w:rPr>
            </w:pPr>
            <w:r>
              <w:rPr>
                <w:rFonts w:hint="eastAsia"/>
                <w:color w:val="000000" w:themeColor="text1"/>
                <w:szCs w:val="21"/>
              </w:rPr>
              <w:t>大米</w:t>
            </w:r>
          </w:p>
          <w:p>
            <w:pPr>
              <w:widowControl/>
              <w:numPr>
                <w:ilvl w:val="0"/>
                <w:numId w:val="14"/>
              </w:numPr>
              <w:spacing w:before="40" w:after="40"/>
              <w:rPr>
                <w:color w:val="000000" w:themeColor="text1"/>
                <w:szCs w:val="21"/>
              </w:rPr>
            </w:pPr>
            <w:r>
              <w:rPr>
                <w:rFonts w:hint="eastAsia"/>
                <w:color w:val="000000" w:themeColor="text1"/>
                <w:szCs w:val="21"/>
              </w:rPr>
              <w:t>洗洁</w:t>
            </w:r>
            <w:r>
              <w:rPr>
                <w:rFonts w:hint="eastAsia"/>
                <w:color w:val="000000" w:themeColor="text1"/>
                <w:szCs w:val="21"/>
                <w:lang w:val="en-US" w:eastAsia="zh-CN"/>
              </w:rPr>
              <w:t>剂</w:t>
            </w:r>
          </w:p>
          <w:p>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pPr>
              <w:widowControl/>
              <w:numPr>
                <w:ilvl w:val="0"/>
                <w:numId w:val="14"/>
              </w:numPr>
              <w:spacing w:before="40" w:after="40"/>
              <w:rPr>
                <w:b/>
                <w:lang w:val="en-GB"/>
              </w:rPr>
            </w:pPr>
            <w:r>
              <w:rPr>
                <w:rFonts w:hint="eastAsia"/>
                <w:color w:val="000000" w:themeColor="text1"/>
                <w:szCs w:val="21"/>
                <w:lang w:val="en-US" w:eastAsia="zh-CN"/>
              </w:rPr>
              <w:t>菜肴的售卖</w:t>
            </w:r>
            <w:r>
              <w:rPr>
                <w:color w:val="000000" w:themeColor="text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b/>
              </w:rPr>
            </w:pPr>
            <w:r>
              <w:rPr>
                <w:b/>
              </w:rPr>
              <w:t>预期用途的确定</w:t>
            </w:r>
          </w:p>
          <w:p>
            <w:r>
              <w:t>HACCP小组在产品描述的基础上，识别并确定进行危害分析所需的下列适用信息：</w:t>
            </w:r>
          </w:p>
          <w:p>
            <w:r>
              <w:t>a) 顾客对产品的消费或使用期望；</w:t>
            </w:r>
          </w:p>
          <w:p>
            <w:r>
              <w:t>b)产品的预期用途和储藏条件，以及保质期；</w:t>
            </w:r>
          </w:p>
          <w:p>
            <w:r>
              <w:t>c)产品预期的食用或使用方式；</w:t>
            </w:r>
          </w:p>
          <w:p>
            <w:r>
              <w:t>d）产品预期的顾客对象；</w:t>
            </w:r>
          </w:p>
          <w:p>
            <w:r>
              <w:t>e）直接消费产品对易受伤害群体的适用性；</w:t>
            </w:r>
          </w:p>
          <w:p>
            <w:r>
              <w:t>f）产品非预期（但极可能出现）的食用或使用方式；</w:t>
            </w:r>
          </w:p>
          <w:p>
            <w:r>
              <w:t>g）其他必要的信息。</w:t>
            </w:r>
          </w:p>
          <w:p>
            <w:pPr>
              <w:autoSpaceDE w:val="0"/>
              <w:autoSpaceDN w:val="0"/>
              <w:adjustRightInd w:val="0"/>
              <w:rPr>
                <w:b/>
                <w:u w:val="single"/>
              </w:rPr>
            </w:pPr>
            <w:r>
              <w:rPr>
                <w:rFonts w:hint="eastAsia"/>
              </w:rPr>
              <w:t>本企业</w:t>
            </w:r>
            <w:r>
              <w:t>产品预期用途</w:t>
            </w:r>
            <w:r>
              <w:rPr>
                <w:rFonts w:hint="eastAsia"/>
                <w:color w:val="auto"/>
              </w:rPr>
              <w:t xml:space="preserve">为 </w:t>
            </w:r>
            <w:r>
              <w:rPr>
                <w:rFonts w:hint="eastAsia"/>
                <w:color w:val="auto"/>
                <w:u w:val="single"/>
              </w:rPr>
              <w:t xml:space="preserve">  </w:t>
            </w:r>
            <w:r>
              <w:rPr>
                <w:rFonts w:hint="eastAsia"/>
                <w:color w:val="auto"/>
                <w:u w:val="single"/>
                <w:lang w:val="en-US" w:eastAsia="zh-CN"/>
              </w:rPr>
              <w:t>企业员工用餐</w:t>
            </w:r>
            <w:r>
              <w:rPr>
                <w:rFonts w:hint="eastAsia"/>
                <w:color w:val="auto"/>
                <w:u w:val="single"/>
              </w:rPr>
              <w:t xml:space="preserve">         </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b/>
              </w:rPr>
            </w:pPr>
            <w:r>
              <w:rPr>
                <w:rFonts w:hint="eastAsia"/>
                <w:b/>
              </w:rPr>
              <w:t>流程图的制定</w:t>
            </w:r>
          </w:p>
          <w:p>
            <w:pPr>
              <w:widowControl/>
              <w:numPr>
                <w:ilvl w:val="0"/>
                <w:numId w:val="24"/>
              </w:numPr>
              <w:spacing w:before="40" w:after="40"/>
            </w:pPr>
            <w:r>
              <w:t>工艺流程图包括</w:t>
            </w:r>
            <w:r>
              <w:rPr>
                <w:rFonts w:hint="eastAsia"/>
              </w:rPr>
              <w:t>了</w:t>
            </w:r>
            <w:r>
              <w:t>：</w:t>
            </w:r>
          </w:p>
          <w:p>
            <w:r>
              <w:t>1)每个步骤及其相应操作；</w:t>
            </w:r>
          </w:p>
          <w:p>
            <w:r>
              <w:t>2)这些步骤之间的顺序和相互关系；</w:t>
            </w:r>
          </w:p>
          <w:p>
            <w:r>
              <w:t>3)返工点和循环点（适宜时）；</w:t>
            </w:r>
          </w:p>
          <w:p>
            <w:r>
              <w:t>4)外部的过程和外包的内容；</w:t>
            </w:r>
          </w:p>
          <w:p>
            <w:r>
              <w:t>5)原料、辅料和中间产品的投入点；</w:t>
            </w:r>
          </w:p>
          <w:p>
            <w:r>
              <w:t>6)废弃物的排放点。</w:t>
            </w:r>
          </w:p>
          <w:p>
            <w:pPr>
              <w:widowControl/>
              <w:numPr>
                <w:ilvl w:val="0"/>
                <w:numId w:val="24"/>
              </w:numPr>
              <w:autoSpaceDE w:val="0"/>
              <w:autoSpaceDN w:val="0"/>
              <w:adjustRightInd w:val="0"/>
              <w:rPr>
                <w:b/>
                <w:color w:val="auto"/>
              </w:rPr>
            </w:pPr>
            <w:r>
              <w:rPr>
                <w:color w:val="auto"/>
              </w:rPr>
              <w:t>工厂位置图</w:t>
            </w:r>
          </w:p>
          <w:p>
            <w:pPr>
              <w:widowControl/>
              <w:numPr>
                <w:ilvl w:val="0"/>
                <w:numId w:val="24"/>
              </w:numPr>
              <w:autoSpaceDE w:val="0"/>
              <w:autoSpaceDN w:val="0"/>
              <w:adjustRightInd w:val="0"/>
              <w:rPr>
                <w:b/>
                <w:color w:val="auto"/>
              </w:rPr>
            </w:pPr>
            <w:r>
              <w:rPr>
                <w:color w:val="auto"/>
              </w:rPr>
              <w:t>厂区平面图</w:t>
            </w:r>
          </w:p>
          <w:p>
            <w:pPr>
              <w:widowControl/>
              <w:numPr>
                <w:ilvl w:val="0"/>
                <w:numId w:val="24"/>
              </w:numPr>
              <w:autoSpaceDE w:val="0"/>
              <w:autoSpaceDN w:val="0"/>
              <w:adjustRightInd w:val="0"/>
              <w:rPr>
                <w:b/>
                <w:color w:val="auto"/>
              </w:rPr>
            </w:pPr>
            <w:r>
              <w:rPr>
                <w:color w:val="auto"/>
              </w:rPr>
              <w:t>车间平面图</w:t>
            </w:r>
          </w:p>
          <w:p>
            <w:pPr>
              <w:widowControl/>
              <w:numPr>
                <w:ilvl w:val="0"/>
                <w:numId w:val="24"/>
              </w:numPr>
              <w:autoSpaceDE w:val="0"/>
              <w:autoSpaceDN w:val="0"/>
              <w:adjustRightInd w:val="0"/>
              <w:rPr>
                <w:b/>
                <w:color w:val="auto"/>
              </w:rPr>
            </w:pPr>
            <w:r>
              <w:rPr>
                <w:color w:val="auto"/>
              </w:rPr>
              <w:t>人流物流图</w:t>
            </w:r>
          </w:p>
          <w:p>
            <w:pPr>
              <w:widowControl/>
              <w:numPr>
                <w:ilvl w:val="0"/>
                <w:numId w:val="24"/>
              </w:numPr>
              <w:autoSpaceDE w:val="0"/>
              <w:autoSpaceDN w:val="0"/>
              <w:adjustRightInd w:val="0"/>
              <w:rPr>
                <w:b/>
                <w:color w:val="auto"/>
              </w:rPr>
            </w:pPr>
            <w:r>
              <w:rPr>
                <w:color w:val="auto"/>
              </w:rPr>
              <w:t>供排水网络图</w:t>
            </w:r>
          </w:p>
          <w:p>
            <w:pPr>
              <w:widowControl/>
              <w:numPr>
                <w:ilvl w:val="0"/>
                <w:numId w:val="24"/>
              </w:numPr>
              <w:autoSpaceDE w:val="0"/>
              <w:autoSpaceDN w:val="0"/>
              <w:adjustRightInd w:val="0"/>
              <w:rPr>
                <w:b/>
                <w:color w:val="auto"/>
              </w:rPr>
            </w:pPr>
            <w:r>
              <w:rPr>
                <w:color w:val="auto"/>
              </w:rPr>
              <w:t>防虫害分布图</w:t>
            </w:r>
          </w:p>
          <w:p>
            <w:pPr>
              <w:widowControl/>
              <w:numPr>
                <w:ilvl w:val="0"/>
                <w:numId w:val="24"/>
              </w:numPr>
              <w:autoSpaceDE w:val="0"/>
              <w:autoSpaceDN w:val="0"/>
              <w:adjustRightInd w:val="0"/>
              <w:rPr>
                <w:b/>
              </w:rPr>
            </w:pPr>
            <w:r>
              <w:t>等</w:t>
            </w:r>
          </w:p>
          <w:p>
            <w:pPr>
              <w:rPr>
                <w:b/>
              </w:rPr>
            </w:pPr>
            <w:r>
              <w:rPr>
                <w:rFonts w:hint="eastAsia"/>
              </w:rPr>
              <w:t>各种</w:t>
            </w:r>
            <w:r>
              <w:t>流程图</w:t>
            </w:r>
            <w:r>
              <w:rPr>
                <w:rFonts w:hint="eastAsia"/>
              </w:rPr>
              <w:t>和平面</w:t>
            </w:r>
            <w:r>
              <w:rPr>
                <w:rFonts w:hint="eastAsia"/>
                <w:color w:val="auto"/>
              </w:rPr>
              <w:t>图</w:t>
            </w:r>
            <w:r>
              <w:rPr>
                <w:rFonts w:hint="eastAsia" w:ascii="宋体" w:hAnsi="宋体"/>
                <w:color w:val="auto"/>
              </w:rPr>
              <w:t>■</w:t>
            </w:r>
            <w:r>
              <w:rPr>
                <w:color w:val="auto"/>
              </w:rPr>
              <w:t>是</w:t>
            </w:r>
            <w:r>
              <w:rPr>
                <w:rFonts w:hint="eastAsia"/>
                <w:color w:val="auto"/>
              </w:rPr>
              <w:t>/</w:t>
            </w:r>
            <w:r>
              <w:rPr>
                <w:rFonts w:hint="eastAsia" w:ascii="宋体" w:hAnsi="宋体"/>
                <w:color w:val="auto"/>
              </w:rPr>
              <w:t>□</w:t>
            </w:r>
            <w:r>
              <w:rPr>
                <w:color w:val="auto"/>
              </w:rPr>
              <w:t>否完整、</w:t>
            </w:r>
            <w:r>
              <w:t>准确、清晰。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b/>
              </w:rPr>
            </w:pPr>
            <w:r>
              <w:rPr>
                <w:b/>
              </w:rPr>
              <w:t>流程图的确认</w:t>
            </w:r>
          </w:p>
          <w:p>
            <w:pPr>
              <w:autoSpaceDE w:val="0"/>
              <w:autoSpaceDN w:val="0"/>
              <w:adjustRightInd w:val="0"/>
              <w:rPr>
                <w:color w:val="auto"/>
              </w:rPr>
            </w:pPr>
            <w:r>
              <w:rPr>
                <w:rFonts w:hint="eastAsia"/>
                <w:color w:val="auto"/>
              </w:rPr>
              <w:t>于</w:t>
            </w:r>
            <w:r>
              <w:rPr>
                <w:rFonts w:hint="eastAsia"/>
                <w:color w:val="000000" w:themeColor="text1"/>
                <w:szCs w:val="21"/>
                <w:u w:val="single"/>
              </w:rPr>
              <w:t xml:space="preserve"> </w:t>
            </w:r>
            <w:r>
              <w:rPr>
                <w:rFonts w:hint="eastAsia"/>
                <w:color w:val="auto"/>
                <w:szCs w:val="21"/>
                <w:u w:val="single"/>
              </w:rPr>
              <w:t xml:space="preserve">  20</w:t>
            </w:r>
            <w:r>
              <w:rPr>
                <w:rFonts w:hint="eastAsia"/>
                <w:color w:val="auto"/>
                <w:szCs w:val="21"/>
                <w:u w:val="single"/>
                <w:lang w:val="en-US" w:eastAsia="zh-CN"/>
              </w:rPr>
              <w:t>20</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u w:val="single"/>
                <w:lang w:val="en-US" w:eastAsia="zh-CN"/>
              </w:rPr>
              <w:t>7</w:t>
            </w:r>
            <w:r>
              <w:rPr>
                <w:rFonts w:hint="eastAsia"/>
                <w:color w:val="auto"/>
                <w:szCs w:val="21"/>
                <w:u w:val="single"/>
              </w:rPr>
              <w:t xml:space="preserve"> </w:t>
            </w:r>
            <w:r>
              <w:rPr>
                <w:rFonts w:hint="eastAsia"/>
                <w:color w:val="auto"/>
                <w:szCs w:val="21"/>
              </w:rPr>
              <w:t>月</w:t>
            </w:r>
            <w:r>
              <w:rPr>
                <w:rFonts w:hint="eastAsia"/>
                <w:color w:val="auto"/>
                <w:szCs w:val="21"/>
                <w:u w:val="single"/>
              </w:rPr>
              <w:t xml:space="preserve"> </w:t>
            </w:r>
            <w:r>
              <w:rPr>
                <w:rFonts w:hint="eastAsia"/>
                <w:color w:val="auto"/>
                <w:szCs w:val="21"/>
                <w:u w:val="single"/>
                <w:lang w:val="en-US" w:eastAsia="zh-CN"/>
              </w:rPr>
              <w:t>25</w:t>
            </w:r>
            <w:r>
              <w:rPr>
                <w:rFonts w:hint="eastAsia"/>
                <w:color w:val="auto"/>
                <w:szCs w:val="21"/>
                <w:u w:val="single"/>
              </w:rPr>
              <w:t xml:space="preserve"> </w:t>
            </w:r>
            <w:r>
              <w:rPr>
                <w:rFonts w:hint="eastAsia"/>
                <w:color w:val="auto"/>
                <w:szCs w:val="21"/>
              </w:rPr>
              <w:t>日</w:t>
            </w:r>
            <w:r>
              <w:rPr>
                <w:color w:val="auto"/>
              </w:rPr>
              <w:t>由</w:t>
            </w:r>
            <w:r>
              <w:rPr>
                <w:color w:val="000000" w:themeColor="text1"/>
              </w:rPr>
              <w:t>熟悉操作工艺的HACCP小组人员对所有操作步骤在操作状态下进行现场核查，确认并证</w:t>
            </w:r>
            <w:r>
              <w:rPr>
                <w:color w:val="auto"/>
              </w:rPr>
              <w:t>实与所制定流程图</w:t>
            </w:r>
            <w:r>
              <w:rPr>
                <w:rFonts w:hint="eastAsia"/>
                <w:color w:val="auto"/>
              </w:rPr>
              <w:t>的</w:t>
            </w:r>
            <w:r>
              <w:rPr>
                <w:color w:val="auto"/>
              </w:rPr>
              <w:t>一致</w:t>
            </w:r>
            <w:r>
              <w:rPr>
                <w:rFonts w:hint="eastAsia"/>
                <w:color w:val="auto"/>
              </w:rPr>
              <w:t>性</w:t>
            </w:r>
            <w:r>
              <w:rPr>
                <w:color w:val="auto"/>
              </w:rPr>
              <w:t>，</w:t>
            </w:r>
            <w:r>
              <w:rPr>
                <w:rFonts w:hint="eastAsia" w:ascii="宋体" w:hAnsi="宋体"/>
                <w:color w:val="auto"/>
              </w:rPr>
              <w:t>■</w:t>
            </w:r>
            <w:r>
              <w:rPr>
                <w:rFonts w:hint="eastAsia"/>
                <w:color w:val="auto"/>
              </w:rPr>
              <w:t>是/否</w:t>
            </w:r>
            <w:r>
              <w:rPr>
                <w:color w:val="auto"/>
              </w:rPr>
              <w:t>在必要时进行修改。</w:t>
            </w:r>
          </w:p>
          <w:p>
            <w:pPr>
              <w:autoSpaceDE w:val="0"/>
              <w:autoSpaceDN w:val="0"/>
              <w:adjustRightInd w:val="0"/>
            </w:pPr>
            <w:r>
              <w:rPr>
                <w:rFonts w:hint="eastAsia" w:ascii="宋体" w:hAnsi="宋体"/>
                <w:color w:val="auto"/>
              </w:rPr>
              <w:t>■</w:t>
            </w:r>
            <w:r>
              <w:rPr>
                <w:color w:val="auto"/>
              </w:rPr>
              <w:t>是</w:t>
            </w:r>
            <w:r>
              <w:rPr>
                <w:rFonts w:hint="eastAsia"/>
                <w:color w:val="auto"/>
              </w:rPr>
              <w:t>/</w:t>
            </w:r>
            <w:r>
              <w:rPr>
                <w:rFonts w:hint="eastAsia" w:ascii="宋体" w:hAnsi="宋体"/>
                <w:color w:val="auto"/>
              </w:rPr>
              <w:t>□</w:t>
            </w:r>
            <w:r>
              <w:rPr>
                <w:color w:val="auto"/>
              </w:rPr>
              <w:t>否保持经确认的流程图。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color w:val="auto"/>
                <w:lang w:val="en-GB"/>
              </w:rPr>
            </w:pPr>
            <w:r>
              <w:rPr>
                <w:rFonts w:hint="eastAsia"/>
                <w:b/>
                <w:color w:val="auto"/>
                <w:lang w:val="en-GB"/>
              </w:rPr>
              <w:t>危害分析和制定控制措施</w:t>
            </w:r>
          </w:p>
          <w:p>
            <w:pPr>
              <w:autoSpaceDE w:val="0"/>
              <w:autoSpaceDN w:val="0"/>
              <w:adjustRightInd w:val="0"/>
              <w:rPr>
                <w:b/>
                <w:color w:val="auto"/>
              </w:rPr>
            </w:pPr>
            <w:r>
              <w:rPr>
                <w:b/>
                <w:color w:val="auto"/>
              </w:rPr>
              <w:t>危害识别</w:t>
            </w:r>
          </w:p>
          <w:p>
            <w:pPr>
              <w:rPr>
                <w:color w:val="auto"/>
              </w:rPr>
            </w:pPr>
            <w:r>
              <w:rPr>
                <w:color w:val="auto"/>
              </w:rPr>
              <w:t>HACCP小组</w:t>
            </w:r>
            <w:r>
              <w:rPr>
                <w:rFonts w:hint="eastAsia"/>
                <w:color w:val="auto"/>
              </w:rPr>
              <w:t>是否</w:t>
            </w:r>
            <w:r>
              <w:rPr>
                <w:color w:val="auto"/>
              </w:rPr>
              <w:t>根据以下方面的因素，在</w:t>
            </w:r>
            <w:r>
              <w:rPr>
                <w:rFonts w:hint="eastAsia"/>
                <w:color w:val="auto"/>
              </w:rPr>
              <w:t>分析了</w:t>
            </w:r>
            <w:r>
              <w:rPr>
                <w:color w:val="auto"/>
              </w:rPr>
              <w:t>加工步骤中</w:t>
            </w:r>
            <w:r>
              <w:rPr>
                <w:rFonts w:hint="eastAsia"/>
                <w:color w:val="auto"/>
              </w:rPr>
              <w:t>存在的</w:t>
            </w:r>
            <w:r>
              <w:rPr>
                <w:color w:val="auto"/>
              </w:rPr>
              <w:t>生物、化学、物理危害，</w:t>
            </w:r>
          </w:p>
          <w:p>
            <w:pPr>
              <w:rPr>
                <w:color w:val="auto"/>
              </w:rPr>
            </w:pPr>
            <w:r>
              <w:rPr>
                <w:rFonts w:hint="eastAsia"/>
                <w:color w:val="auto"/>
              </w:rPr>
              <w:t>1）</w:t>
            </w:r>
            <w:r>
              <w:rPr>
                <w:color w:val="auto"/>
              </w:rPr>
              <w:t>产品、操作和环境；</w:t>
            </w:r>
          </w:p>
          <w:p>
            <w:pPr>
              <w:rPr>
                <w:color w:val="auto"/>
              </w:rPr>
            </w:pPr>
            <w:r>
              <w:rPr>
                <w:rFonts w:hint="eastAsia"/>
                <w:color w:val="auto"/>
              </w:rPr>
              <w:t>2）</w:t>
            </w:r>
            <w:r>
              <w:rPr>
                <w:color w:val="auto"/>
              </w:rPr>
              <w:t>消费者或顾客和法律法规对产品及原辅料、食品包装材料的安全卫生要求；</w:t>
            </w:r>
          </w:p>
          <w:p>
            <w:pPr>
              <w:rPr>
                <w:color w:val="auto"/>
              </w:rPr>
            </w:pPr>
            <w:r>
              <w:rPr>
                <w:rFonts w:hint="eastAsia"/>
                <w:color w:val="auto"/>
              </w:rPr>
              <w:t>3）</w:t>
            </w:r>
            <w:r>
              <w:rPr>
                <w:color w:val="auto"/>
              </w:rPr>
              <w:t>产品食用、使用安全的监控和评价结果；</w:t>
            </w:r>
          </w:p>
          <w:p>
            <w:pPr>
              <w:rPr>
                <w:color w:val="auto"/>
              </w:rPr>
            </w:pPr>
            <w:r>
              <w:rPr>
                <w:rFonts w:hint="eastAsia"/>
                <w:color w:val="auto"/>
              </w:rPr>
              <w:t>4）</w:t>
            </w:r>
            <w:r>
              <w:rPr>
                <w:color w:val="auto"/>
              </w:rPr>
              <w:t>不安全产品处置、纠偏、召回和应急预案的状况；</w:t>
            </w:r>
          </w:p>
          <w:p>
            <w:pPr>
              <w:rPr>
                <w:color w:val="auto"/>
              </w:rPr>
            </w:pPr>
            <w:r>
              <w:rPr>
                <w:rFonts w:hint="eastAsia"/>
                <w:color w:val="auto"/>
              </w:rPr>
              <w:t>5）</w:t>
            </w:r>
            <w:r>
              <w:rPr>
                <w:color w:val="auto"/>
              </w:rPr>
              <w:t>历史上和当前的流行病学、动植物疫情或疾病统计数据和食品安全事故案例；</w:t>
            </w:r>
          </w:p>
          <w:p>
            <w:pPr>
              <w:rPr>
                <w:color w:val="auto"/>
              </w:rPr>
            </w:pPr>
            <w:r>
              <w:rPr>
                <w:rFonts w:hint="eastAsia"/>
                <w:color w:val="auto"/>
              </w:rPr>
              <w:t>6）</w:t>
            </w:r>
            <w:r>
              <w:rPr>
                <w:color w:val="auto"/>
              </w:rPr>
              <w:t>科技文献，包括相关类别产品的危害控制指南；</w:t>
            </w:r>
          </w:p>
          <w:p>
            <w:pPr>
              <w:rPr>
                <w:color w:val="auto"/>
              </w:rPr>
            </w:pPr>
            <w:r>
              <w:rPr>
                <w:rFonts w:hint="eastAsia"/>
                <w:color w:val="auto"/>
              </w:rPr>
              <w:t>7）</w:t>
            </w:r>
            <w:r>
              <w:rPr>
                <w:color w:val="auto"/>
              </w:rPr>
              <w:t>危害识别范围内的其他步骤对产品产生的影响；</w:t>
            </w:r>
          </w:p>
          <w:p>
            <w:pPr>
              <w:rPr>
                <w:color w:val="auto"/>
              </w:rPr>
            </w:pPr>
            <w:r>
              <w:rPr>
                <w:rFonts w:hint="eastAsia"/>
                <w:color w:val="auto"/>
              </w:rPr>
              <w:t>8)</w:t>
            </w:r>
            <w:r>
              <w:rPr>
                <w:color w:val="auto"/>
              </w:rPr>
              <w:t>人为的破坏和蓄意污染等情况；</w:t>
            </w:r>
          </w:p>
          <w:p>
            <w:pPr>
              <w:rPr>
                <w:color w:val="auto"/>
              </w:rPr>
            </w:pPr>
            <w:r>
              <w:rPr>
                <w:rFonts w:hint="eastAsia"/>
                <w:color w:val="auto"/>
              </w:rPr>
              <w:t xml:space="preserve">9) </w:t>
            </w:r>
            <w:r>
              <w:rPr>
                <w:color w:val="auto"/>
              </w:rPr>
              <w:t>经验。</w:t>
            </w:r>
          </w:p>
          <w:p>
            <w:pPr>
              <w:rPr>
                <w:color w:val="auto"/>
              </w:rPr>
            </w:pPr>
            <w:r>
              <w:rPr>
                <w:color w:val="auto"/>
              </w:rPr>
              <w:t>在从原料生产直到最终消费的范围内</w:t>
            </w:r>
            <w:r>
              <w:rPr>
                <w:rFonts w:hint="eastAsia"/>
                <w:color w:val="auto"/>
              </w:rPr>
              <w:t>，是否</w:t>
            </w:r>
            <w:r>
              <w:rPr>
                <w:color w:val="auto"/>
              </w:rPr>
              <w:t>针对需考虑的所有危害，识别其在每个操作步骤中根据预期被引入、产生或增长的所有潜在危害及其原因。</w:t>
            </w:r>
          </w:p>
          <w:p>
            <w:pPr>
              <w:rPr>
                <w:color w:val="auto"/>
              </w:rPr>
            </w:pPr>
            <w:r>
              <w:rPr>
                <w:color w:val="auto"/>
              </w:rPr>
              <w:t>当影响危害识别结果的任何因素发生变化时，HACCP小组</w:t>
            </w:r>
            <w:r>
              <w:rPr>
                <w:rFonts w:hint="eastAsia"/>
                <w:color w:val="auto"/>
              </w:rPr>
              <w:t>是否</w:t>
            </w:r>
            <w:r>
              <w:rPr>
                <w:color w:val="auto"/>
              </w:rPr>
              <w:t>重新进行危害识别。</w:t>
            </w:r>
          </w:p>
          <w:p>
            <w:pPr>
              <w:tabs>
                <w:tab w:val="right" w:pos="3119"/>
              </w:tabs>
              <w:rPr>
                <w:color w:val="auto"/>
              </w:rPr>
            </w:pPr>
            <w:r>
              <w:rPr>
                <w:rFonts w:hint="eastAsia"/>
                <w:color w:val="auto"/>
              </w:rPr>
              <w:t>是否</w:t>
            </w:r>
            <w:r>
              <w:rPr>
                <w:color w:val="auto"/>
              </w:rPr>
              <w:t>保持危害识别依据和结果的记录。</w:t>
            </w:r>
          </w:p>
          <w:p>
            <w:pPr>
              <w:tabs>
                <w:tab w:val="right" w:pos="3119"/>
              </w:tabs>
              <w:rPr>
                <w:b/>
                <w:color w:val="auto"/>
              </w:rPr>
            </w:pPr>
            <w:r>
              <w:rPr>
                <w:rFonts w:hint="eastAsia"/>
                <w:b/>
                <w:color w:val="auto"/>
              </w:rPr>
              <w:t>最终产品：</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6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991" w:type="dxa"/>
                  <w:shd w:val="clear" w:color="auto" w:fill="auto"/>
                  <w:vAlign w:val="center"/>
                </w:tcPr>
                <w:p>
                  <w:pPr>
                    <w:jc w:val="center"/>
                    <w:rPr>
                      <w:b/>
                      <w:color w:val="auto"/>
                      <w:lang w:val="en-GB"/>
                    </w:rPr>
                  </w:pPr>
                  <w:r>
                    <w:rPr>
                      <w:rFonts w:hint="eastAsia"/>
                      <w:b/>
                      <w:color w:val="auto"/>
                      <w:lang w:val="en-GB"/>
                    </w:rPr>
                    <w:t>产品</w:t>
                  </w:r>
                </w:p>
              </w:tc>
              <w:tc>
                <w:tcPr>
                  <w:tcW w:w="6344" w:type="dxa"/>
                  <w:shd w:val="clear" w:color="auto" w:fill="auto"/>
                  <w:vAlign w:val="bottom"/>
                </w:tcPr>
                <w:p>
                  <w:pPr>
                    <w:jc w:val="center"/>
                    <w:rPr>
                      <w:b/>
                      <w:color w:val="auto"/>
                      <w:lang w:val="en-GB"/>
                    </w:rPr>
                  </w:pPr>
                  <w:r>
                    <w:rPr>
                      <w:rFonts w:hint="eastAsia"/>
                      <w:b/>
                      <w:color w:val="auto"/>
                      <w:lang w:val="en-GB"/>
                    </w:rPr>
                    <w:t>潜在危害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991" w:type="dxa"/>
                  <w:shd w:val="clear" w:color="auto" w:fill="auto"/>
                  <w:vAlign w:val="center"/>
                </w:tcPr>
                <w:p>
                  <w:pPr>
                    <w:jc w:val="left"/>
                    <w:rPr>
                      <w:rFonts w:hint="default" w:eastAsia="宋体"/>
                      <w:b/>
                      <w:color w:val="000000" w:themeColor="text1"/>
                      <w:lang w:val="en-US" w:eastAsia="zh-CN"/>
                    </w:rPr>
                  </w:pPr>
                  <w:r>
                    <w:rPr>
                      <w:rFonts w:hint="eastAsia"/>
                      <w:b/>
                      <w:color w:val="000000" w:themeColor="text1"/>
                      <w:lang w:val="en-US" w:eastAsia="zh-CN"/>
                    </w:rPr>
                    <w:t>菜肴</w:t>
                  </w:r>
                </w:p>
              </w:tc>
              <w:tc>
                <w:tcPr>
                  <w:tcW w:w="6344" w:type="dxa"/>
                  <w:shd w:val="clear" w:color="auto" w:fill="auto"/>
                  <w:vAlign w:val="bottom"/>
                </w:tcPr>
                <w:p>
                  <w:pPr>
                    <w:rPr>
                      <w:rFonts w:hint="default" w:eastAsia="宋体"/>
                      <w:b/>
                      <w:color w:val="000000" w:themeColor="text1"/>
                      <w:lang w:val="en-US" w:eastAsia="zh-CN"/>
                    </w:rPr>
                  </w:pPr>
                  <w:r>
                    <w:rPr>
                      <w:rFonts w:hint="eastAsia"/>
                      <w:b/>
                      <w:color w:val="000000" w:themeColor="text1"/>
                      <w:lang w:val="en-GB"/>
                    </w:rPr>
                    <w:t>有害微生物、病毒</w:t>
                  </w:r>
                </w:p>
              </w:tc>
            </w:tr>
          </w:tbl>
          <w:p>
            <w:pPr>
              <w:tabs>
                <w:tab w:val="right" w:pos="3119"/>
              </w:tabs>
              <w:rPr>
                <w:b/>
                <w:color w:val="auto"/>
                <w:lang w:val="en-GB"/>
              </w:rPr>
            </w:pPr>
          </w:p>
          <w:tbl>
            <w:tblPr>
              <w:tblStyle w:val="28"/>
              <w:tblpPr w:leftFromText="180" w:rightFromText="180" w:vertAnchor="text" w:horzAnchor="page" w:tblpX="-240" w:tblpY="583"/>
              <w:tblOverlap w:val="never"/>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3497"/>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jc w:val="center"/>
                    <w:rPr>
                      <w:b/>
                      <w:color w:val="000000" w:themeColor="text1"/>
                    </w:rPr>
                  </w:pPr>
                  <w:r>
                    <w:rPr>
                      <w:rFonts w:hint="eastAsia"/>
                      <w:b/>
                      <w:color w:val="000000" w:themeColor="text1"/>
                    </w:rPr>
                    <w:t>主要原料</w:t>
                  </w:r>
                </w:p>
              </w:tc>
              <w:tc>
                <w:tcPr>
                  <w:tcW w:w="3497" w:type="dxa"/>
                  <w:shd w:val="clear" w:color="auto" w:fill="auto"/>
                </w:tcPr>
                <w:p>
                  <w:pPr>
                    <w:jc w:val="center"/>
                    <w:rPr>
                      <w:b/>
                      <w:color w:val="000000" w:themeColor="text1"/>
                    </w:rPr>
                  </w:pPr>
                  <w:r>
                    <w:rPr>
                      <w:rFonts w:hint="eastAsia"/>
                      <w:b/>
                      <w:color w:val="000000" w:themeColor="text1"/>
                    </w:rPr>
                    <w:t>潜在危害</w:t>
                  </w:r>
                </w:p>
              </w:tc>
              <w:tc>
                <w:tcPr>
                  <w:tcW w:w="3661" w:type="dxa"/>
                  <w:shd w:val="clear" w:color="auto" w:fill="auto"/>
                </w:tcPr>
                <w:p>
                  <w:pPr>
                    <w:jc w:val="center"/>
                    <w:rPr>
                      <w:b/>
                      <w:color w:val="000000" w:themeColor="text1"/>
                    </w:rPr>
                  </w:pPr>
                  <w:r>
                    <w:rPr>
                      <w:rFonts w:hint="eastAsia"/>
                      <w:b/>
                      <w:color w:val="000000" w:themeColor="text1"/>
                    </w:rPr>
                    <w:t>控制措施</w:t>
                  </w:r>
                  <w:r>
                    <w:rPr>
                      <w:rFonts w:ascii="Arial-BoldMT" w:hAnsi="Arial-BoldMT" w:cs="Arial-BoldMT"/>
                      <w:bCs/>
                      <w:vanish/>
                      <w:color w:val="000000" w:themeColor="text1"/>
                      <w:sz w:val="16"/>
                      <w:szCs w:val="16"/>
                      <w:lang w:val="en-GB"/>
                    </w:rPr>
                    <w:t>short description according limits (if determined), what kind of monitoring activities, how often, where documented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widowControl/>
                    <w:spacing w:before="40" w:after="40"/>
                    <w:rPr>
                      <w:b/>
                      <w:color w:val="auto"/>
                      <w:lang w:val="en-GB"/>
                    </w:rPr>
                  </w:pPr>
                  <w:r>
                    <w:rPr>
                      <w:rFonts w:hint="eastAsia"/>
                      <w:b/>
                      <w:color w:val="auto"/>
                      <w:lang w:val="en-US" w:eastAsia="zh-CN"/>
                    </w:rPr>
                    <w:t>畜禽</w:t>
                  </w:r>
                  <w:r>
                    <w:rPr>
                      <w:rFonts w:hint="eastAsia"/>
                      <w:b/>
                      <w:color w:val="auto"/>
                      <w:lang w:val="en-GB"/>
                    </w:rPr>
                    <w:t>肉</w:t>
                  </w:r>
                </w:p>
              </w:tc>
              <w:tc>
                <w:tcPr>
                  <w:tcW w:w="3497" w:type="dxa"/>
                  <w:shd w:val="clear" w:color="auto" w:fill="auto"/>
                </w:tcPr>
                <w:p>
                  <w:pPr>
                    <w:autoSpaceDE w:val="0"/>
                    <w:autoSpaceDN w:val="0"/>
                    <w:adjustRightInd w:val="0"/>
                    <w:jc w:val="left"/>
                    <w:rPr>
                      <w:b/>
                      <w:color w:val="auto"/>
                      <w:lang w:val="en-GB"/>
                    </w:rPr>
                  </w:pPr>
                  <w:r>
                    <w:rPr>
                      <w:rFonts w:hint="eastAsia"/>
                      <w:b/>
                      <w:color w:val="auto"/>
                      <w:lang w:val="en-GB"/>
                    </w:rPr>
                    <w:t>有害微生物、病毒、</w:t>
                  </w:r>
                </w:p>
              </w:tc>
              <w:tc>
                <w:tcPr>
                  <w:tcW w:w="3661" w:type="dxa"/>
                  <w:shd w:val="clear" w:color="auto" w:fill="auto"/>
                </w:tcPr>
                <w:p>
                  <w:pPr>
                    <w:autoSpaceDE w:val="0"/>
                    <w:autoSpaceDN w:val="0"/>
                    <w:adjustRightInd w:val="0"/>
                    <w:jc w:val="left"/>
                    <w:rPr>
                      <w:b/>
                      <w:color w:val="auto"/>
                      <w:lang w:val="en-GB"/>
                    </w:rPr>
                  </w:pPr>
                  <w:r>
                    <w:rPr>
                      <w:rFonts w:hint="eastAsia"/>
                      <w:b/>
                      <w:color w:val="auto"/>
                      <w:lang w:val="en-GB"/>
                    </w:rPr>
                    <w:t>向供方索取</w:t>
                  </w:r>
                  <w:r>
                    <w:rPr>
                      <w:rFonts w:hint="eastAsia"/>
                      <w:b/>
                      <w:color w:val="auto"/>
                      <w:lang w:val="en-US" w:eastAsia="zh-CN"/>
                    </w:rPr>
                    <w:t>动检</w:t>
                  </w:r>
                  <w:r>
                    <w:rPr>
                      <w:rFonts w:hint="eastAsia"/>
                      <w:b/>
                      <w:color w:val="auto"/>
                      <w:lang w:val="en-GB"/>
                    </w:rPr>
                    <w:t>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autoSpaceDE w:val="0"/>
                    <w:autoSpaceDN w:val="0"/>
                    <w:adjustRightInd w:val="0"/>
                    <w:jc w:val="left"/>
                    <w:rPr>
                      <w:rFonts w:hint="default" w:eastAsia="宋体"/>
                      <w:b/>
                      <w:color w:val="auto"/>
                      <w:lang w:val="en-US" w:eastAsia="zh-CN"/>
                    </w:rPr>
                  </w:pPr>
                  <w:r>
                    <w:rPr>
                      <w:rFonts w:hint="eastAsia"/>
                      <w:b/>
                      <w:color w:val="auto"/>
                      <w:lang w:val="en-US" w:eastAsia="zh-CN"/>
                    </w:rPr>
                    <w:t>蔬菜</w:t>
                  </w:r>
                </w:p>
              </w:tc>
              <w:tc>
                <w:tcPr>
                  <w:tcW w:w="3497" w:type="dxa"/>
                  <w:shd w:val="clear" w:color="auto" w:fill="auto"/>
                  <w:vAlign w:val="top"/>
                </w:tcPr>
                <w:p>
                  <w:pPr>
                    <w:autoSpaceDE w:val="0"/>
                    <w:autoSpaceDN w:val="0"/>
                    <w:adjustRightInd w:val="0"/>
                    <w:jc w:val="left"/>
                    <w:rPr>
                      <w:b/>
                      <w:color w:val="auto"/>
                      <w:lang w:val="en-GB"/>
                    </w:rPr>
                  </w:pPr>
                  <w:r>
                    <w:rPr>
                      <w:rFonts w:hint="eastAsia"/>
                      <w:b/>
                      <w:color w:val="auto"/>
                      <w:lang w:val="en-GB"/>
                    </w:rPr>
                    <w:t>农药残留</w:t>
                  </w:r>
                </w:p>
              </w:tc>
              <w:tc>
                <w:tcPr>
                  <w:tcW w:w="3661" w:type="dxa"/>
                  <w:shd w:val="clear" w:color="auto" w:fill="auto"/>
                  <w:vAlign w:val="top"/>
                </w:tcPr>
                <w:p>
                  <w:pPr>
                    <w:autoSpaceDE w:val="0"/>
                    <w:autoSpaceDN w:val="0"/>
                    <w:adjustRightInd w:val="0"/>
                    <w:jc w:val="left"/>
                    <w:rPr>
                      <w:b/>
                      <w:color w:val="auto"/>
                      <w:lang w:val="en-GB"/>
                    </w:rPr>
                  </w:pPr>
                  <w:r>
                    <w:rPr>
                      <w:rFonts w:hint="eastAsia"/>
                      <w:b/>
                      <w:color w:val="auto"/>
                      <w:lang w:val="en-GB"/>
                    </w:rPr>
                    <w:t>检测报告</w:t>
                  </w:r>
                </w:p>
              </w:tc>
            </w:tr>
          </w:tbl>
          <w:p>
            <w:pPr>
              <w:tabs>
                <w:tab w:val="right" w:pos="3119"/>
              </w:tabs>
              <w:rPr>
                <w:b/>
                <w:color w:val="auto"/>
                <w:lang w:val="en-GB"/>
              </w:rPr>
            </w:pPr>
            <w:r>
              <w:rPr>
                <w:rFonts w:hint="eastAsia"/>
                <w:b/>
                <w:color w:val="auto"/>
                <w:lang w:val="en-GB"/>
              </w:rPr>
              <w:t>原辅材料：</w:t>
            </w:r>
          </w:p>
          <w:p>
            <w:pPr>
              <w:tabs>
                <w:tab w:val="right" w:pos="3119"/>
              </w:tabs>
              <w:rPr>
                <w:b/>
                <w:color w:val="auto"/>
                <w:lang w:val="en-GB"/>
              </w:rPr>
            </w:pPr>
          </w:p>
          <w:p>
            <w:pPr>
              <w:tabs>
                <w:tab w:val="right" w:pos="3119"/>
              </w:tabs>
              <w:rPr>
                <w:color w:val="auto"/>
                <w:lang w:val="en-GB"/>
              </w:rPr>
            </w:pPr>
            <w:r>
              <w:rPr>
                <w:rFonts w:hint="eastAsia"/>
                <w:color w:val="auto"/>
                <w:lang w:val="en-GB"/>
              </w:rPr>
              <w:t>食品安全小组已及时获知了变更信息（如：新产品/原材料/生产系统/清洗）。这可追溯至示例__</w:t>
            </w:r>
            <w:r>
              <w:rPr>
                <w:rFonts w:hint="eastAsia"/>
                <w:color w:val="auto"/>
                <w:u w:val="single"/>
                <w:lang w:val="en-GB"/>
              </w:rPr>
              <w:t>未发生                 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rFonts w:hint="eastAsia"/>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b/>
                <w:color w:val="auto"/>
              </w:rPr>
            </w:pPr>
            <w:r>
              <w:rPr>
                <w:b/>
                <w:color w:val="auto"/>
              </w:rPr>
              <w:t>危害</w:t>
            </w:r>
            <w:r>
              <w:rPr>
                <w:rFonts w:hint="eastAsia"/>
                <w:b/>
                <w:color w:val="auto"/>
              </w:rPr>
              <w:t>评估</w:t>
            </w:r>
          </w:p>
          <w:p>
            <w:pPr>
              <w:rPr>
                <w:color w:val="auto"/>
                <w:lang w:val="en-GB"/>
              </w:rPr>
            </w:pPr>
            <w:r>
              <w:rPr>
                <w:color w:val="auto"/>
                <w:lang w:val="en-GB"/>
              </w:rPr>
              <w:t>HACCP小组</w:t>
            </w:r>
            <w:r>
              <w:rPr>
                <w:rFonts w:hint="eastAsia"/>
                <w:color w:val="auto"/>
              </w:rPr>
              <w:t>于</w:t>
            </w:r>
            <w:r>
              <w:rPr>
                <w:rFonts w:hint="eastAsia"/>
                <w:color w:val="000000" w:themeColor="text1"/>
                <w:szCs w:val="21"/>
                <w:u w:val="single"/>
              </w:rPr>
              <w:t xml:space="preserve">  </w:t>
            </w:r>
            <w:r>
              <w:rPr>
                <w:rFonts w:hint="eastAsia"/>
                <w:color w:val="auto"/>
                <w:szCs w:val="21"/>
                <w:u w:val="single"/>
              </w:rPr>
              <w:t xml:space="preserve"> 20</w:t>
            </w:r>
            <w:r>
              <w:rPr>
                <w:rFonts w:hint="eastAsia"/>
                <w:color w:val="auto"/>
                <w:szCs w:val="21"/>
                <w:u w:val="single"/>
                <w:lang w:val="en-US" w:eastAsia="zh-CN"/>
              </w:rPr>
              <w:t>20</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u w:val="single"/>
                <w:lang w:val="en-US" w:eastAsia="zh-CN"/>
              </w:rPr>
              <w:t>7</w:t>
            </w:r>
            <w:r>
              <w:rPr>
                <w:rFonts w:hint="eastAsia"/>
                <w:color w:val="auto"/>
                <w:szCs w:val="21"/>
                <w:u w:val="single"/>
              </w:rPr>
              <w:t xml:space="preserve"> </w:t>
            </w:r>
            <w:r>
              <w:rPr>
                <w:rFonts w:hint="eastAsia"/>
                <w:color w:val="auto"/>
                <w:szCs w:val="21"/>
              </w:rPr>
              <w:t>月</w:t>
            </w:r>
            <w:r>
              <w:rPr>
                <w:rFonts w:hint="eastAsia"/>
                <w:color w:val="auto"/>
                <w:szCs w:val="21"/>
                <w:u w:val="single"/>
              </w:rPr>
              <w:t xml:space="preserve"> </w:t>
            </w:r>
            <w:r>
              <w:rPr>
                <w:rFonts w:hint="eastAsia"/>
                <w:color w:val="auto"/>
                <w:szCs w:val="21"/>
                <w:u w:val="single"/>
                <w:lang w:val="en-US" w:eastAsia="zh-CN"/>
              </w:rPr>
              <w:t>25</w:t>
            </w:r>
            <w:r>
              <w:rPr>
                <w:rFonts w:hint="eastAsia"/>
                <w:color w:val="auto"/>
                <w:szCs w:val="21"/>
                <w:u w:val="single"/>
              </w:rPr>
              <w:t xml:space="preserve"> </w:t>
            </w:r>
            <w:r>
              <w:rPr>
                <w:rFonts w:hint="eastAsia"/>
                <w:color w:val="auto"/>
                <w:szCs w:val="21"/>
              </w:rPr>
              <w:t>日</w:t>
            </w:r>
            <w:r>
              <w:rPr>
                <w:color w:val="auto"/>
                <w:lang w:val="en-GB"/>
              </w:rPr>
              <w:t>针</w:t>
            </w:r>
            <w:r>
              <w:rPr>
                <w:rFonts w:hint="eastAsia"/>
                <w:color w:val="000000" w:themeColor="text1"/>
                <w:lang w:val="en-GB"/>
              </w:rPr>
              <w:t>对已</w:t>
            </w:r>
            <w:r>
              <w:rPr>
                <w:color w:val="auto"/>
                <w:lang w:val="en-GB"/>
              </w:rPr>
              <w:t>识别的潜在危害，评估其发生的严重性和可能性，如果这种潜在危害在该步骤极可能发生且后果严重，</w:t>
            </w:r>
            <w:r>
              <w:rPr>
                <w:rFonts w:hint="eastAsia" w:ascii="宋体" w:hAnsi="宋体"/>
                <w:color w:val="auto"/>
              </w:rPr>
              <w:t>■</w:t>
            </w:r>
            <w:r>
              <w:rPr>
                <w:color w:val="auto"/>
              </w:rPr>
              <w:t>是</w:t>
            </w:r>
            <w:r>
              <w:rPr>
                <w:rFonts w:hint="eastAsia"/>
                <w:color w:val="auto"/>
              </w:rPr>
              <w:t>/</w:t>
            </w:r>
            <w:r>
              <w:rPr>
                <w:rFonts w:hint="eastAsia" w:ascii="宋体" w:hAnsi="宋体"/>
                <w:color w:val="auto"/>
              </w:rPr>
              <w:t>□</w:t>
            </w:r>
            <w:r>
              <w:rPr>
                <w:color w:val="auto"/>
              </w:rPr>
              <w:t>否</w:t>
            </w:r>
            <w:r>
              <w:rPr>
                <w:rFonts w:hint="eastAsia"/>
                <w:color w:val="auto"/>
                <w:lang w:val="en-GB"/>
              </w:rPr>
              <w:t>被</w:t>
            </w:r>
            <w:r>
              <w:rPr>
                <w:color w:val="auto"/>
                <w:lang w:val="en-GB"/>
              </w:rPr>
              <w:t>确定为显著危害。</w:t>
            </w:r>
          </w:p>
          <w:p>
            <w:pPr>
              <w:tabs>
                <w:tab w:val="right" w:pos="3119"/>
              </w:tabs>
              <w:rPr>
                <w:b/>
                <w:color w:val="auto"/>
                <w:lang w:val="en-GB"/>
              </w:rPr>
            </w:pPr>
            <w:r>
              <w:rPr>
                <w:color w:val="auto"/>
                <w:lang w:val="en-GB"/>
              </w:rPr>
              <w:t>保持</w:t>
            </w:r>
            <w:r>
              <w:rPr>
                <w:rFonts w:hint="eastAsia"/>
                <w:color w:val="auto"/>
                <w:lang w:val="en-GB"/>
              </w:rPr>
              <w:t>了</w:t>
            </w:r>
            <w:r>
              <w:rPr>
                <w:color w:val="auto"/>
                <w:lang w:val="en-GB"/>
              </w:rPr>
              <w:t>危害评估依据和结果的记录。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控制措施的制定</w:t>
            </w:r>
          </w:p>
          <w:p>
            <w:pPr>
              <w:rPr>
                <w:color w:val="auto"/>
                <w:lang w:val="en-GB"/>
              </w:rPr>
            </w:pPr>
            <w:r>
              <w:rPr>
                <w:lang w:val="en-GB"/>
              </w:rPr>
              <w:t>HACCP小组</w:t>
            </w:r>
            <w:r>
              <w:rPr>
                <w:rFonts w:hint="eastAsia" w:ascii="宋体" w:hAnsi="宋体"/>
              </w:rPr>
              <w:t>■</w:t>
            </w:r>
            <w:r>
              <w:rPr>
                <w:color w:val="auto"/>
              </w:rPr>
              <w:t>是</w:t>
            </w:r>
            <w:r>
              <w:rPr>
                <w:rFonts w:hint="eastAsia"/>
                <w:color w:val="auto"/>
              </w:rPr>
              <w:t>/</w:t>
            </w:r>
            <w:r>
              <w:rPr>
                <w:rFonts w:hint="eastAsia" w:ascii="宋体" w:hAnsi="宋体"/>
                <w:color w:val="auto"/>
              </w:rPr>
              <w:t>□</w:t>
            </w:r>
            <w:r>
              <w:rPr>
                <w:color w:val="auto"/>
              </w:rPr>
              <w:t>否</w:t>
            </w:r>
            <w:r>
              <w:rPr>
                <w:color w:val="auto"/>
                <w:lang w:val="en-GB"/>
              </w:rPr>
              <w:t>针对每种显著危害，制定相应的控制措施，并提供证实其有效性的证据；</w:t>
            </w:r>
          </w:p>
          <w:p>
            <w:pPr>
              <w:rPr>
                <w:color w:val="auto"/>
                <w:lang w:val="en-GB"/>
              </w:rPr>
            </w:pPr>
            <w:r>
              <w:rPr>
                <w:rFonts w:hint="eastAsia"/>
                <w:color w:val="auto"/>
                <w:lang w:val="en-GB"/>
              </w:rPr>
              <w:t>当</w:t>
            </w:r>
            <w:r>
              <w:rPr>
                <w:color w:val="auto"/>
                <w:lang w:val="en-GB"/>
              </w:rPr>
              <w:t>一项控制措施控制多种显著危害或多项控制措施控制一种显著危害的情况</w:t>
            </w:r>
            <w:r>
              <w:rPr>
                <w:rFonts w:hint="eastAsia"/>
                <w:color w:val="auto"/>
                <w:lang w:val="en-GB"/>
              </w:rPr>
              <w:t>是/否</w:t>
            </w:r>
            <w:r>
              <w:rPr>
                <w:color w:val="auto"/>
                <w:lang w:val="en-GB"/>
              </w:rPr>
              <w:t>明确显著危害与控制措施之间的对应关系</w:t>
            </w:r>
            <w:r>
              <w:rPr>
                <w:rFonts w:hint="eastAsia"/>
                <w:color w:val="auto"/>
                <w:lang w:val="en-GB"/>
              </w:rPr>
              <w:t>；</w:t>
            </w:r>
          </w:p>
          <w:p>
            <w:pPr>
              <w:rPr>
                <w:color w:val="auto"/>
                <w:lang w:val="en-GB"/>
              </w:rPr>
            </w:pPr>
            <w:r>
              <w:rPr>
                <w:color w:val="auto"/>
                <w:lang w:val="en-GB"/>
              </w:rPr>
              <w:t>当这些措施涉及操作的改变时，</w:t>
            </w:r>
            <w:r>
              <w:rPr>
                <w:rFonts w:hint="eastAsia" w:ascii="宋体" w:hAnsi="宋体"/>
                <w:color w:val="auto"/>
                <w:lang w:val="en-GB"/>
              </w:rPr>
              <w:sym w:font="Wingdings 2" w:char="00A3"/>
            </w:r>
            <w:r>
              <w:rPr>
                <w:color w:val="auto"/>
              </w:rPr>
              <w:t>是</w:t>
            </w:r>
            <w:r>
              <w:rPr>
                <w:rFonts w:hint="eastAsia"/>
                <w:color w:val="auto"/>
              </w:rPr>
              <w:t>/</w:t>
            </w:r>
            <w:r>
              <w:rPr>
                <w:rFonts w:hint="eastAsia" w:ascii="宋体" w:hAnsi="宋体"/>
                <w:color w:val="auto"/>
              </w:rPr>
              <w:sym w:font="Wingdings 2" w:char="0052"/>
            </w:r>
            <w:r>
              <w:rPr>
                <w:color w:val="auto"/>
              </w:rPr>
              <w:t>否</w:t>
            </w:r>
            <w:r>
              <w:rPr>
                <w:color w:val="auto"/>
                <w:lang w:val="en-GB"/>
              </w:rPr>
              <w:t>做出相应的变更，并修改流程图。</w:t>
            </w:r>
          </w:p>
          <w:p>
            <w:pPr>
              <w:rPr>
                <w:color w:val="auto"/>
                <w:lang w:val="en-GB"/>
              </w:rPr>
            </w:pPr>
            <w:r>
              <w:rPr>
                <w:color w:val="auto"/>
                <w:lang w:val="en-GB"/>
              </w:rPr>
              <w:t>在现有技术条件下，某种显著危害不能制定有效控制措施时，</w:t>
            </w:r>
            <w:r>
              <w:rPr>
                <w:rFonts w:hint="eastAsia"/>
                <w:color w:val="auto"/>
                <w:lang w:val="en-GB"/>
              </w:rPr>
              <w:t>组织</w:t>
            </w:r>
            <w:r>
              <w:rPr>
                <w:rFonts w:hint="eastAsia" w:ascii="宋体" w:hAnsi="宋体"/>
                <w:color w:val="auto"/>
              </w:rPr>
              <w:t>■</w:t>
            </w:r>
            <w:r>
              <w:rPr>
                <w:color w:val="auto"/>
              </w:rPr>
              <w:t>是</w:t>
            </w:r>
            <w:r>
              <w:rPr>
                <w:rFonts w:hint="eastAsia"/>
                <w:color w:val="auto"/>
              </w:rPr>
              <w:t>/</w:t>
            </w:r>
            <w:r>
              <w:rPr>
                <w:rFonts w:hint="eastAsia" w:ascii="宋体" w:hAnsi="宋体"/>
                <w:color w:val="auto"/>
              </w:rPr>
              <w:t>□</w:t>
            </w:r>
            <w:r>
              <w:rPr>
                <w:color w:val="auto"/>
              </w:rPr>
              <w:t>否</w:t>
            </w:r>
            <w:r>
              <w:rPr>
                <w:color w:val="auto"/>
                <w:lang w:val="en-GB"/>
              </w:rPr>
              <w:t>策划和实施必要的技术改造，必要时，应变更加工工艺、产品（包括原辅料）或预期用途，直至建立有效的控制措施。</w:t>
            </w:r>
          </w:p>
          <w:p>
            <w:pPr>
              <w:rPr>
                <w:color w:val="auto"/>
                <w:lang w:val="en-GB"/>
              </w:rPr>
            </w:pPr>
            <w:r>
              <w:rPr>
                <w:rFonts w:hint="eastAsia" w:ascii="宋体" w:hAnsi="宋体"/>
                <w:color w:val="auto"/>
              </w:rPr>
              <w:t>■</w:t>
            </w:r>
            <w:r>
              <w:rPr>
                <w:color w:val="auto"/>
              </w:rPr>
              <w:t>是</w:t>
            </w:r>
            <w:r>
              <w:rPr>
                <w:rFonts w:hint="eastAsia"/>
                <w:color w:val="auto"/>
              </w:rPr>
              <w:t>/</w:t>
            </w:r>
            <w:r>
              <w:rPr>
                <w:rFonts w:hint="eastAsia" w:ascii="宋体" w:hAnsi="宋体"/>
                <w:color w:val="auto"/>
              </w:rPr>
              <w:t>□</w:t>
            </w:r>
            <w:r>
              <w:rPr>
                <w:color w:val="auto"/>
              </w:rPr>
              <w:t>否</w:t>
            </w:r>
            <w:r>
              <w:rPr>
                <w:color w:val="auto"/>
                <w:lang w:val="en-GB"/>
              </w:rPr>
              <w:t>对所制定的控制措施予以确认。</w:t>
            </w:r>
          </w:p>
          <w:p>
            <w:pPr>
              <w:rPr>
                <w:color w:val="auto"/>
                <w:lang w:val="en-GB"/>
              </w:rPr>
            </w:pPr>
            <w:r>
              <w:rPr>
                <w:color w:val="auto"/>
                <w:lang w:val="en-GB"/>
              </w:rPr>
              <w:t>当控制措施有效性受到影响时，</w:t>
            </w:r>
            <w:r>
              <w:rPr>
                <w:rFonts w:hint="eastAsia" w:ascii="宋体" w:hAnsi="宋体"/>
                <w:color w:val="auto"/>
              </w:rPr>
              <w:t>■</w:t>
            </w:r>
            <w:r>
              <w:rPr>
                <w:color w:val="auto"/>
              </w:rPr>
              <w:t>是</w:t>
            </w:r>
            <w:r>
              <w:rPr>
                <w:rFonts w:hint="eastAsia"/>
                <w:color w:val="auto"/>
              </w:rPr>
              <w:t>/</w:t>
            </w:r>
            <w:r>
              <w:rPr>
                <w:rFonts w:hint="eastAsia" w:ascii="宋体" w:hAnsi="宋体"/>
                <w:color w:val="auto"/>
              </w:rPr>
              <w:t>□</w:t>
            </w:r>
            <w:r>
              <w:rPr>
                <w:color w:val="auto"/>
              </w:rPr>
              <w:t>否</w:t>
            </w:r>
            <w:r>
              <w:rPr>
                <w:color w:val="auto"/>
                <w:lang w:val="en-GB"/>
              </w:rPr>
              <w:t>评价、更新或改进控制措施，并再确认。</w:t>
            </w:r>
          </w:p>
          <w:p>
            <w:pPr>
              <w:tabs>
                <w:tab w:val="right" w:pos="3119"/>
              </w:tabs>
              <w:rPr>
                <w:b/>
                <w:lang w:val="en-GB"/>
              </w:rPr>
            </w:pPr>
            <w:r>
              <w:rPr>
                <w:rFonts w:hint="eastAsia"/>
                <w:color w:val="auto"/>
                <w:lang w:val="en-GB"/>
              </w:rPr>
              <w:t>是否</w:t>
            </w:r>
            <w:r>
              <w:rPr>
                <w:color w:val="auto"/>
                <w:lang w:val="en-GB"/>
              </w:rPr>
              <w:t>保持控制措施的制定依据和控制措施文件。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rPr>
                <w:rFonts w:hAnsi="宋体"/>
                <w:b/>
                <w:szCs w:val="21"/>
              </w:rPr>
            </w:pPr>
            <w:r>
              <w:rPr>
                <w:rFonts w:hAnsi="宋体"/>
                <w:b/>
                <w:szCs w:val="21"/>
              </w:rPr>
              <w:t>危害分析工作单</w:t>
            </w:r>
          </w:p>
          <w:p>
            <w:pPr>
              <w:rPr>
                <w:i w:val="0"/>
                <w:iCs w:val="0"/>
                <w:color w:val="auto"/>
                <w:lang w:val="en-GB"/>
              </w:rPr>
            </w:pPr>
            <w:r>
              <w:rPr>
                <w:lang w:val="en-GB"/>
              </w:rPr>
              <w:t>HACCP小组</w:t>
            </w:r>
            <w:r>
              <w:rPr>
                <w:rFonts w:hint="eastAsia" w:ascii="宋体" w:hAnsi="宋体"/>
              </w:rPr>
              <w:t>■</w:t>
            </w:r>
            <w:r>
              <w:rPr>
                <w:i w:val="0"/>
                <w:iCs w:val="0"/>
                <w:color w:val="auto"/>
              </w:rPr>
              <w:t>是</w:t>
            </w:r>
            <w:r>
              <w:rPr>
                <w:rFonts w:hint="eastAsia"/>
                <w:i w:val="0"/>
                <w:iCs w:val="0"/>
                <w:color w:val="auto"/>
              </w:rPr>
              <w:t>/</w:t>
            </w:r>
            <w:r>
              <w:rPr>
                <w:rFonts w:hint="eastAsia" w:ascii="宋体" w:hAnsi="宋体"/>
                <w:i w:val="0"/>
                <w:iCs w:val="0"/>
                <w:color w:val="auto"/>
              </w:rPr>
              <w:t>□</w:t>
            </w:r>
            <w:r>
              <w:rPr>
                <w:i w:val="0"/>
                <w:iCs w:val="0"/>
                <w:color w:val="auto"/>
              </w:rPr>
              <w:t>否</w:t>
            </w:r>
            <w:r>
              <w:rPr>
                <w:i w:val="0"/>
                <w:iCs w:val="0"/>
                <w:color w:val="auto"/>
                <w:lang w:val="en-GB"/>
              </w:rPr>
              <w:t>根据工艺流程、危害识别、危害评估、控制措施等结果形成文件</w:t>
            </w:r>
            <w:r>
              <w:rPr>
                <w:rFonts w:hint="eastAsia"/>
                <w:i w:val="0"/>
                <w:iCs w:val="0"/>
                <w:color w:val="auto"/>
                <w:lang w:val="en-GB"/>
              </w:rPr>
              <w:t>化</w:t>
            </w:r>
            <w:r>
              <w:rPr>
                <w:i w:val="0"/>
                <w:iCs w:val="0"/>
                <w:color w:val="auto"/>
                <w:lang w:val="en-GB"/>
              </w:rPr>
              <w:t>的危害分析工作单，</w:t>
            </w:r>
            <w:r>
              <w:rPr>
                <w:rFonts w:hint="eastAsia"/>
                <w:i w:val="0"/>
                <w:iCs w:val="0"/>
                <w:color w:val="auto"/>
                <w:lang w:val="en-GB"/>
              </w:rPr>
              <w:t>其内容</w:t>
            </w:r>
            <w:r>
              <w:rPr>
                <w:i w:val="0"/>
                <w:iCs w:val="0"/>
                <w:color w:val="auto"/>
                <w:lang w:val="en-GB"/>
              </w:rPr>
              <w:t>包括</w:t>
            </w:r>
            <w:r>
              <w:rPr>
                <w:rFonts w:hint="eastAsia"/>
                <w:i w:val="0"/>
                <w:iCs w:val="0"/>
                <w:color w:val="auto"/>
                <w:lang w:val="en-GB"/>
              </w:rPr>
              <w:t>了</w:t>
            </w:r>
            <w:r>
              <w:rPr>
                <w:i w:val="0"/>
                <w:iCs w:val="0"/>
                <w:color w:val="auto"/>
                <w:lang w:val="en-GB"/>
              </w:rPr>
              <w:t>加工步骤、考虑的潜在危害、显著危害判断的依据、控制措施，并明确各因素之间的相互关系。</w:t>
            </w:r>
          </w:p>
          <w:p>
            <w:pPr>
              <w:rPr>
                <w:i w:val="0"/>
                <w:iCs w:val="0"/>
                <w:color w:val="auto"/>
                <w:lang w:val="en-GB"/>
              </w:rPr>
            </w:pPr>
            <w:r>
              <w:rPr>
                <w:i w:val="0"/>
                <w:iCs w:val="0"/>
                <w:color w:val="auto"/>
                <w:lang w:val="en-GB"/>
              </w:rPr>
              <w:t>在危害分析工作单中，</w:t>
            </w:r>
            <w:r>
              <w:rPr>
                <w:rFonts w:hint="eastAsia" w:ascii="宋体" w:hAnsi="宋体"/>
                <w:i w:val="0"/>
                <w:iCs w:val="0"/>
                <w:color w:val="auto"/>
              </w:rPr>
              <w:t>■</w:t>
            </w:r>
            <w:r>
              <w:rPr>
                <w:i w:val="0"/>
                <w:iCs w:val="0"/>
                <w:color w:val="auto"/>
              </w:rPr>
              <w:t>是</w:t>
            </w:r>
            <w:r>
              <w:rPr>
                <w:rFonts w:hint="eastAsia"/>
                <w:i w:val="0"/>
                <w:iCs w:val="0"/>
                <w:color w:val="auto"/>
              </w:rPr>
              <w:t>/</w:t>
            </w:r>
            <w:r>
              <w:rPr>
                <w:rFonts w:hint="eastAsia" w:ascii="宋体" w:hAnsi="宋体"/>
                <w:i w:val="0"/>
                <w:iCs w:val="0"/>
                <w:color w:val="auto"/>
              </w:rPr>
              <w:t>□</w:t>
            </w:r>
            <w:r>
              <w:rPr>
                <w:i w:val="0"/>
                <w:iCs w:val="0"/>
                <w:color w:val="auto"/>
              </w:rPr>
              <w:t>否</w:t>
            </w:r>
            <w:r>
              <w:rPr>
                <w:i w:val="0"/>
                <w:iCs w:val="0"/>
                <w:color w:val="auto"/>
                <w:lang w:val="en-GB"/>
              </w:rPr>
              <w:t>描述控制措施与相应显著危害的关系，为确定关键控制点提供依据。</w:t>
            </w:r>
          </w:p>
          <w:p>
            <w:pPr>
              <w:rPr>
                <w:i w:val="0"/>
                <w:iCs w:val="0"/>
                <w:color w:val="auto"/>
                <w:lang w:val="en-GB"/>
              </w:rPr>
            </w:pPr>
            <w:r>
              <w:rPr>
                <w:i w:val="0"/>
                <w:iCs w:val="0"/>
                <w:color w:val="auto"/>
                <w:lang w:val="en-GB"/>
              </w:rPr>
              <w:t>HACCP小组</w:t>
            </w:r>
            <w:r>
              <w:rPr>
                <w:rFonts w:hint="eastAsia" w:ascii="宋体" w:hAnsi="宋体"/>
                <w:i w:val="0"/>
                <w:iCs w:val="0"/>
                <w:color w:val="auto"/>
              </w:rPr>
              <w:t>■</w:t>
            </w:r>
            <w:r>
              <w:rPr>
                <w:i w:val="0"/>
                <w:iCs w:val="0"/>
                <w:color w:val="auto"/>
              </w:rPr>
              <w:t>是</w:t>
            </w:r>
            <w:r>
              <w:rPr>
                <w:rFonts w:hint="eastAsia"/>
                <w:i w:val="0"/>
                <w:iCs w:val="0"/>
                <w:color w:val="auto"/>
              </w:rPr>
              <w:t>/</w:t>
            </w:r>
            <w:r>
              <w:rPr>
                <w:rFonts w:hint="eastAsia" w:ascii="宋体" w:hAnsi="宋体"/>
                <w:i w:val="0"/>
                <w:iCs w:val="0"/>
                <w:color w:val="auto"/>
              </w:rPr>
              <w:t>□</w:t>
            </w:r>
            <w:r>
              <w:rPr>
                <w:i w:val="0"/>
                <w:iCs w:val="0"/>
                <w:color w:val="auto"/>
              </w:rPr>
              <w:t>否</w:t>
            </w:r>
            <w:r>
              <w:rPr>
                <w:rFonts w:hint="eastAsia"/>
                <w:i w:val="0"/>
                <w:iCs w:val="0"/>
                <w:color w:val="auto"/>
                <w:lang w:val="en-GB"/>
              </w:rPr>
              <w:t>考虑了当</w:t>
            </w:r>
            <w:r>
              <w:rPr>
                <w:i w:val="0"/>
                <w:iCs w:val="0"/>
                <w:color w:val="auto"/>
                <w:lang w:val="en-GB"/>
              </w:rPr>
              <w:t>危害分析结果受到任何因素影响时，对危害分析工作单</w:t>
            </w:r>
            <w:r>
              <w:rPr>
                <w:rFonts w:hint="eastAsia"/>
                <w:i w:val="0"/>
                <w:iCs w:val="0"/>
                <w:color w:val="auto"/>
                <w:lang w:val="en-GB"/>
              </w:rPr>
              <w:t>进行</w:t>
            </w:r>
            <w:r>
              <w:rPr>
                <w:i w:val="0"/>
                <w:iCs w:val="0"/>
                <w:color w:val="auto"/>
                <w:lang w:val="en-GB"/>
              </w:rPr>
              <w:t>必要的更新或修订</w:t>
            </w:r>
            <w:r>
              <w:rPr>
                <w:rFonts w:hint="eastAsia"/>
                <w:i w:val="0"/>
                <w:iCs w:val="0"/>
                <w:color w:val="auto"/>
                <w:lang w:val="en-GB"/>
              </w:rPr>
              <w:t>的要求</w:t>
            </w:r>
            <w:r>
              <w:rPr>
                <w:i w:val="0"/>
                <w:iCs w:val="0"/>
                <w:color w:val="auto"/>
                <w:lang w:val="en-GB"/>
              </w:rPr>
              <w:t>。</w:t>
            </w:r>
          </w:p>
          <w:p>
            <w:pPr>
              <w:autoSpaceDE w:val="0"/>
              <w:autoSpaceDN w:val="0"/>
              <w:adjustRightInd w:val="0"/>
              <w:rPr>
                <w:b/>
              </w:rPr>
            </w:pPr>
            <w:r>
              <w:rPr>
                <w:rFonts w:hint="eastAsia" w:ascii="宋体" w:hAnsi="宋体"/>
                <w:i w:val="0"/>
                <w:iCs w:val="0"/>
                <w:color w:val="auto"/>
              </w:rPr>
              <w:t>■</w:t>
            </w:r>
            <w:r>
              <w:rPr>
                <w:i w:val="0"/>
                <w:iCs w:val="0"/>
                <w:color w:val="auto"/>
              </w:rPr>
              <w:t>是</w:t>
            </w:r>
            <w:r>
              <w:rPr>
                <w:rFonts w:hint="eastAsia"/>
                <w:i w:val="0"/>
                <w:iCs w:val="0"/>
                <w:color w:val="auto"/>
              </w:rPr>
              <w:t>/</w:t>
            </w:r>
            <w:r>
              <w:rPr>
                <w:rFonts w:hint="eastAsia" w:ascii="宋体" w:hAnsi="宋体"/>
                <w:i w:val="0"/>
                <w:iCs w:val="0"/>
                <w:color w:val="auto"/>
              </w:rPr>
              <w:t>□</w:t>
            </w:r>
            <w:r>
              <w:rPr>
                <w:i w:val="0"/>
                <w:iCs w:val="0"/>
                <w:color w:val="auto"/>
              </w:rPr>
              <w:t>否</w:t>
            </w:r>
            <w:r>
              <w:rPr>
                <w:i w:val="0"/>
                <w:iCs w:val="0"/>
                <w:color w:val="auto"/>
                <w:lang w:val="en-GB"/>
              </w:rPr>
              <w:t>保持形成文件的危害分</w:t>
            </w:r>
            <w:r>
              <w:rPr>
                <w:lang w:val="en-GB"/>
              </w:rPr>
              <w:t>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关键控制点（CCP）的确定</w:t>
            </w:r>
          </w:p>
          <w:p>
            <w:pPr>
              <w:rPr>
                <w:color w:val="auto"/>
                <w:lang w:val="en-GB"/>
              </w:rPr>
            </w:pPr>
            <w:r>
              <w:rPr>
                <w:lang w:val="en-GB"/>
              </w:rPr>
              <w:t>HACCP小组</w:t>
            </w:r>
            <w:r>
              <w:rPr>
                <w:rFonts w:hint="eastAsia" w:ascii="宋体" w:hAnsi="宋体"/>
              </w:rPr>
              <w:t>■</w:t>
            </w:r>
            <w:r>
              <w:rPr>
                <w:color w:val="auto"/>
              </w:rPr>
              <w:t>是</w:t>
            </w:r>
            <w:r>
              <w:rPr>
                <w:rFonts w:hint="eastAsia"/>
                <w:color w:val="auto"/>
              </w:rPr>
              <w:t>/</w:t>
            </w:r>
            <w:r>
              <w:rPr>
                <w:rFonts w:hint="eastAsia" w:ascii="宋体" w:hAnsi="宋体"/>
                <w:color w:val="auto"/>
              </w:rPr>
              <w:t>□</w:t>
            </w:r>
            <w:r>
              <w:rPr>
                <w:color w:val="auto"/>
              </w:rPr>
              <w:t>否</w:t>
            </w:r>
            <w:r>
              <w:rPr>
                <w:color w:val="auto"/>
                <w:lang w:val="en-GB"/>
              </w:rPr>
              <w:t>根据危害分析所提供的显著危害与控制措施之间的关系，识别针对每种显著危害控制的适当步骤</w:t>
            </w:r>
            <w:r>
              <w:rPr>
                <w:rFonts w:hint="eastAsia"/>
                <w:color w:val="auto"/>
                <w:lang w:val="en-GB"/>
              </w:rPr>
              <w:t>来</w:t>
            </w:r>
            <w:r>
              <w:rPr>
                <w:color w:val="auto"/>
                <w:lang w:val="en-GB"/>
              </w:rPr>
              <w:t>确定CCP</w:t>
            </w:r>
          </w:p>
          <w:p>
            <w:pPr>
              <w:rPr>
                <w:color w:val="auto"/>
                <w:lang w:val="en-GB"/>
              </w:rPr>
            </w:pPr>
            <w:r>
              <w:rPr>
                <w:color w:val="auto"/>
                <w:lang w:val="en-GB"/>
              </w:rPr>
              <w:t>企业</w:t>
            </w:r>
            <w:r>
              <w:rPr>
                <w:rFonts w:hint="eastAsia" w:ascii="宋体" w:hAnsi="宋体"/>
                <w:color w:val="auto"/>
              </w:rPr>
              <w:t>■</w:t>
            </w:r>
            <w:r>
              <w:rPr>
                <w:color w:val="auto"/>
              </w:rPr>
              <w:t>是</w:t>
            </w:r>
            <w:r>
              <w:rPr>
                <w:rFonts w:hint="eastAsia"/>
                <w:color w:val="auto"/>
              </w:rPr>
              <w:t>/</w:t>
            </w:r>
            <w:r>
              <w:rPr>
                <w:rFonts w:hint="eastAsia" w:ascii="宋体" w:hAnsi="宋体"/>
                <w:color w:val="auto"/>
              </w:rPr>
              <w:t>□</w:t>
            </w:r>
            <w:r>
              <w:rPr>
                <w:color w:val="auto"/>
              </w:rPr>
              <w:t>否</w:t>
            </w:r>
            <w:r>
              <w:rPr>
                <w:color w:val="auto"/>
                <w:lang w:val="en-GB"/>
              </w:rPr>
              <w:t>使用适宜方法来确定CCP</w:t>
            </w:r>
          </w:p>
          <w:p>
            <w:pPr>
              <w:rPr>
                <w:color w:val="auto"/>
                <w:lang w:val="en-GB"/>
              </w:rPr>
            </w:pPr>
            <w:r>
              <w:rPr>
                <w:color w:val="auto"/>
                <w:lang w:val="en-GB"/>
              </w:rPr>
              <w:t>当显著危害或控制措施发生变化时，HACCP小组</w:t>
            </w:r>
            <w:r>
              <w:rPr>
                <w:rFonts w:hint="eastAsia" w:ascii="宋体" w:hAnsi="宋体"/>
                <w:color w:val="auto"/>
              </w:rPr>
              <w:t>■</w:t>
            </w:r>
            <w:r>
              <w:rPr>
                <w:color w:val="auto"/>
              </w:rPr>
              <w:t>是</w:t>
            </w:r>
            <w:r>
              <w:rPr>
                <w:rFonts w:hint="eastAsia"/>
                <w:color w:val="auto"/>
              </w:rPr>
              <w:t>/</w:t>
            </w:r>
            <w:r>
              <w:rPr>
                <w:rFonts w:hint="eastAsia" w:ascii="宋体" w:hAnsi="宋体"/>
                <w:color w:val="auto"/>
              </w:rPr>
              <w:t>□</w:t>
            </w:r>
            <w:r>
              <w:rPr>
                <w:color w:val="auto"/>
              </w:rPr>
              <w:t>否</w:t>
            </w:r>
            <w:r>
              <w:rPr>
                <w:color w:val="auto"/>
                <w:lang w:val="en-GB"/>
              </w:rPr>
              <w:t>重新进行</w:t>
            </w:r>
            <w:r>
              <w:rPr>
                <w:rFonts w:hint="eastAsia"/>
                <w:color w:val="auto"/>
                <w:lang w:val="en-GB"/>
              </w:rPr>
              <w:t>了</w:t>
            </w:r>
            <w:r>
              <w:rPr>
                <w:color w:val="auto"/>
                <w:lang w:val="en-GB"/>
              </w:rPr>
              <w:t>危害分析，</w:t>
            </w:r>
            <w:r>
              <w:rPr>
                <w:rFonts w:hint="eastAsia"/>
                <w:color w:val="auto"/>
                <w:lang w:val="en-GB"/>
              </w:rPr>
              <w:t>重新判定</w:t>
            </w:r>
            <w:r>
              <w:rPr>
                <w:color w:val="auto"/>
                <w:lang w:val="en-GB"/>
              </w:rPr>
              <w:t>CCP</w:t>
            </w:r>
          </w:p>
          <w:p>
            <w:pPr>
              <w:autoSpaceDE w:val="0"/>
              <w:autoSpaceDN w:val="0"/>
              <w:adjustRightInd w:val="0"/>
              <w:rPr>
                <w:color w:val="auto"/>
                <w:lang w:val="en-GB"/>
              </w:rPr>
            </w:pPr>
            <w:r>
              <w:rPr>
                <w:rFonts w:hint="eastAsia" w:ascii="宋体" w:hAnsi="宋体"/>
                <w:color w:val="auto"/>
              </w:rPr>
              <w:t>■</w:t>
            </w:r>
            <w:r>
              <w:rPr>
                <w:color w:val="auto"/>
              </w:rPr>
              <w:t>是</w:t>
            </w:r>
            <w:r>
              <w:rPr>
                <w:rFonts w:hint="eastAsia"/>
                <w:color w:val="auto"/>
              </w:rPr>
              <w:t>/</w:t>
            </w:r>
            <w:r>
              <w:rPr>
                <w:rFonts w:hint="eastAsia" w:ascii="宋体" w:hAnsi="宋体"/>
                <w:color w:val="auto"/>
              </w:rPr>
              <w:t>□</w:t>
            </w:r>
            <w:r>
              <w:rPr>
                <w:color w:val="auto"/>
              </w:rPr>
              <w:t>否</w:t>
            </w:r>
            <w:r>
              <w:rPr>
                <w:color w:val="auto"/>
                <w:lang w:val="en-GB"/>
              </w:rPr>
              <w:t>保持CCP确定的依据和文件</w:t>
            </w:r>
          </w:p>
          <w:p>
            <w:pPr>
              <w:autoSpaceDE w:val="0"/>
              <w:autoSpaceDN w:val="0"/>
              <w:adjustRightInd w:val="0"/>
              <w:rPr>
                <w: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关键限值（critical limit）的确定</w:t>
            </w:r>
          </w:p>
          <w:p>
            <w:pPr>
              <w:rPr>
                <w:color w:val="auto"/>
                <w:lang w:val="en-GB"/>
              </w:rPr>
            </w:pPr>
            <w:r>
              <w:rPr>
                <w:lang w:val="en-GB"/>
              </w:rPr>
              <w:t>HACCP小组</w:t>
            </w:r>
            <w:r>
              <w:rPr>
                <w:rFonts w:hint="eastAsia" w:ascii="宋体" w:hAnsi="宋体"/>
              </w:rPr>
              <w:t>■</w:t>
            </w:r>
            <w:r>
              <w:rPr>
                <w:color w:val="auto"/>
              </w:rPr>
              <w:t>是</w:t>
            </w:r>
            <w:r>
              <w:rPr>
                <w:rFonts w:hint="eastAsia"/>
                <w:color w:val="auto"/>
              </w:rPr>
              <w:t>/</w:t>
            </w:r>
            <w:r>
              <w:rPr>
                <w:rFonts w:hint="eastAsia" w:ascii="宋体" w:hAnsi="宋体"/>
                <w:color w:val="auto"/>
              </w:rPr>
              <w:t>□</w:t>
            </w:r>
            <w:r>
              <w:rPr>
                <w:color w:val="auto"/>
              </w:rPr>
              <w:t>否</w:t>
            </w:r>
            <w:r>
              <w:rPr>
                <w:color w:val="auto"/>
                <w:lang w:val="en-GB"/>
              </w:rPr>
              <w:t>为每个CCP建立关键限值</w:t>
            </w:r>
          </w:p>
          <w:p>
            <w:pPr>
              <w:rPr>
                <w:color w:val="auto"/>
                <w:lang w:val="en-GB"/>
              </w:rPr>
            </w:pPr>
            <w:r>
              <w:rPr>
                <w:color w:val="auto"/>
                <w:lang w:val="en-GB"/>
              </w:rPr>
              <w:t>关键限值</w:t>
            </w:r>
            <w:r>
              <w:rPr>
                <w:rFonts w:hint="eastAsia"/>
                <w:color w:val="auto"/>
                <w:lang w:val="en-GB"/>
              </w:rPr>
              <w:t>的</w:t>
            </w:r>
            <w:r>
              <w:rPr>
                <w:color w:val="auto"/>
                <w:lang w:val="en-GB"/>
              </w:rPr>
              <w:t>设立</w:t>
            </w:r>
            <w:r>
              <w:rPr>
                <w:rFonts w:hint="eastAsia" w:ascii="宋体" w:hAnsi="宋体"/>
                <w:color w:val="auto"/>
              </w:rPr>
              <w:t>■</w:t>
            </w:r>
            <w:r>
              <w:rPr>
                <w:color w:val="auto"/>
              </w:rPr>
              <w:t>是</w:t>
            </w:r>
            <w:r>
              <w:rPr>
                <w:rFonts w:hint="eastAsia"/>
                <w:color w:val="auto"/>
              </w:rPr>
              <w:t>/</w:t>
            </w:r>
            <w:r>
              <w:rPr>
                <w:rFonts w:hint="eastAsia" w:ascii="宋体" w:hAnsi="宋体"/>
                <w:color w:val="auto"/>
              </w:rPr>
              <w:t>□</w:t>
            </w:r>
            <w:r>
              <w:rPr>
                <w:color w:val="auto"/>
              </w:rPr>
              <w:t>否</w:t>
            </w:r>
            <w:r>
              <w:rPr>
                <w:color w:val="auto"/>
                <w:lang w:val="en-GB"/>
              </w:rPr>
              <w:t>科学、直观、易于监测</w:t>
            </w:r>
            <w:r>
              <w:rPr>
                <w:rFonts w:hint="eastAsia"/>
                <w:color w:val="auto"/>
                <w:lang w:val="en-GB"/>
              </w:rPr>
              <w:t>，能</w:t>
            </w:r>
            <w:r>
              <w:rPr>
                <w:color w:val="auto"/>
                <w:lang w:val="en-GB"/>
              </w:rPr>
              <w:t>确保产品的安全危害得到有效控制，而不超过可接受水平</w:t>
            </w:r>
          </w:p>
          <w:p>
            <w:pPr>
              <w:rPr>
                <w:color w:val="auto"/>
                <w:lang w:val="en-GB"/>
              </w:rPr>
            </w:pPr>
            <w:r>
              <w:rPr>
                <w:color w:val="auto"/>
                <w:lang w:val="en-GB"/>
              </w:rPr>
              <w:t xml:space="preserve"> </w:t>
            </w:r>
            <w:r>
              <w:rPr>
                <w:rFonts w:hint="eastAsia"/>
                <w:color w:val="auto"/>
                <w:lang w:val="en-GB"/>
              </w:rPr>
              <w:t>对于</w:t>
            </w:r>
            <w:r>
              <w:rPr>
                <w:color w:val="auto"/>
                <w:lang w:val="en-GB"/>
              </w:rPr>
              <w:t>基于感知的关键限值，</w:t>
            </w:r>
            <w:r>
              <w:rPr>
                <w:rFonts w:hint="eastAsia" w:ascii="宋体" w:hAnsi="宋体"/>
                <w:color w:val="auto"/>
              </w:rPr>
              <w:t>■</w:t>
            </w:r>
            <w:r>
              <w:rPr>
                <w:color w:val="auto"/>
              </w:rPr>
              <w:t>是</w:t>
            </w:r>
            <w:r>
              <w:rPr>
                <w:rFonts w:hint="eastAsia"/>
                <w:color w:val="auto"/>
              </w:rPr>
              <w:t>/</w:t>
            </w:r>
            <w:r>
              <w:rPr>
                <w:rFonts w:hint="eastAsia" w:ascii="宋体" w:hAnsi="宋体"/>
                <w:color w:val="auto"/>
              </w:rPr>
              <w:t>□</w:t>
            </w:r>
            <w:r>
              <w:rPr>
                <w:color w:val="auto"/>
              </w:rPr>
              <w:t>否</w:t>
            </w:r>
            <w:r>
              <w:rPr>
                <w:color w:val="auto"/>
                <w:lang w:val="en-GB"/>
              </w:rPr>
              <w:t>由经</w:t>
            </w:r>
            <w:r>
              <w:rPr>
                <w:rFonts w:hint="eastAsia"/>
                <w:color w:val="auto"/>
                <w:lang w:val="en-GB"/>
              </w:rPr>
              <w:t>过</w:t>
            </w:r>
            <w:r>
              <w:rPr>
                <w:color w:val="auto"/>
                <w:lang w:val="en-GB"/>
              </w:rPr>
              <w:t>能够胜任的人员进行监控、判定。</w:t>
            </w:r>
          </w:p>
          <w:p>
            <w:pPr>
              <w:rPr>
                <w:color w:val="auto"/>
                <w:lang w:val="en-GB"/>
              </w:rPr>
            </w:pPr>
            <w:r>
              <w:rPr>
                <w:color w:val="auto"/>
                <w:lang w:val="en-GB"/>
              </w:rPr>
              <w:t>HACCP小组</w:t>
            </w:r>
            <w:r>
              <w:rPr>
                <w:rFonts w:hint="eastAsia"/>
                <w:color w:val="auto"/>
                <w:lang w:val="en-GB"/>
              </w:rPr>
              <w:t>是/否</w:t>
            </w:r>
            <w:r>
              <w:rPr>
                <w:color w:val="auto"/>
                <w:lang w:val="en-GB"/>
              </w:rPr>
              <w:t>建立CCP的操作限值</w:t>
            </w:r>
            <w:r>
              <w:rPr>
                <w:rFonts w:hint="eastAsia"/>
                <w:color w:val="auto"/>
                <w:lang w:val="en-GB"/>
              </w:rPr>
              <w:t>以</w:t>
            </w:r>
            <w:r>
              <w:rPr>
                <w:color w:val="auto"/>
                <w:lang w:val="en-GB"/>
              </w:rPr>
              <w:t>防止或减少偏离关键限值</w:t>
            </w:r>
          </w:p>
          <w:p>
            <w:pPr>
              <w:tabs>
                <w:tab w:val="right" w:pos="3119"/>
              </w:tabs>
              <w:rPr>
                <w:b/>
                <w:color w:val="auto"/>
              </w:rPr>
            </w:pPr>
            <w:r>
              <w:rPr>
                <w:rFonts w:hint="eastAsia" w:ascii="宋体" w:hAnsi="宋体"/>
                <w:color w:val="auto"/>
              </w:rPr>
              <w:t>■</w:t>
            </w:r>
            <w:r>
              <w:rPr>
                <w:color w:val="auto"/>
              </w:rPr>
              <w:t>是</w:t>
            </w:r>
            <w:r>
              <w:rPr>
                <w:rFonts w:hint="eastAsia"/>
                <w:color w:val="auto"/>
              </w:rPr>
              <w:t>/</w:t>
            </w:r>
            <w:r>
              <w:rPr>
                <w:rFonts w:hint="eastAsia" w:ascii="宋体" w:hAnsi="宋体"/>
                <w:color w:val="auto"/>
              </w:rPr>
              <w:t>□</w:t>
            </w:r>
            <w:r>
              <w:rPr>
                <w:color w:val="auto"/>
              </w:rPr>
              <w:t>否</w:t>
            </w:r>
            <w:r>
              <w:rPr>
                <w:color w:val="auto"/>
                <w:lang w:val="en-GB"/>
              </w:rPr>
              <w:t>保持</w:t>
            </w:r>
            <w:r>
              <w:rPr>
                <w:rFonts w:hint="eastAsia"/>
                <w:color w:val="auto"/>
                <w:lang w:val="en-GB"/>
              </w:rPr>
              <w:t>了</w:t>
            </w:r>
            <w:r>
              <w:rPr>
                <w:color w:val="auto"/>
                <w:lang w:val="en-GB"/>
              </w:rPr>
              <w:t>关键限值确定依据和结果的记录。</w:t>
            </w:r>
          </w:p>
          <w:p>
            <w:pPr>
              <w:tabs>
                <w:tab w:val="right" w:pos="3119"/>
              </w:tabs>
              <w:rPr>
                <w:b/>
                <w:lang w:val="en-G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 xml:space="preserve"> CCP的监控</w:t>
            </w:r>
          </w:p>
          <w:p>
            <w:pPr>
              <w:rPr>
                <w:rFonts w:hAnsi="宋体"/>
                <w:color w:val="auto"/>
              </w:rPr>
            </w:pPr>
            <w:r>
              <w:rPr>
                <w:rFonts w:hint="eastAsia" w:hAnsi="宋体"/>
              </w:rPr>
              <w:t>组织</w:t>
            </w:r>
            <w:r>
              <w:rPr>
                <w:rFonts w:hint="eastAsia" w:ascii="宋体" w:hAnsi="宋体"/>
              </w:rPr>
              <w:t>■</w:t>
            </w:r>
            <w:r>
              <w:rPr>
                <w:color w:val="auto"/>
              </w:rPr>
              <w:t>是</w:t>
            </w:r>
            <w:r>
              <w:rPr>
                <w:rFonts w:hint="eastAsia"/>
                <w:color w:val="auto"/>
              </w:rPr>
              <w:t>/</w:t>
            </w:r>
            <w:r>
              <w:rPr>
                <w:rFonts w:hint="eastAsia" w:ascii="宋体" w:hAnsi="宋体"/>
                <w:color w:val="auto"/>
              </w:rPr>
              <w:t>□</w:t>
            </w:r>
            <w:r>
              <w:rPr>
                <w:color w:val="auto"/>
              </w:rPr>
              <w:t>否</w:t>
            </w:r>
            <w:r>
              <w:rPr>
                <w:rFonts w:hAnsi="宋体"/>
                <w:color w:val="auto"/>
              </w:rPr>
              <w:t>针对每个CCP制定包括监控对象、监控方法、监控频率、监控人员</w:t>
            </w:r>
            <w:r>
              <w:rPr>
                <w:rFonts w:hint="eastAsia" w:hAnsi="宋体"/>
                <w:color w:val="auto"/>
              </w:rPr>
              <w:t>的监控</w:t>
            </w:r>
            <w:r>
              <w:rPr>
                <w:rFonts w:hAnsi="宋体"/>
                <w:color w:val="auto"/>
              </w:rPr>
              <w:t>措施</w:t>
            </w:r>
            <w:r>
              <w:rPr>
                <w:rFonts w:hint="eastAsia" w:hAnsi="宋体"/>
                <w:color w:val="auto"/>
              </w:rPr>
              <w:t>，</w:t>
            </w:r>
            <w:r>
              <w:rPr>
                <w:rFonts w:hAnsi="宋体"/>
                <w:color w:val="auto"/>
              </w:rPr>
              <w:t>并</w:t>
            </w:r>
            <w:r>
              <w:rPr>
                <w:rFonts w:hint="eastAsia" w:hAnsi="宋体"/>
                <w:color w:val="auto"/>
              </w:rPr>
              <w:t>有效的进行了</w:t>
            </w:r>
            <w:r>
              <w:rPr>
                <w:rFonts w:hAnsi="宋体"/>
                <w:color w:val="auto"/>
              </w:rPr>
              <w:t>实施</w:t>
            </w:r>
          </w:p>
          <w:p>
            <w:pPr>
              <w:rPr>
                <w:rFonts w:hAnsi="宋体"/>
                <w:color w:val="auto"/>
              </w:rPr>
            </w:pPr>
            <w:r>
              <w:rPr>
                <w:rFonts w:hAnsi="宋体"/>
                <w:color w:val="auto"/>
              </w:rPr>
              <w:t>监控对象</w:t>
            </w:r>
            <w:r>
              <w:rPr>
                <w:rFonts w:hint="eastAsia" w:ascii="宋体" w:hAnsi="宋体"/>
                <w:color w:val="auto"/>
              </w:rPr>
              <w:t>■</w:t>
            </w:r>
            <w:r>
              <w:rPr>
                <w:color w:val="auto"/>
              </w:rPr>
              <w:t>是</w:t>
            </w:r>
            <w:r>
              <w:rPr>
                <w:rFonts w:hint="eastAsia"/>
                <w:color w:val="auto"/>
              </w:rPr>
              <w:t>/</w:t>
            </w:r>
            <w:r>
              <w:rPr>
                <w:rFonts w:hint="eastAsia" w:ascii="宋体" w:hAnsi="宋体"/>
                <w:color w:val="auto"/>
              </w:rPr>
              <w:t>□</w:t>
            </w:r>
            <w:r>
              <w:rPr>
                <w:color w:val="auto"/>
              </w:rPr>
              <w:t>否</w:t>
            </w:r>
            <w:r>
              <w:rPr>
                <w:rFonts w:hint="eastAsia" w:hAnsi="宋体"/>
                <w:color w:val="auto"/>
              </w:rPr>
              <w:t>包括了</w:t>
            </w:r>
            <w:r>
              <w:rPr>
                <w:rFonts w:hAnsi="宋体"/>
                <w:color w:val="auto"/>
              </w:rPr>
              <w:t>每个CCP所涉及的关键限值；</w:t>
            </w:r>
          </w:p>
          <w:p>
            <w:pPr>
              <w:rPr>
                <w:rFonts w:hAnsi="宋体"/>
                <w:color w:val="auto"/>
              </w:rPr>
            </w:pPr>
            <w:r>
              <w:rPr>
                <w:rFonts w:hint="eastAsia" w:hAnsi="宋体"/>
                <w:color w:val="auto"/>
              </w:rPr>
              <w:t xml:space="preserve"> </w:t>
            </w:r>
            <w:r>
              <w:rPr>
                <w:rFonts w:hAnsi="宋体"/>
                <w:color w:val="auto"/>
              </w:rPr>
              <w:t>监控方法</w:t>
            </w:r>
            <w:r>
              <w:rPr>
                <w:rFonts w:hint="eastAsia" w:ascii="宋体" w:hAnsi="宋体"/>
                <w:color w:val="auto"/>
              </w:rPr>
              <w:t>■</w:t>
            </w:r>
            <w:r>
              <w:rPr>
                <w:color w:val="auto"/>
              </w:rPr>
              <w:t>是</w:t>
            </w:r>
            <w:r>
              <w:rPr>
                <w:rFonts w:hint="eastAsia"/>
                <w:color w:val="auto"/>
              </w:rPr>
              <w:t>/</w:t>
            </w:r>
            <w:r>
              <w:rPr>
                <w:rFonts w:hint="eastAsia" w:ascii="宋体" w:hAnsi="宋体"/>
                <w:color w:val="auto"/>
              </w:rPr>
              <w:t>□</w:t>
            </w:r>
            <w:r>
              <w:rPr>
                <w:color w:val="auto"/>
              </w:rPr>
              <w:t>否</w:t>
            </w:r>
            <w:r>
              <w:rPr>
                <w:rFonts w:hAnsi="宋体"/>
                <w:color w:val="auto"/>
              </w:rPr>
              <w:t>准确、及时；</w:t>
            </w:r>
          </w:p>
          <w:p>
            <w:pPr>
              <w:rPr>
                <w:rFonts w:hAnsi="宋体"/>
                <w:color w:val="auto"/>
              </w:rPr>
            </w:pPr>
            <w:r>
              <w:rPr>
                <w:rFonts w:hAnsi="宋体"/>
                <w:color w:val="auto"/>
              </w:rPr>
              <w:t>监控频率</w:t>
            </w:r>
            <w:r>
              <w:rPr>
                <w:rFonts w:hint="eastAsia" w:ascii="宋体" w:hAnsi="宋体"/>
                <w:color w:val="auto"/>
              </w:rPr>
              <w:t>■</w:t>
            </w:r>
            <w:r>
              <w:rPr>
                <w:color w:val="auto"/>
              </w:rPr>
              <w:t>是</w:t>
            </w:r>
            <w:r>
              <w:rPr>
                <w:rFonts w:hint="eastAsia"/>
                <w:color w:val="auto"/>
              </w:rPr>
              <w:t>/</w:t>
            </w:r>
            <w:r>
              <w:rPr>
                <w:rFonts w:hint="eastAsia" w:ascii="宋体" w:hAnsi="宋体"/>
                <w:color w:val="auto"/>
              </w:rPr>
              <w:t>□</w:t>
            </w:r>
            <w:r>
              <w:rPr>
                <w:color w:val="auto"/>
              </w:rPr>
              <w:t>否</w:t>
            </w:r>
            <w:r>
              <w:rPr>
                <w:rFonts w:hint="eastAsia" w:hAnsi="宋体"/>
                <w:color w:val="auto"/>
              </w:rPr>
              <w:t>适宜， 当</w:t>
            </w:r>
            <w:r>
              <w:rPr>
                <w:rFonts w:hAnsi="宋体"/>
                <w:color w:val="auto"/>
              </w:rPr>
              <w:t>采用非连续监控时，其频次应能保证CCP受控的需要；</w:t>
            </w:r>
          </w:p>
          <w:p>
            <w:pPr>
              <w:rPr>
                <w:rFonts w:hAnsi="宋体"/>
                <w:color w:val="auto"/>
              </w:rPr>
            </w:pPr>
            <w:r>
              <w:rPr>
                <w:rFonts w:hAnsi="宋体"/>
                <w:color w:val="auto"/>
              </w:rPr>
              <w:t>监控人员</w:t>
            </w:r>
            <w:r>
              <w:rPr>
                <w:rFonts w:hint="eastAsia" w:ascii="宋体" w:hAnsi="宋体"/>
                <w:color w:val="auto"/>
              </w:rPr>
              <w:t>■</w:t>
            </w:r>
            <w:r>
              <w:rPr>
                <w:color w:val="auto"/>
              </w:rPr>
              <w:t>是</w:t>
            </w:r>
            <w:r>
              <w:rPr>
                <w:rFonts w:hint="eastAsia"/>
                <w:color w:val="auto"/>
              </w:rPr>
              <w:t>/</w:t>
            </w:r>
            <w:r>
              <w:rPr>
                <w:rFonts w:hint="eastAsia" w:ascii="宋体" w:hAnsi="宋体"/>
                <w:color w:val="auto"/>
              </w:rPr>
              <w:t>□</w:t>
            </w:r>
            <w:r>
              <w:rPr>
                <w:color w:val="auto"/>
              </w:rPr>
              <w:t>否</w:t>
            </w:r>
            <w:r>
              <w:rPr>
                <w:rFonts w:hAnsi="宋体"/>
                <w:color w:val="auto"/>
              </w:rPr>
              <w:t>接受</w:t>
            </w:r>
            <w:r>
              <w:rPr>
                <w:rFonts w:hint="eastAsia" w:hAnsi="宋体"/>
                <w:color w:val="auto"/>
              </w:rPr>
              <w:t>过</w:t>
            </w:r>
            <w:r>
              <w:rPr>
                <w:rFonts w:hAnsi="宋体"/>
                <w:color w:val="auto"/>
              </w:rPr>
              <w:t>适当的培训</w:t>
            </w:r>
            <w:r>
              <w:rPr>
                <w:rFonts w:hint="eastAsia" w:hAnsi="宋体"/>
                <w:color w:val="auto"/>
              </w:rPr>
              <w:t>，是否能</w:t>
            </w:r>
            <w:r>
              <w:rPr>
                <w:rFonts w:hAnsi="宋体"/>
                <w:color w:val="auto"/>
              </w:rPr>
              <w:t>及时准确地记录和报告监控结果</w:t>
            </w:r>
          </w:p>
          <w:p>
            <w:pPr>
              <w:rPr>
                <w:rFonts w:hAnsi="宋体"/>
                <w:color w:val="auto"/>
              </w:rPr>
            </w:pPr>
            <w:r>
              <w:rPr>
                <w:rFonts w:hint="eastAsia" w:ascii="宋体" w:hAnsi="宋体"/>
                <w:color w:val="auto"/>
              </w:rPr>
              <w:t>■</w:t>
            </w:r>
            <w:r>
              <w:rPr>
                <w:color w:val="auto"/>
              </w:rPr>
              <w:t>是</w:t>
            </w:r>
            <w:r>
              <w:rPr>
                <w:rFonts w:hint="eastAsia"/>
                <w:color w:val="auto"/>
              </w:rPr>
              <w:t>/</w:t>
            </w:r>
            <w:r>
              <w:rPr>
                <w:rFonts w:hint="eastAsia" w:ascii="宋体" w:hAnsi="宋体"/>
                <w:color w:val="auto"/>
              </w:rPr>
              <w:t>□</w:t>
            </w:r>
            <w:r>
              <w:rPr>
                <w:color w:val="auto"/>
              </w:rPr>
              <w:t>否</w:t>
            </w:r>
            <w:r>
              <w:rPr>
                <w:rFonts w:hint="eastAsia" w:hAnsi="宋体"/>
                <w:color w:val="auto"/>
              </w:rPr>
              <w:t>对发生</w:t>
            </w:r>
            <w:r>
              <w:rPr>
                <w:rFonts w:hAnsi="宋体"/>
                <w:color w:val="auto"/>
              </w:rPr>
              <w:t>偏离操作限值，及时采取纠偏</w:t>
            </w:r>
            <w:r>
              <w:rPr>
                <w:rFonts w:hint="eastAsia" w:hAnsi="宋体"/>
                <w:color w:val="auto"/>
              </w:rPr>
              <w:t>以防止再发生</w:t>
            </w:r>
          </w:p>
          <w:p>
            <w:pPr>
              <w:tabs>
                <w:tab w:val="right" w:pos="3119"/>
              </w:tabs>
              <w:rPr>
                <w:b/>
              </w:rPr>
            </w:pPr>
            <w:r>
              <w:rPr>
                <w:rFonts w:hint="eastAsia" w:ascii="宋体" w:hAnsi="宋体"/>
                <w:color w:val="auto"/>
              </w:rPr>
              <w:t>■</w:t>
            </w:r>
            <w:r>
              <w:rPr>
                <w:color w:val="auto"/>
              </w:rPr>
              <w:t>是</w:t>
            </w:r>
            <w:r>
              <w:rPr>
                <w:rFonts w:hint="eastAsia"/>
                <w:color w:val="auto"/>
              </w:rPr>
              <w:t>/</w:t>
            </w:r>
            <w:r>
              <w:rPr>
                <w:rFonts w:hint="eastAsia" w:ascii="宋体" w:hAnsi="宋体"/>
                <w:color w:val="auto"/>
              </w:rPr>
              <w:t>□</w:t>
            </w:r>
            <w:r>
              <w:rPr>
                <w:color w:val="auto"/>
              </w:rPr>
              <w:t>否</w:t>
            </w:r>
            <w:r>
              <w:rPr>
                <w:rFonts w:hAnsi="宋体"/>
                <w:color w:val="auto"/>
              </w:rPr>
              <w:t>保持监控记录。</w:t>
            </w:r>
          </w:p>
          <w:p>
            <w:pPr>
              <w:tabs>
                <w:tab w:val="right" w:pos="3119"/>
              </w:tabs>
              <w:rPr>
                <w:b/>
                <w:lang w:val="en-G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8"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建立关键限值偏离时的纠偏措施</w:t>
            </w:r>
          </w:p>
          <w:p>
            <w:pPr>
              <w:rPr>
                <w:color w:val="auto"/>
              </w:rPr>
            </w:pPr>
            <w:r>
              <w:rPr>
                <w:rFonts w:hint="eastAsia"/>
              </w:rPr>
              <w:t>组织</w:t>
            </w:r>
            <w:r>
              <w:rPr>
                <w:rFonts w:hint="eastAsia" w:ascii="宋体" w:hAnsi="宋体"/>
              </w:rPr>
              <w:t>■</w:t>
            </w:r>
            <w:r>
              <w:rPr>
                <w:color w:val="auto"/>
              </w:rPr>
              <w:t>是</w:t>
            </w:r>
            <w:r>
              <w:rPr>
                <w:rFonts w:hint="eastAsia"/>
                <w:color w:val="auto"/>
              </w:rPr>
              <w:t>/</w:t>
            </w:r>
            <w:r>
              <w:rPr>
                <w:rFonts w:hint="eastAsia" w:ascii="宋体" w:hAnsi="宋体"/>
                <w:color w:val="auto"/>
              </w:rPr>
              <w:t>□</w:t>
            </w:r>
            <w:r>
              <w:rPr>
                <w:color w:val="auto"/>
              </w:rPr>
              <w:t>否针对CCP的每个关键限值的偏离预先制定纠偏措施</w:t>
            </w:r>
          </w:p>
          <w:p>
            <w:pPr>
              <w:rPr>
                <w:color w:val="auto"/>
              </w:rPr>
            </w:pPr>
            <w:r>
              <w:rPr>
                <w:color w:val="auto"/>
              </w:rPr>
              <w:t>纠偏措施</w:t>
            </w:r>
            <w:r>
              <w:rPr>
                <w:rFonts w:hint="eastAsia" w:ascii="宋体" w:hAnsi="宋体"/>
                <w:color w:val="auto"/>
              </w:rPr>
              <w:t>■</w:t>
            </w:r>
            <w:r>
              <w:rPr>
                <w:color w:val="auto"/>
              </w:rPr>
              <w:t>是</w:t>
            </w:r>
            <w:r>
              <w:rPr>
                <w:rFonts w:hint="eastAsia"/>
                <w:color w:val="auto"/>
              </w:rPr>
              <w:t>/</w:t>
            </w:r>
            <w:r>
              <w:rPr>
                <w:rFonts w:hint="eastAsia" w:ascii="宋体" w:hAnsi="宋体"/>
                <w:color w:val="auto"/>
              </w:rPr>
              <w:t>□</w:t>
            </w:r>
            <w:r>
              <w:rPr>
                <w:color w:val="auto"/>
              </w:rPr>
              <w:t>否包括实施纠偏措施和负责受影响产品放行的人员；偏离原因的识别和消除；受影响产品的隔离、评估和处理。</w:t>
            </w:r>
          </w:p>
          <w:p>
            <w:pPr>
              <w:rPr>
                <w:color w:val="auto"/>
              </w:rPr>
            </w:pPr>
            <w:r>
              <w:rPr>
                <w:color w:val="auto"/>
              </w:rPr>
              <w:t>在</w:t>
            </w:r>
            <w:r>
              <w:rPr>
                <w:rFonts w:hint="eastAsia"/>
                <w:color w:val="auto"/>
              </w:rPr>
              <w:t>对偏离时的产品</w:t>
            </w:r>
            <w:r>
              <w:rPr>
                <w:color w:val="auto"/>
              </w:rPr>
              <w:t>，</w:t>
            </w:r>
            <w:r>
              <w:rPr>
                <w:rFonts w:hint="eastAsia"/>
                <w:color w:val="auto"/>
              </w:rPr>
              <w:t>如何处理</w:t>
            </w:r>
          </w:p>
          <w:p>
            <w:pPr>
              <w:rPr>
                <w:color w:val="auto"/>
              </w:rPr>
            </w:pPr>
            <w:r>
              <w:rPr>
                <w:color w:val="auto"/>
              </w:rPr>
              <w:t>纠偏人员</w:t>
            </w:r>
            <w:r>
              <w:rPr>
                <w:rFonts w:hint="eastAsia" w:ascii="宋体" w:hAnsi="宋体"/>
                <w:color w:val="auto"/>
              </w:rPr>
              <w:t>■</w:t>
            </w:r>
            <w:r>
              <w:rPr>
                <w:color w:val="auto"/>
              </w:rPr>
              <w:t>是</w:t>
            </w:r>
            <w:r>
              <w:rPr>
                <w:rFonts w:hint="eastAsia"/>
                <w:color w:val="auto"/>
              </w:rPr>
              <w:t>/</w:t>
            </w:r>
            <w:r>
              <w:rPr>
                <w:rFonts w:hint="eastAsia" w:ascii="宋体" w:hAnsi="宋体"/>
                <w:color w:val="auto"/>
              </w:rPr>
              <w:t>□</w:t>
            </w:r>
            <w:r>
              <w:rPr>
                <w:color w:val="auto"/>
              </w:rPr>
              <w:t>否熟悉产品、HACCP计划，</w:t>
            </w:r>
            <w:r>
              <w:rPr>
                <w:rFonts w:hint="eastAsia"/>
                <w:color w:val="auto"/>
              </w:rPr>
              <w:t>是否</w:t>
            </w:r>
            <w:r>
              <w:rPr>
                <w:color w:val="auto"/>
              </w:rPr>
              <w:t>经过适当培训并经授权。</w:t>
            </w:r>
          </w:p>
          <w:p>
            <w:pPr>
              <w:tabs>
                <w:tab w:val="right" w:pos="3119"/>
              </w:tabs>
              <w:rPr>
                <w:color w:val="auto"/>
              </w:rPr>
            </w:pPr>
            <w:r>
              <w:rPr>
                <w:color w:val="auto"/>
              </w:rPr>
              <w:t>当某个关键限值的监视结果反复发生偏离或偏离原因涉及相应控制措施的控制能力时，HACCP小组</w:t>
            </w:r>
            <w:r>
              <w:rPr>
                <w:rFonts w:hint="eastAsia" w:ascii="宋体" w:hAnsi="宋体"/>
                <w:color w:val="auto"/>
              </w:rPr>
              <w:t>■</w:t>
            </w:r>
            <w:r>
              <w:rPr>
                <w:color w:val="auto"/>
              </w:rPr>
              <w:t>是</w:t>
            </w:r>
            <w:r>
              <w:rPr>
                <w:rFonts w:hint="eastAsia"/>
                <w:color w:val="auto"/>
              </w:rPr>
              <w:t>/</w:t>
            </w:r>
            <w:r>
              <w:rPr>
                <w:rFonts w:hint="eastAsia" w:ascii="宋体" w:hAnsi="宋体"/>
                <w:color w:val="auto"/>
              </w:rPr>
              <w:t>□</w:t>
            </w:r>
            <w:r>
              <w:rPr>
                <w:color w:val="auto"/>
              </w:rPr>
              <w:t>否重新评估相关控制措施的有效性和适宜性，必要时对其予以改进并更新。</w:t>
            </w:r>
          </w:p>
          <w:p>
            <w:pPr>
              <w:tabs>
                <w:tab w:val="right" w:pos="3119"/>
              </w:tabs>
              <w:rPr>
                <w:color w:val="auto"/>
              </w:rPr>
            </w:pPr>
            <w:r>
              <w:rPr>
                <w:rFonts w:hint="eastAsia" w:ascii="宋体" w:hAnsi="宋体"/>
                <w:color w:val="auto"/>
              </w:rPr>
              <w:t>■</w:t>
            </w:r>
            <w:r>
              <w:rPr>
                <w:rFonts w:hint="eastAsia"/>
                <w:color w:val="auto"/>
              </w:rPr>
              <w:t>未发生纠偏</w:t>
            </w:r>
          </w:p>
          <w:p>
            <w:pPr>
              <w:tabs>
                <w:tab w:val="right" w:pos="3119"/>
              </w:tabs>
              <w:rPr>
                <w:color w:val="auto"/>
              </w:rPr>
            </w:pPr>
            <w:r>
              <w:rPr>
                <w:rFonts w:hint="eastAsia" w:ascii="宋体" w:hAnsi="宋体"/>
                <w:color w:val="auto"/>
              </w:rPr>
              <w:t>□</w:t>
            </w:r>
            <w:r>
              <w:rPr>
                <w:rFonts w:hint="eastAsia"/>
                <w:color w:val="auto"/>
              </w:rPr>
              <w:t>发生纠偏的示例：</w:t>
            </w:r>
            <w:r>
              <w:rPr>
                <w:color w:val="auto"/>
              </w:rPr>
              <w:t xml:space="preserve"> </w:t>
            </w:r>
          </w:p>
          <w:p>
            <w:pPr>
              <w:tabs>
                <w:tab w:val="right" w:pos="3119"/>
              </w:tabs>
              <w:jc w:val="left"/>
              <w:rPr>
                <w:b/>
                <w:lang w:val="en-GB"/>
              </w:rPr>
            </w:pPr>
            <w:r>
              <w:rPr>
                <w:rFonts w:hint="eastAsia"/>
                <w:color w:val="auto"/>
              </w:rPr>
              <w:t>于</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rPr>
              <w:t>月</w:t>
            </w:r>
            <w:r>
              <w:rPr>
                <w:rFonts w:hint="eastAsia"/>
                <w:color w:val="auto"/>
                <w:szCs w:val="21"/>
                <w:u w:val="single"/>
              </w:rPr>
              <w:t xml:space="preserve">      </w:t>
            </w:r>
            <w:r>
              <w:rPr>
                <w:rFonts w:hint="eastAsia"/>
                <w:color w:val="auto"/>
                <w:szCs w:val="21"/>
              </w:rPr>
              <w:t>日</w:t>
            </w:r>
            <w:r>
              <w:rPr>
                <w:rFonts w:hint="eastAsia"/>
                <w:color w:val="auto"/>
              </w:rPr>
              <w:t>，发生偏离的情况：</w:t>
            </w:r>
            <w:r>
              <w:rPr>
                <w:rFonts w:hint="eastAsia"/>
                <w:color w:val="auto"/>
                <w:szCs w:val="21"/>
                <w:u w:val="single"/>
              </w:rPr>
              <w:t xml:space="preserve">                                  </w:t>
            </w:r>
            <w:r>
              <w:rPr>
                <w:rFonts w:hint="eastAsia"/>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7.8HACCP计划的确认和验证</w:t>
            </w:r>
          </w:p>
          <w:p>
            <w:r>
              <w:rPr>
                <w:rFonts w:hint="eastAsia"/>
              </w:rPr>
              <w:t>组织</w:t>
            </w:r>
            <w:r>
              <w:rPr>
                <w:rFonts w:hint="eastAsia" w:ascii="宋体" w:hAnsi="宋体"/>
              </w:rPr>
              <w:t>■</w:t>
            </w:r>
            <w:r>
              <w:rPr>
                <w:color w:val="auto"/>
              </w:rPr>
              <w:t>是</w:t>
            </w:r>
            <w:r>
              <w:rPr>
                <w:rFonts w:hint="eastAsia"/>
                <w:color w:val="auto"/>
              </w:rPr>
              <w:t>/</w:t>
            </w:r>
            <w:r>
              <w:rPr>
                <w:rFonts w:hint="eastAsia" w:ascii="宋体" w:hAnsi="宋体"/>
                <w:color w:val="auto"/>
              </w:rPr>
              <w:t>□</w:t>
            </w:r>
            <w:r>
              <w:rPr>
                <w:color w:val="auto"/>
              </w:rPr>
              <w:t>否建</w:t>
            </w:r>
            <w:r>
              <w:t>立HACCP计划的确认和验证程序</w:t>
            </w:r>
          </w:p>
          <w:p>
            <w:pPr>
              <w:rPr>
                <w:color w:val="auto"/>
              </w:rPr>
            </w:pPr>
            <w:r>
              <w:t>验证程序</w:t>
            </w:r>
            <w:r>
              <w:rPr>
                <w:rFonts w:hint="eastAsia"/>
              </w:rPr>
              <w:t>内</w:t>
            </w:r>
            <w:r>
              <w:rPr>
                <w:rFonts w:hint="eastAsia"/>
                <w:color w:val="auto"/>
              </w:rPr>
              <w:t>容</w:t>
            </w:r>
            <w:r>
              <w:rPr>
                <w:rFonts w:hint="eastAsia" w:ascii="宋体" w:hAnsi="宋体"/>
                <w:color w:val="auto"/>
              </w:rPr>
              <w:t>■</w:t>
            </w:r>
            <w:r>
              <w:rPr>
                <w:color w:val="auto"/>
              </w:rPr>
              <w:t>是</w:t>
            </w:r>
            <w:r>
              <w:rPr>
                <w:rFonts w:hint="eastAsia"/>
                <w:color w:val="auto"/>
              </w:rPr>
              <w:t>/</w:t>
            </w:r>
            <w:r>
              <w:rPr>
                <w:rFonts w:hint="eastAsia" w:ascii="宋体" w:hAnsi="宋体"/>
                <w:color w:val="auto"/>
              </w:rPr>
              <w:t>□</w:t>
            </w:r>
            <w:r>
              <w:rPr>
                <w:color w:val="auto"/>
              </w:rPr>
              <w:t>否包括：验证的依据和方法、验证的频次、验证的人员、验证的内容、验证结果及采取的措施、验证记录等。</w:t>
            </w:r>
          </w:p>
          <w:p>
            <w:pPr>
              <w:tabs>
                <w:tab w:val="right" w:pos="3119"/>
              </w:tabs>
              <w:rPr>
                <w:color w:val="auto"/>
                <w:szCs w:val="21"/>
              </w:rPr>
            </w:pPr>
            <w:r>
              <w:rPr>
                <w:rFonts w:hint="eastAsia"/>
                <w:color w:val="auto"/>
              </w:rPr>
              <w:t>于</w:t>
            </w:r>
            <w:r>
              <w:rPr>
                <w:rFonts w:hint="eastAsia"/>
                <w:color w:val="auto"/>
                <w:szCs w:val="21"/>
                <w:u w:val="single"/>
              </w:rPr>
              <w:t xml:space="preserve">  20</w:t>
            </w:r>
            <w:r>
              <w:rPr>
                <w:rFonts w:hint="eastAsia"/>
                <w:color w:val="auto"/>
                <w:szCs w:val="21"/>
                <w:u w:val="single"/>
                <w:lang w:val="en-US" w:eastAsia="zh-CN"/>
              </w:rPr>
              <w:t>20</w:t>
            </w:r>
            <w:r>
              <w:rPr>
                <w:rFonts w:hint="eastAsia"/>
                <w:color w:val="auto"/>
                <w:szCs w:val="21"/>
                <w:u w:val="single"/>
              </w:rPr>
              <w:t xml:space="preserve">   </w:t>
            </w:r>
            <w:r>
              <w:rPr>
                <w:rFonts w:hint="eastAsia"/>
                <w:color w:val="auto"/>
                <w:szCs w:val="21"/>
              </w:rPr>
              <w:t>年</w:t>
            </w:r>
            <w:r>
              <w:rPr>
                <w:rFonts w:hint="eastAsia"/>
                <w:color w:val="auto"/>
                <w:szCs w:val="21"/>
                <w:u w:val="single"/>
                <w:lang w:val="en-US" w:eastAsia="zh-CN"/>
              </w:rPr>
              <w:t>7</w:t>
            </w:r>
            <w:r>
              <w:rPr>
                <w:rFonts w:hint="eastAsia"/>
                <w:color w:val="auto"/>
                <w:szCs w:val="21"/>
                <w:u w:val="single"/>
              </w:rPr>
              <w:t xml:space="preserve"> </w:t>
            </w:r>
            <w:r>
              <w:rPr>
                <w:rFonts w:hint="eastAsia"/>
                <w:color w:val="auto"/>
                <w:szCs w:val="21"/>
              </w:rPr>
              <w:t>月</w:t>
            </w:r>
            <w:r>
              <w:rPr>
                <w:rFonts w:hint="eastAsia"/>
                <w:color w:val="auto"/>
                <w:szCs w:val="21"/>
                <w:u w:val="single"/>
              </w:rPr>
              <w:t xml:space="preserve"> </w:t>
            </w:r>
            <w:r>
              <w:rPr>
                <w:rFonts w:hint="eastAsia"/>
                <w:color w:val="auto"/>
                <w:szCs w:val="21"/>
                <w:u w:val="single"/>
                <w:lang w:val="en-US" w:eastAsia="zh-CN"/>
              </w:rPr>
              <w:t>25</w:t>
            </w:r>
            <w:r>
              <w:rPr>
                <w:rFonts w:hint="eastAsia"/>
                <w:color w:val="auto"/>
                <w:szCs w:val="21"/>
              </w:rPr>
              <w:t>日，进行确认了HACCP计划。</w:t>
            </w:r>
          </w:p>
          <w:p>
            <w:pPr>
              <w:tabs>
                <w:tab w:val="right" w:pos="3119"/>
              </w:tabs>
              <w:rPr>
                <w:color w:val="auto"/>
                <w:szCs w:val="21"/>
              </w:rPr>
            </w:pPr>
            <w:r>
              <w:rPr>
                <w:rFonts w:hint="eastAsia"/>
                <w:color w:val="auto"/>
              </w:rPr>
              <w:t>于</w:t>
            </w:r>
            <w:r>
              <w:rPr>
                <w:rFonts w:hint="eastAsia"/>
                <w:color w:val="auto"/>
                <w:szCs w:val="21"/>
                <w:u w:val="single"/>
              </w:rPr>
              <w:t xml:space="preserve">  20</w:t>
            </w:r>
            <w:r>
              <w:rPr>
                <w:rFonts w:hint="eastAsia"/>
                <w:color w:val="auto"/>
                <w:szCs w:val="21"/>
                <w:u w:val="single"/>
                <w:lang w:val="en-US" w:eastAsia="zh-CN"/>
              </w:rPr>
              <w:t>20</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u w:val="single"/>
                <w:lang w:val="en-US" w:eastAsia="zh-CN"/>
              </w:rPr>
              <w:t>7</w:t>
            </w:r>
            <w:r>
              <w:rPr>
                <w:rFonts w:hint="eastAsia"/>
                <w:color w:val="auto"/>
                <w:szCs w:val="21"/>
                <w:u w:val="single"/>
              </w:rPr>
              <w:t xml:space="preserve">  </w:t>
            </w:r>
            <w:r>
              <w:rPr>
                <w:rFonts w:hint="eastAsia"/>
                <w:color w:val="auto"/>
                <w:szCs w:val="21"/>
              </w:rPr>
              <w:t>月</w:t>
            </w:r>
            <w:r>
              <w:rPr>
                <w:rFonts w:hint="eastAsia"/>
                <w:color w:val="auto"/>
                <w:szCs w:val="21"/>
                <w:u w:val="single"/>
              </w:rPr>
              <w:t xml:space="preserve"> </w:t>
            </w:r>
            <w:r>
              <w:rPr>
                <w:rFonts w:hint="eastAsia"/>
                <w:color w:val="auto"/>
                <w:szCs w:val="21"/>
                <w:u w:val="single"/>
                <w:lang w:val="en-US" w:eastAsia="zh-CN"/>
              </w:rPr>
              <w:t>25</w:t>
            </w:r>
            <w:r>
              <w:rPr>
                <w:rFonts w:hint="eastAsia"/>
                <w:color w:val="auto"/>
                <w:szCs w:val="21"/>
              </w:rPr>
              <w:t>日，进行验证了HACCP计划。</w:t>
            </w:r>
          </w:p>
          <w:p>
            <w:pPr>
              <w:rPr>
                <w:color w:val="auto"/>
              </w:rPr>
            </w:pPr>
          </w:p>
          <w:p>
            <w:r>
              <w:t>监控设备</w:t>
            </w:r>
            <w:r>
              <w:rPr>
                <w:rFonts w:hint="eastAsia"/>
              </w:rPr>
              <w:t>是/否经</w:t>
            </w:r>
            <w:r>
              <w:t>有资格的检验机构</w:t>
            </w:r>
            <w:r>
              <w:rPr>
                <w:rFonts w:hint="eastAsia"/>
              </w:rPr>
              <w:t>进行了</w:t>
            </w:r>
            <w:r>
              <w:t>校准</w:t>
            </w:r>
            <w:r>
              <w:rPr>
                <w:rFonts w:hint="eastAsia"/>
              </w:rPr>
              <w:t>，</w:t>
            </w:r>
            <w:r>
              <w:t>并</w:t>
            </w:r>
            <w:r>
              <w:rPr>
                <w:rFonts w:hint="eastAsia"/>
              </w:rPr>
              <w:t>保留了</w:t>
            </w:r>
            <w:r>
              <w:t>形成文件的技术验证报告。</w:t>
            </w:r>
          </w:p>
          <w:p>
            <w:pPr>
              <w:rPr>
                <w:rFonts w:hint="eastAsia"/>
              </w:rPr>
            </w:pPr>
            <w:r>
              <w:rPr>
                <w:rFonts w:hint="eastAsia"/>
              </w:rPr>
              <w:t>本审核证实该公司规定的监视和测量方法适合监视和测量程序。具体参见下例：</w:t>
            </w:r>
          </w:p>
          <w:p>
            <w:pPr>
              <w:rPr>
                <w:rFonts w:hint="eastAsia"/>
              </w:rPr>
            </w:pPr>
          </w:p>
          <w:p>
            <w:pPr>
              <w:rPr>
                <w:rFonts w:hint="eastAsia"/>
                <w:lang w:val="en-US" w:eastAsia="zh-CN"/>
              </w:rPr>
            </w:pPr>
            <w:r>
              <w:rPr>
                <w:rFonts w:hint="eastAsia"/>
                <w:lang w:val="en-US" w:eastAsia="zh-CN"/>
              </w:rPr>
              <w:t>未能提供电子台称和中心温度计的校准报告</w:t>
            </w:r>
          </w:p>
          <w:p>
            <w:pPr>
              <w:rPr>
                <w:rFonts w:hint="eastAsia" w:ascii="宋体" w:hAnsi="宋体"/>
                <w:color w:val="FF0000"/>
                <w:sz w:val="24"/>
                <w:lang w:val="de-DE" w:eastAsia="zh-CN"/>
              </w:rPr>
            </w:pPr>
          </w:p>
          <w:p>
            <w:pPr>
              <w:rPr>
                <w:color w:val="auto"/>
              </w:rPr>
            </w:pPr>
            <w:r>
              <w:rPr>
                <w:rFonts w:hint="eastAsia" w:ascii="宋体" w:hAnsi="宋体"/>
              </w:rPr>
              <w:t>■</w:t>
            </w:r>
            <w:r>
              <w:rPr>
                <w:color w:val="auto"/>
              </w:rPr>
              <w:t>是</w:t>
            </w:r>
            <w:r>
              <w:rPr>
                <w:rFonts w:hint="eastAsia"/>
                <w:color w:val="auto"/>
              </w:rPr>
              <w:t>/</w:t>
            </w:r>
            <w:r>
              <w:rPr>
                <w:rFonts w:hint="eastAsia" w:ascii="宋体" w:hAnsi="宋体"/>
                <w:color w:val="auto"/>
              </w:rPr>
              <w:t>□</w:t>
            </w:r>
            <w:r>
              <w:rPr>
                <w:color w:val="auto"/>
              </w:rPr>
              <w:t>否</w:t>
            </w:r>
            <w:r>
              <w:rPr>
                <w:rFonts w:hint="eastAsia"/>
                <w:color w:val="auto"/>
              </w:rPr>
              <w:t>将</w:t>
            </w:r>
            <w:r>
              <w:rPr>
                <w:color w:val="auto"/>
              </w:rPr>
              <w:t>验证的结果需要输入到管理评审中</w:t>
            </w:r>
          </w:p>
          <w:p>
            <w:pPr>
              <w:rPr>
                <w:color w:val="auto"/>
              </w:rPr>
            </w:pPr>
            <w:r>
              <w:rPr>
                <w:color w:val="auto"/>
              </w:rPr>
              <w:t>当验证结果不符合要求时，</w:t>
            </w:r>
            <w:r>
              <w:rPr>
                <w:rFonts w:hint="eastAsia" w:ascii="宋体" w:hAnsi="宋体"/>
                <w:color w:val="auto"/>
              </w:rPr>
              <w:t>□</w:t>
            </w:r>
            <w:r>
              <w:rPr>
                <w:color w:val="auto"/>
              </w:rPr>
              <w:t>是</w:t>
            </w:r>
            <w:r>
              <w:rPr>
                <w:rFonts w:hint="eastAsia"/>
                <w:color w:val="auto"/>
              </w:rPr>
              <w:t>/</w:t>
            </w:r>
            <w:r>
              <w:rPr>
                <w:rFonts w:hint="eastAsia" w:ascii="宋体" w:hAnsi="宋体"/>
                <w:color w:val="auto"/>
              </w:rPr>
              <w:t>□</w:t>
            </w:r>
            <w:r>
              <w:rPr>
                <w:color w:val="auto"/>
              </w:rPr>
              <w:t>否采取纠正措施并进行再验证</w:t>
            </w:r>
            <w:r>
              <w:rPr>
                <w:rFonts w:hint="eastAsia"/>
                <w:color w:val="auto"/>
              </w:rPr>
              <w:t>——</w:t>
            </w:r>
            <w:r>
              <w:rPr>
                <w:color w:val="auto"/>
              </w:rPr>
              <w:t>未发生</w:t>
            </w:r>
          </w:p>
          <w:p>
            <w:pPr>
              <w:tabs>
                <w:tab w:val="right" w:pos="3119"/>
              </w:tabs>
              <w:rPr>
                <w:b/>
                <w:color w:val="auto"/>
              </w:rPr>
            </w:pPr>
            <w:r>
              <w:rPr>
                <w:rFonts w:hint="eastAsia"/>
                <w:color w:val="auto"/>
              </w:rPr>
              <w:t>于</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rPr>
              <w:t>月</w:t>
            </w:r>
            <w:r>
              <w:rPr>
                <w:rFonts w:hint="eastAsia"/>
                <w:color w:val="auto"/>
                <w:szCs w:val="21"/>
                <w:u w:val="single"/>
              </w:rPr>
              <w:t xml:space="preserve">      </w:t>
            </w:r>
            <w:r>
              <w:rPr>
                <w:rFonts w:hint="eastAsia"/>
                <w:color w:val="auto"/>
                <w:szCs w:val="21"/>
              </w:rPr>
              <w:t>日，</w:t>
            </w:r>
            <w:r>
              <w:rPr>
                <w:rFonts w:hint="eastAsia"/>
                <w:color w:val="auto"/>
                <w:szCs w:val="21"/>
                <w:u w:val="single"/>
              </w:rPr>
              <w:t xml:space="preserve">               </w:t>
            </w:r>
            <w:r>
              <w:rPr>
                <w:rFonts w:hint="eastAsia"/>
                <w:color w:val="auto"/>
                <w:szCs w:val="21"/>
              </w:rPr>
              <w:t>验证不合格，纠正措施为</w:t>
            </w:r>
            <w:r>
              <w:rPr>
                <w:rFonts w:hint="eastAsia"/>
                <w:color w:val="auto"/>
                <w:szCs w:val="21"/>
                <w:u w:val="single"/>
              </w:rPr>
              <w:t xml:space="preserve">                                                ，</w:t>
            </w:r>
            <w:r>
              <w:rPr>
                <w:rFonts w:hint="eastAsia"/>
                <w:color w:val="auto"/>
                <w:szCs w:val="21"/>
              </w:rPr>
              <w:t>再验证</w:t>
            </w:r>
            <w:r>
              <w:rPr>
                <w:rFonts w:hint="eastAsia"/>
                <w:color w:val="auto"/>
                <w:szCs w:val="21"/>
                <w:u w:val="single"/>
              </w:rPr>
              <w:t xml:space="preserve">                         </w:t>
            </w:r>
            <w:r>
              <w:rPr>
                <w:rFonts w:hint="eastAsia"/>
                <w:color w:val="auto"/>
                <w:szCs w:val="21"/>
              </w:rPr>
              <w:t>。</w:t>
            </w:r>
          </w:p>
          <w:p>
            <w:pPr>
              <w:rPr>
                <w:b/>
                <w:color w:val="auto"/>
              </w:rPr>
            </w:pPr>
            <w:r>
              <w:rPr>
                <w:rFonts w:hint="eastAsia"/>
                <w:b/>
                <w:color w:val="auto"/>
              </w:rPr>
              <w:t>其他方面的的验证</w:t>
            </w:r>
          </w:p>
          <w:p>
            <w:pPr>
              <w:rPr>
                <w:color w:val="auto"/>
              </w:rPr>
            </w:pPr>
            <w:r>
              <w:rPr>
                <w:rFonts w:hint="eastAsia" w:ascii="宋体" w:hAnsi="宋体"/>
                <w:color w:val="auto"/>
              </w:rPr>
              <w:t>■</w:t>
            </w:r>
            <w:r>
              <w:rPr>
                <w:color w:val="auto"/>
              </w:rPr>
              <w:t>是</w:t>
            </w:r>
            <w:r>
              <w:rPr>
                <w:rFonts w:hint="eastAsia"/>
                <w:color w:val="auto"/>
              </w:rPr>
              <w:t>/</w:t>
            </w:r>
            <w:r>
              <w:rPr>
                <w:rFonts w:hint="eastAsia" w:ascii="宋体" w:hAnsi="宋体"/>
                <w:color w:val="auto"/>
              </w:rPr>
              <w:t>□</w:t>
            </w:r>
            <w:r>
              <w:rPr>
                <w:color w:val="auto"/>
              </w:rPr>
              <w:t>否</w:t>
            </w:r>
            <w:r>
              <w:rPr>
                <w:rFonts w:hint="eastAsia"/>
                <w:color w:val="auto"/>
              </w:rPr>
              <w:t>按照策划的要求进行了验证</w:t>
            </w:r>
          </w:p>
          <w:p>
            <w:pPr>
              <w:rPr>
                <w:color w:val="auto"/>
              </w:rPr>
            </w:pPr>
            <w:r>
              <w:rPr>
                <w:rFonts w:hint="eastAsia"/>
                <w:color w:val="auto"/>
              </w:rPr>
              <w:t>验证结果</w:t>
            </w:r>
            <w:r>
              <w:rPr>
                <w:rFonts w:hint="eastAsia" w:ascii="宋体" w:hAnsi="宋体"/>
                <w:color w:val="auto"/>
              </w:rPr>
              <w:t>■</w:t>
            </w:r>
            <w:r>
              <w:rPr>
                <w:color w:val="auto"/>
              </w:rPr>
              <w:t>是</w:t>
            </w:r>
            <w:r>
              <w:rPr>
                <w:rFonts w:hint="eastAsia"/>
                <w:color w:val="auto"/>
              </w:rPr>
              <w:t>/</w:t>
            </w:r>
            <w:r>
              <w:rPr>
                <w:rFonts w:hint="eastAsia" w:ascii="宋体" w:hAnsi="宋体"/>
                <w:color w:val="auto"/>
              </w:rPr>
              <w:t>□</w:t>
            </w:r>
            <w:r>
              <w:rPr>
                <w:color w:val="auto"/>
              </w:rPr>
              <w:t>否</w:t>
            </w:r>
            <w:r>
              <w:rPr>
                <w:rFonts w:hint="eastAsia"/>
                <w:color w:val="auto"/>
              </w:rPr>
              <w:t>符合要求</w:t>
            </w:r>
          </w:p>
          <w:p>
            <w:pPr>
              <w:tabs>
                <w:tab w:val="right" w:pos="3119"/>
              </w:tabs>
              <w:rPr>
                <w:b/>
                <w:lang w:val="en-GB"/>
              </w:rPr>
            </w:pPr>
            <w:r>
              <w:rPr>
                <w:rFonts w:hint="eastAsia" w:ascii="宋体" w:hAnsi="宋体"/>
                <w:color w:val="auto"/>
              </w:rPr>
              <w:t>■</w:t>
            </w:r>
            <w:r>
              <w:rPr>
                <w:color w:val="auto"/>
              </w:rPr>
              <w:t>是</w:t>
            </w:r>
            <w:r>
              <w:rPr>
                <w:rFonts w:hint="eastAsia"/>
                <w:color w:val="auto"/>
              </w:rPr>
              <w:t>/</w:t>
            </w:r>
            <w:r>
              <w:rPr>
                <w:rFonts w:hint="eastAsia" w:ascii="宋体" w:hAnsi="宋体"/>
                <w:color w:val="auto"/>
              </w:rPr>
              <w:t>□</w:t>
            </w:r>
            <w:r>
              <w:rPr>
                <w:color w:val="auto"/>
              </w:rPr>
              <w:t>否</w:t>
            </w:r>
            <w:r>
              <w:rPr>
                <w:rFonts w:hint="eastAsia"/>
                <w:color w:val="auto"/>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HACCP计划记录的保持</w:t>
            </w:r>
          </w:p>
          <w:p>
            <w:pPr>
              <w:rPr>
                <w:color w:val="auto"/>
              </w:rPr>
            </w:pPr>
            <w:r>
              <w:rPr>
                <w:rFonts w:hint="eastAsia" w:ascii="宋体" w:hAnsi="宋体"/>
              </w:rPr>
              <w:t>■</w:t>
            </w:r>
            <w:r>
              <w:rPr>
                <w:color w:val="auto"/>
              </w:rPr>
              <w:t>是</w:t>
            </w:r>
            <w:r>
              <w:rPr>
                <w:rFonts w:hint="eastAsia"/>
                <w:color w:val="auto"/>
              </w:rPr>
              <w:t>/</w:t>
            </w:r>
            <w:r>
              <w:rPr>
                <w:rFonts w:hint="eastAsia" w:ascii="宋体" w:hAnsi="宋体"/>
                <w:color w:val="auto"/>
              </w:rPr>
              <w:t>□</w:t>
            </w:r>
            <w:r>
              <w:rPr>
                <w:color w:val="auto"/>
              </w:rPr>
              <w:t>否保持HACCP计划制定、运行、验证等记录。</w:t>
            </w:r>
          </w:p>
          <w:p>
            <w:pPr>
              <w:rPr>
                <w:color w:val="auto"/>
              </w:rPr>
            </w:pPr>
            <w:r>
              <w:rPr>
                <w:color w:val="auto"/>
              </w:rPr>
              <w:t>HACCP计划记录的控制</w:t>
            </w:r>
            <w:r>
              <w:rPr>
                <w:rFonts w:hint="eastAsia" w:ascii="宋体" w:hAnsi="宋体"/>
                <w:color w:val="auto"/>
              </w:rPr>
              <w:t>■</w:t>
            </w:r>
            <w:r>
              <w:rPr>
                <w:color w:val="auto"/>
              </w:rPr>
              <w:t>是</w:t>
            </w:r>
            <w:r>
              <w:rPr>
                <w:rFonts w:hint="eastAsia"/>
                <w:color w:val="auto"/>
              </w:rPr>
              <w:t>/</w:t>
            </w:r>
            <w:r>
              <w:rPr>
                <w:rFonts w:hint="eastAsia" w:ascii="宋体" w:hAnsi="宋体"/>
                <w:color w:val="auto"/>
              </w:rPr>
              <w:t>□</w:t>
            </w:r>
            <w:r>
              <w:rPr>
                <w:color w:val="auto"/>
              </w:rPr>
              <w:t>否与体系记录的控制一致。</w:t>
            </w:r>
          </w:p>
          <w:p>
            <w:pPr>
              <w:tabs>
                <w:tab w:val="right" w:pos="3119"/>
              </w:tabs>
              <w:rPr>
                <w:b/>
                <w:lang w:val="en-GB"/>
              </w:rPr>
            </w:pPr>
            <w:r>
              <w:rPr>
                <w:rFonts w:hint="eastAsia" w:ascii="宋体" w:hAnsi="宋体"/>
                <w:color w:val="auto"/>
              </w:rPr>
              <w:t>■</w:t>
            </w:r>
            <w:r>
              <w:rPr>
                <w:color w:val="auto"/>
              </w:rPr>
              <w:t>是</w:t>
            </w:r>
            <w:r>
              <w:rPr>
                <w:rFonts w:hint="eastAsia"/>
                <w:color w:val="auto"/>
              </w:rPr>
              <w:t>/</w:t>
            </w:r>
            <w:r>
              <w:rPr>
                <w:rFonts w:hint="eastAsia" w:ascii="宋体" w:hAnsi="宋体"/>
                <w:color w:val="auto"/>
              </w:rPr>
              <w:t>□</w:t>
            </w:r>
            <w:r>
              <w:rPr>
                <w:color w:val="auto"/>
              </w:rPr>
              <w:t>否</w:t>
            </w:r>
            <w:r>
              <w:rPr>
                <w:rFonts w:hint="eastAsia"/>
                <w:color w:val="auto"/>
              </w:rPr>
              <w:t>保持了</w:t>
            </w:r>
            <w:r>
              <w:rPr>
                <w:color w:val="auto"/>
              </w:rPr>
              <w:t>HACCP计划</w:t>
            </w:r>
            <w:r>
              <w:rPr>
                <w:rFonts w:hint="eastAsia"/>
                <w:color w:val="auto"/>
              </w:rPr>
              <w:t>相关的</w:t>
            </w:r>
            <w:r>
              <w:rPr>
                <w:rFonts w:hint="eastAsia"/>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autoSpaceDE w:val="0"/>
              <w:autoSpaceDN w:val="0"/>
              <w:adjustRightInd w:val="0"/>
              <w:rPr>
                <w:b/>
              </w:rPr>
            </w:pPr>
            <w:r>
              <w:rPr>
                <w:rFonts w:hint="eastAsia"/>
                <w:b/>
              </w:rPr>
              <w:t>食品</w:t>
            </w:r>
            <w:r>
              <w:rPr>
                <w:b/>
              </w:rPr>
              <w:t>防护计划</w:t>
            </w:r>
          </w:p>
          <w:p>
            <w:pPr>
              <w:tabs>
                <w:tab w:val="left" w:pos="510"/>
              </w:tabs>
              <w:autoSpaceDE w:val="0"/>
              <w:autoSpaceDN w:val="0"/>
              <w:adjustRightInd w:val="0"/>
              <w:ind w:right="6"/>
              <w:rPr>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color w:val="auto"/>
              </w:rPr>
            </w:pPr>
            <w:r>
              <w:rPr>
                <w:rFonts w:hint="eastAsia" w:ascii="宋体" w:hAnsi="宋体"/>
                <w:color w:val="auto"/>
              </w:rPr>
              <w:t>■</w:t>
            </w:r>
            <w:r>
              <w:rPr>
                <w:color w:val="auto"/>
              </w:rPr>
              <w:t>是</w:t>
            </w:r>
            <w:r>
              <w:rPr>
                <w:rFonts w:hint="eastAsia"/>
                <w:color w:val="auto"/>
              </w:rPr>
              <w:t>/</w:t>
            </w:r>
            <w:r>
              <w:rPr>
                <w:rFonts w:hint="eastAsia" w:ascii="宋体" w:hAnsi="宋体"/>
                <w:color w:val="auto"/>
              </w:rPr>
              <w:t>□</w:t>
            </w:r>
            <w:r>
              <w:rPr>
                <w:color w:val="auto"/>
              </w:rPr>
              <w:t>否针对</w:t>
            </w:r>
            <w:r>
              <w:rPr>
                <w:rFonts w:hint="eastAsia"/>
                <w:color w:val="auto"/>
              </w:rPr>
              <w:t>人为</w:t>
            </w:r>
            <w:r>
              <w:rPr>
                <w:color w:val="auto"/>
              </w:rPr>
              <w:t>破坏或蓄意污染等造成的显著危害</w:t>
            </w:r>
            <w:r>
              <w:rPr>
                <w:rFonts w:hint="eastAsia"/>
                <w:color w:val="auto"/>
              </w:rPr>
              <w:t>建立</w:t>
            </w:r>
            <w:r>
              <w:rPr>
                <w:color w:val="auto"/>
              </w:rPr>
              <w:t>了食品防护计划</w:t>
            </w:r>
            <w:r>
              <w:rPr>
                <w:rFonts w:hint="eastAsia"/>
                <w:color w:val="auto"/>
              </w:rPr>
              <w:t>，最大限度地减少或消除致敏物质交叉污染。</w:t>
            </w:r>
          </w:p>
          <w:p>
            <w:pPr>
              <w:autoSpaceDE w:val="0"/>
              <w:autoSpaceDN w:val="0"/>
              <w:adjustRightInd w:val="0"/>
              <w:rPr>
                <w:b/>
                <w:color w:val="auto"/>
              </w:rPr>
            </w:pPr>
            <w:r>
              <w:rPr>
                <w:color w:val="auto"/>
              </w:rPr>
              <w:t>并</w:t>
            </w:r>
            <w:r>
              <w:rPr>
                <w:rFonts w:hint="eastAsia"/>
                <w:color w:val="auto"/>
                <w:lang w:val="en-GB"/>
              </w:rPr>
              <w:t>由</w:t>
            </w:r>
            <w:r>
              <w:rPr>
                <w:rFonts w:hint="eastAsia"/>
                <w:color w:val="0000FF"/>
                <w:szCs w:val="21"/>
                <w:u w:val="single"/>
              </w:rPr>
              <w:t xml:space="preserve"> </w:t>
            </w:r>
            <w:r>
              <w:rPr>
                <w:rFonts w:hint="eastAsia"/>
                <w:color w:val="000000" w:themeColor="text1"/>
                <w:szCs w:val="21"/>
                <w:u w:val="single"/>
              </w:rPr>
              <w:t xml:space="preserve">  HACCP小组  </w:t>
            </w:r>
            <w:r>
              <w:rPr>
                <w:rFonts w:hint="eastAsia"/>
                <w:color w:val="auto"/>
              </w:rPr>
              <w:t>于</w:t>
            </w:r>
            <w:r>
              <w:rPr>
                <w:rFonts w:hint="eastAsia"/>
                <w:color w:val="auto"/>
                <w:szCs w:val="21"/>
                <w:u w:val="single"/>
              </w:rPr>
              <w:t xml:space="preserve">   20</w:t>
            </w:r>
            <w:r>
              <w:rPr>
                <w:rFonts w:hint="eastAsia"/>
                <w:color w:val="auto"/>
                <w:szCs w:val="21"/>
                <w:u w:val="single"/>
                <w:lang w:val="en-US" w:eastAsia="zh-CN"/>
              </w:rPr>
              <w:t>20</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u w:val="single"/>
                <w:lang w:val="en-US" w:eastAsia="zh-CN"/>
              </w:rPr>
              <w:t>7</w:t>
            </w:r>
            <w:r>
              <w:rPr>
                <w:rFonts w:hint="eastAsia"/>
                <w:color w:val="auto"/>
                <w:szCs w:val="21"/>
                <w:u w:val="single"/>
              </w:rPr>
              <w:t xml:space="preserve"> </w:t>
            </w:r>
            <w:r>
              <w:rPr>
                <w:rFonts w:hint="eastAsia"/>
                <w:color w:val="auto"/>
                <w:szCs w:val="21"/>
              </w:rPr>
              <w:t>月</w:t>
            </w:r>
            <w:r>
              <w:rPr>
                <w:rFonts w:hint="eastAsia"/>
                <w:color w:val="auto"/>
                <w:szCs w:val="21"/>
                <w:u w:val="single"/>
              </w:rPr>
              <w:t xml:space="preserve"> </w:t>
            </w:r>
            <w:r>
              <w:rPr>
                <w:rFonts w:hint="eastAsia"/>
                <w:color w:val="auto"/>
                <w:szCs w:val="21"/>
                <w:u w:val="single"/>
                <w:lang w:val="en-US" w:eastAsia="zh-CN"/>
              </w:rPr>
              <w:t>25</w:t>
            </w:r>
            <w:r>
              <w:rPr>
                <w:rFonts w:hint="eastAsia"/>
                <w:color w:val="auto"/>
                <w:szCs w:val="21"/>
                <w:u w:val="single"/>
              </w:rPr>
              <w:t xml:space="preserve"> </w:t>
            </w:r>
            <w:r>
              <w:rPr>
                <w:rFonts w:hint="eastAsia"/>
                <w:color w:val="auto"/>
                <w:szCs w:val="21"/>
              </w:rPr>
              <w:t>日</w:t>
            </w:r>
            <w:r>
              <w:rPr>
                <w:color w:val="000000" w:themeColor="text1"/>
              </w:rPr>
              <w:t>证实其</w:t>
            </w:r>
            <w:r>
              <w:rPr>
                <w:color w:val="auto"/>
              </w:rPr>
              <w:t>有效性</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autoSpaceDE w:val="0"/>
              <w:autoSpaceDN w:val="0"/>
              <w:adjustRightInd w:val="0"/>
              <w:rPr>
                <w:b/>
              </w:rPr>
            </w:pPr>
            <w:r>
              <w:rPr>
                <w:rFonts w:hint="eastAsia"/>
                <w:b/>
              </w:rPr>
              <w:t>致敏物质的管理</w:t>
            </w:r>
          </w:p>
          <w:p>
            <w:pPr>
              <w:autoSpaceDE w:val="0"/>
              <w:autoSpaceDN w:val="0"/>
              <w:adjustRightInd w:val="0"/>
              <w:rPr>
                <w: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color w:val="auto"/>
              </w:rPr>
            </w:pPr>
            <w:r>
              <w:rPr>
                <w:rFonts w:hint="eastAsia" w:ascii="宋体" w:hAnsi="宋体"/>
                <w:color w:val="auto"/>
              </w:rPr>
              <w:t>■</w:t>
            </w:r>
            <w:r>
              <w:rPr>
                <w:color w:val="auto"/>
              </w:rPr>
              <w:t>是</w:t>
            </w:r>
            <w:r>
              <w:rPr>
                <w:rFonts w:hint="eastAsia"/>
                <w:color w:val="auto"/>
              </w:rPr>
              <w:t>/</w:t>
            </w:r>
            <w:r>
              <w:rPr>
                <w:rFonts w:hint="eastAsia" w:ascii="宋体" w:hAnsi="宋体"/>
                <w:color w:val="auto"/>
              </w:rPr>
              <w:t>□</w:t>
            </w:r>
            <w:r>
              <w:rPr>
                <w:color w:val="auto"/>
              </w:rPr>
              <w:t>否针对</w:t>
            </w:r>
            <w:r>
              <w:rPr>
                <w:rFonts w:hint="eastAsia"/>
                <w:color w:val="auto"/>
              </w:rPr>
              <w:t>所有食品加工过程及设施的致敏物质管理方案，</w:t>
            </w:r>
            <w:r>
              <w:rPr>
                <w:rFonts w:hint="eastAsia" w:ascii="宋体" w:hAnsi="宋体"/>
                <w:color w:val="auto"/>
              </w:rPr>
              <w:t>■</w:t>
            </w:r>
            <w:r>
              <w:rPr>
                <w:color w:val="auto"/>
              </w:rPr>
              <w:t>是</w:t>
            </w:r>
            <w:r>
              <w:rPr>
                <w:rFonts w:hint="eastAsia"/>
                <w:color w:val="auto"/>
              </w:rPr>
              <w:t>/</w:t>
            </w:r>
            <w:r>
              <w:rPr>
                <w:rFonts w:hint="eastAsia" w:ascii="宋体" w:hAnsi="宋体"/>
                <w:color w:val="auto"/>
              </w:rPr>
              <w:t>□</w:t>
            </w:r>
            <w:r>
              <w:rPr>
                <w:color w:val="auto"/>
              </w:rPr>
              <w:t>否</w:t>
            </w:r>
            <w:r>
              <w:rPr>
                <w:rFonts w:hint="eastAsia"/>
                <w:color w:val="auto"/>
              </w:rPr>
              <w:t>对原辅料、中间品、成品、食品添加剂、加工助剂、接触材料及任何新产品开发引入的新成分进行致敏物质评估记录；</w:t>
            </w:r>
          </w:p>
          <w:p>
            <w:pPr>
              <w:autoSpaceDE w:val="0"/>
              <w:autoSpaceDN w:val="0"/>
              <w:adjustRightInd w:val="0"/>
              <w:rPr>
                <w:color w:val="auto"/>
              </w:rPr>
            </w:pPr>
            <w:r>
              <w:rPr>
                <w:rFonts w:hint="eastAsia"/>
                <w:color w:val="auto"/>
              </w:rPr>
              <w:t>制定了减少或消除致敏物质交叉污染的控制措施，</w:t>
            </w:r>
          </w:p>
          <w:p>
            <w:pPr>
              <w:autoSpaceDE w:val="0"/>
              <w:autoSpaceDN w:val="0"/>
              <w:adjustRightInd w:val="0"/>
              <w:rPr>
                <w:color w:val="auto"/>
              </w:rPr>
            </w:pPr>
            <w:r>
              <w:rPr>
                <w:color w:val="auto"/>
              </w:rPr>
              <w:t>并</w:t>
            </w:r>
            <w:r>
              <w:rPr>
                <w:rFonts w:hint="eastAsia"/>
                <w:color w:val="auto"/>
                <w:lang w:val="en-GB"/>
              </w:rPr>
              <w:t>由</w:t>
            </w:r>
            <w:r>
              <w:rPr>
                <w:rFonts w:hint="eastAsia"/>
                <w:color w:val="auto"/>
                <w:szCs w:val="21"/>
                <w:u w:val="single"/>
              </w:rPr>
              <w:t xml:space="preserve">  HACCP小组    </w:t>
            </w:r>
            <w:r>
              <w:rPr>
                <w:rFonts w:hint="eastAsia"/>
                <w:color w:val="auto"/>
              </w:rPr>
              <w:t>于</w:t>
            </w:r>
            <w:r>
              <w:rPr>
                <w:rFonts w:hint="eastAsia"/>
                <w:color w:val="auto"/>
                <w:szCs w:val="21"/>
                <w:u w:val="single"/>
              </w:rPr>
              <w:t xml:space="preserve">  20</w:t>
            </w:r>
            <w:r>
              <w:rPr>
                <w:rFonts w:hint="eastAsia"/>
                <w:color w:val="auto"/>
                <w:szCs w:val="21"/>
                <w:u w:val="single"/>
                <w:lang w:val="en-US" w:eastAsia="zh-CN"/>
              </w:rPr>
              <w:t>20</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u w:val="single"/>
                <w:lang w:val="en-US" w:eastAsia="zh-CN"/>
              </w:rPr>
              <w:t>7</w:t>
            </w:r>
            <w:r>
              <w:rPr>
                <w:rFonts w:hint="eastAsia"/>
                <w:color w:val="auto"/>
                <w:szCs w:val="21"/>
                <w:u w:val="single"/>
              </w:rPr>
              <w:t xml:space="preserve">  </w:t>
            </w:r>
            <w:r>
              <w:rPr>
                <w:rFonts w:hint="eastAsia"/>
                <w:color w:val="auto"/>
                <w:szCs w:val="21"/>
              </w:rPr>
              <w:t>月</w:t>
            </w:r>
            <w:r>
              <w:rPr>
                <w:rFonts w:hint="eastAsia"/>
                <w:color w:val="auto"/>
                <w:szCs w:val="21"/>
                <w:u w:val="single"/>
              </w:rPr>
              <w:t xml:space="preserve"> </w:t>
            </w:r>
            <w:r>
              <w:rPr>
                <w:rFonts w:hint="eastAsia"/>
                <w:color w:val="auto"/>
                <w:szCs w:val="21"/>
                <w:u w:val="single"/>
                <w:lang w:val="en-US" w:eastAsia="zh-CN"/>
              </w:rPr>
              <w:t>25</w:t>
            </w:r>
            <w:r>
              <w:rPr>
                <w:rFonts w:hint="eastAsia"/>
                <w:color w:val="auto"/>
                <w:szCs w:val="21"/>
                <w:u w:val="single"/>
              </w:rPr>
              <w:t xml:space="preserve"> </w:t>
            </w:r>
            <w:r>
              <w:rPr>
                <w:rFonts w:hint="eastAsia"/>
                <w:color w:val="auto"/>
                <w:szCs w:val="21"/>
              </w:rPr>
              <w:t>日</w:t>
            </w:r>
            <w:r>
              <w:rPr>
                <w:rFonts w:hint="eastAsia"/>
                <w:color w:val="auto"/>
              </w:rPr>
              <w:t>确认和验证其控制措施的</w:t>
            </w:r>
            <w:r>
              <w:rPr>
                <w:color w:val="auto"/>
              </w:rPr>
              <w:t>有效性</w:t>
            </w:r>
            <w:r>
              <w:rPr>
                <w:rFonts w:hint="eastAsia"/>
                <w:color w:val="auto"/>
              </w:rPr>
              <w:t>。</w:t>
            </w:r>
          </w:p>
          <w:p>
            <w:pPr>
              <w:tabs>
                <w:tab w:val="right" w:pos="3119"/>
              </w:tabs>
              <w:rPr>
                <w:b/>
                <w:color w:val="auto"/>
              </w:rPr>
            </w:pPr>
            <w:r>
              <w:rPr>
                <w:rFonts w:hint="eastAsia" w:ascii="宋体" w:hAnsi="宋体"/>
                <w:color w:val="auto"/>
              </w:rPr>
              <w:t>■</w:t>
            </w:r>
            <w:r>
              <w:rPr>
                <w:color w:val="auto"/>
              </w:rPr>
              <w:t>是</w:t>
            </w:r>
            <w:r>
              <w:rPr>
                <w:rFonts w:hint="eastAsia"/>
                <w:color w:val="auto"/>
              </w:rPr>
              <w:t>/</w:t>
            </w:r>
            <w:r>
              <w:rPr>
                <w:rFonts w:hint="eastAsia" w:ascii="宋体" w:hAnsi="宋体"/>
                <w:color w:val="auto"/>
              </w:rPr>
              <w:t>□</w:t>
            </w:r>
            <w:r>
              <w:rPr>
                <w:color w:val="auto"/>
              </w:rPr>
              <w:t>否</w:t>
            </w:r>
            <w:r>
              <w:rPr>
                <w:rFonts w:hint="eastAsia"/>
                <w:color w:val="auto"/>
                <w:lang w:val="en-GB"/>
              </w:rPr>
              <w:t>按照规范的要求进行了致敏物质的标识。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autoSpaceDE w:val="0"/>
              <w:autoSpaceDN w:val="0"/>
              <w:adjustRightInd w:val="0"/>
              <w:rPr>
                <w:b/>
              </w:rPr>
            </w:pPr>
            <w:r>
              <w:rPr>
                <w:rFonts w:hint="eastAsia"/>
                <w:b/>
              </w:rPr>
              <w:t>食品欺诈的预防</w:t>
            </w:r>
          </w:p>
          <w:p>
            <w:pPr>
              <w:autoSpaceDE w:val="0"/>
              <w:autoSpaceDN w:val="0"/>
              <w:adjustRightInd w:val="0"/>
              <w:rPr>
                <w: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color w:val="auto"/>
              </w:rPr>
            </w:pPr>
            <w:r>
              <w:rPr>
                <w:rFonts w:hint="eastAsia" w:ascii="宋体" w:hAnsi="宋体"/>
                <w:color w:val="auto"/>
              </w:rPr>
              <w:t>■</w:t>
            </w:r>
            <w:r>
              <w:rPr>
                <w:color w:val="auto"/>
              </w:rPr>
              <w:t>是</w:t>
            </w:r>
            <w:r>
              <w:rPr>
                <w:rFonts w:hint="eastAsia"/>
                <w:color w:val="auto"/>
              </w:rPr>
              <w:t>/</w:t>
            </w:r>
            <w:r>
              <w:rPr>
                <w:rFonts w:hint="eastAsia" w:ascii="宋体" w:hAnsi="宋体"/>
                <w:color w:val="auto"/>
              </w:rPr>
              <w:t>□</w:t>
            </w:r>
            <w:r>
              <w:rPr>
                <w:color w:val="auto"/>
              </w:rPr>
              <w:t>否</w:t>
            </w:r>
            <w:r>
              <w:rPr>
                <w:rFonts w:hint="eastAsia"/>
                <w:color w:val="auto"/>
              </w:rPr>
              <w:t>建立</w:t>
            </w:r>
            <w:r>
              <w:rPr>
                <w:color w:val="auto"/>
              </w:rPr>
              <w:t>了</w:t>
            </w:r>
            <w:r>
              <w:rPr>
                <w:rFonts w:hint="eastAsia"/>
                <w:color w:val="auto"/>
              </w:rPr>
              <w:t>食品欺诈脆弱性评估程序，企业已收集有关供应链食品欺诈的以往和现行威胁信息，对食品链所有的原辅料进行脆弱性评估，以评估食品欺诈的潜在风险。</w:t>
            </w:r>
          </w:p>
          <w:p>
            <w:pPr>
              <w:autoSpaceDE w:val="0"/>
              <w:autoSpaceDN w:val="0"/>
              <w:adjustRightInd w:val="0"/>
              <w:rPr>
                <w:color w:val="auto"/>
              </w:rPr>
            </w:pPr>
            <w:r>
              <w:rPr>
                <w:rFonts w:hint="eastAsia"/>
                <w:color w:val="auto"/>
              </w:rPr>
              <w:t>应依据适用的法律法规制定文件化的食品欺诈预防计划，</w:t>
            </w:r>
          </w:p>
          <w:p>
            <w:pPr>
              <w:autoSpaceDE w:val="0"/>
              <w:autoSpaceDN w:val="0"/>
              <w:adjustRightInd w:val="0"/>
              <w:rPr>
                <w:color w:val="auto"/>
              </w:rPr>
            </w:pPr>
            <w:r>
              <w:rPr>
                <w:color w:val="auto"/>
              </w:rPr>
              <w:t>并</w:t>
            </w:r>
            <w:r>
              <w:rPr>
                <w:rFonts w:hint="eastAsia"/>
                <w:color w:val="auto"/>
                <w:lang w:val="en-GB"/>
              </w:rPr>
              <w:t>由</w:t>
            </w:r>
            <w:r>
              <w:rPr>
                <w:rFonts w:hint="eastAsia"/>
                <w:color w:val="auto"/>
                <w:szCs w:val="21"/>
                <w:u w:val="single"/>
              </w:rPr>
              <w:t xml:space="preserve">  HACCP小组    </w:t>
            </w:r>
            <w:r>
              <w:rPr>
                <w:rFonts w:hint="eastAsia"/>
                <w:color w:val="auto"/>
              </w:rPr>
              <w:t>于</w:t>
            </w:r>
            <w:r>
              <w:rPr>
                <w:rFonts w:hint="eastAsia"/>
                <w:color w:val="auto"/>
                <w:szCs w:val="21"/>
                <w:u w:val="single"/>
              </w:rPr>
              <w:t xml:space="preserve"> 2</w:t>
            </w:r>
            <w:r>
              <w:rPr>
                <w:rFonts w:hint="eastAsia"/>
                <w:color w:val="auto"/>
                <w:szCs w:val="21"/>
                <w:u w:val="single"/>
                <w:lang w:val="en-US" w:eastAsia="zh-CN"/>
              </w:rPr>
              <w:t>020</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u w:val="single"/>
                <w:lang w:val="en-US" w:eastAsia="zh-CN"/>
              </w:rPr>
              <w:t>7</w:t>
            </w:r>
            <w:r>
              <w:rPr>
                <w:rFonts w:hint="eastAsia"/>
                <w:color w:val="auto"/>
                <w:szCs w:val="21"/>
                <w:u w:val="single"/>
              </w:rPr>
              <w:t xml:space="preserve">  </w:t>
            </w:r>
            <w:r>
              <w:rPr>
                <w:rFonts w:hint="eastAsia"/>
                <w:color w:val="auto"/>
                <w:szCs w:val="21"/>
              </w:rPr>
              <w:t>月</w:t>
            </w:r>
            <w:r>
              <w:rPr>
                <w:rFonts w:hint="eastAsia"/>
                <w:color w:val="auto"/>
                <w:szCs w:val="21"/>
                <w:u w:val="single"/>
              </w:rPr>
              <w:t xml:space="preserve"> </w:t>
            </w:r>
            <w:r>
              <w:rPr>
                <w:rFonts w:hint="eastAsia"/>
                <w:color w:val="auto"/>
                <w:szCs w:val="21"/>
                <w:u w:val="single"/>
                <w:lang w:val="en-US" w:eastAsia="zh-CN"/>
              </w:rPr>
              <w:t>25</w:t>
            </w:r>
            <w:r>
              <w:rPr>
                <w:rFonts w:hint="eastAsia"/>
                <w:color w:val="auto"/>
                <w:szCs w:val="21"/>
                <w:u w:val="single"/>
              </w:rPr>
              <w:t xml:space="preserve"> </w:t>
            </w:r>
            <w:r>
              <w:rPr>
                <w:rFonts w:hint="eastAsia"/>
                <w:color w:val="auto"/>
                <w:szCs w:val="21"/>
              </w:rPr>
              <w:t>日</w:t>
            </w:r>
            <w:r>
              <w:rPr>
                <w:rFonts w:hint="eastAsia"/>
                <w:color w:val="auto"/>
              </w:rPr>
              <w:t>确认和验证</w:t>
            </w:r>
            <w:r>
              <w:rPr>
                <w:color w:val="auto"/>
              </w:rPr>
              <w:t>其</w:t>
            </w:r>
            <w:r>
              <w:rPr>
                <w:rFonts w:hint="eastAsia"/>
                <w:color w:val="auto"/>
              </w:rPr>
              <w:t>预防措施</w:t>
            </w:r>
            <w:r>
              <w:rPr>
                <w:color w:val="auto"/>
              </w:rPr>
              <w:t>有效性</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tabs>
                <w:tab w:val="left" w:pos="510"/>
              </w:tabs>
              <w:autoSpaceDE w:val="0"/>
              <w:autoSpaceDN w:val="0"/>
              <w:adjustRightInd w:val="0"/>
              <w:ind w:right="6"/>
              <w:rPr>
                <w:lang w:val="en-GB"/>
              </w:rPr>
            </w:pPr>
            <w:r>
              <w:rPr>
                <w:rFonts w:hint="eastAsia"/>
                <w:lang w:val="en-GB"/>
              </w:rPr>
              <w:t>产品安全性验证</w:t>
            </w:r>
          </w:p>
        </w:tc>
        <w:tc>
          <w:tcPr>
            <w:tcW w:w="6650" w:type="dxa"/>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抽查检测报告的编号：</w:t>
            </w:r>
            <w:r>
              <w:rPr>
                <w:rFonts w:hint="eastAsia"/>
                <w:color w:val="auto"/>
                <w:u w:val="single"/>
              </w:rPr>
              <w:t xml:space="preserve"> </w:t>
            </w:r>
            <w:r>
              <w:rPr>
                <w:rFonts w:hint="eastAsia"/>
                <w:color w:val="auto"/>
                <w:u w:val="single"/>
                <w:lang w:val="en-US" w:eastAsia="zh-CN"/>
              </w:rPr>
              <w:t>(水)检字第20200674号</w:t>
            </w:r>
            <w:r>
              <w:rPr>
                <w:rFonts w:hint="eastAsia"/>
                <w:color w:val="auto"/>
                <w:u w:val="single"/>
              </w:rPr>
              <w:t xml:space="preserve"> </w:t>
            </w:r>
          </w:p>
          <w:p>
            <w:pPr>
              <w:rPr>
                <w:color w:val="auto"/>
              </w:rPr>
            </w:pPr>
            <w:r>
              <w:rPr>
                <w:rFonts w:hint="eastAsia"/>
                <w:color w:val="auto"/>
              </w:rPr>
              <w:t>检测单位的名称：</w:t>
            </w:r>
            <w:r>
              <w:rPr>
                <w:rFonts w:hint="eastAsia"/>
                <w:color w:val="auto"/>
                <w:u w:val="single"/>
              </w:rPr>
              <w:t xml:space="preserve"> </w:t>
            </w:r>
            <w:r>
              <w:rPr>
                <w:rFonts w:hint="eastAsia"/>
                <w:color w:val="auto"/>
                <w:u w:val="single"/>
                <w:lang w:val="en-US" w:eastAsia="zh-CN"/>
              </w:rPr>
              <w:t>苏州工业园区疾病防治中心</w:t>
            </w:r>
            <w:r>
              <w:rPr>
                <w:rFonts w:hint="eastAsia"/>
                <w:color w:val="auto"/>
                <w:u w:val="single"/>
              </w:rPr>
              <w:t xml:space="preserve">  </w:t>
            </w:r>
          </w:p>
          <w:p>
            <w:pPr>
              <w:rPr>
                <w:color w:val="auto"/>
              </w:rPr>
            </w:pPr>
            <w:r>
              <w:rPr>
                <w:rFonts w:hint="eastAsia"/>
                <w:color w:val="auto"/>
              </w:rPr>
              <w:t>检测日期：</w:t>
            </w:r>
            <w:r>
              <w:rPr>
                <w:rFonts w:hint="eastAsia"/>
                <w:color w:val="auto"/>
                <w:u w:val="single"/>
              </w:rPr>
              <w:t xml:space="preserve"> </w:t>
            </w:r>
            <w:r>
              <w:rPr>
                <w:rFonts w:hint="eastAsia"/>
                <w:color w:val="auto"/>
                <w:u w:val="single"/>
                <w:lang w:val="en-US" w:eastAsia="zh-CN"/>
              </w:rPr>
              <w:t>2020.7.29</w:t>
            </w:r>
            <w:r>
              <w:rPr>
                <w:rFonts w:hint="eastAsia"/>
                <w:color w:val="auto"/>
                <w:u w:val="single"/>
              </w:rPr>
              <w:t xml:space="preserve">   </w:t>
            </w:r>
          </w:p>
          <w:p>
            <w:pPr>
              <w:rPr>
                <w:color w:val="auto"/>
              </w:rPr>
            </w:pPr>
            <w:r>
              <w:rPr>
                <w:rFonts w:hint="eastAsia"/>
                <w:color w:val="auto"/>
              </w:rPr>
              <w:t>检测的产品名称：</w:t>
            </w:r>
            <w:r>
              <w:rPr>
                <w:rFonts w:hint="eastAsia"/>
                <w:color w:val="auto"/>
                <w:u w:val="single"/>
                <w:lang w:val="en-US" w:eastAsia="zh-CN"/>
              </w:rPr>
              <w:t>生产用水</w:t>
            </w:r>
            <w:r>
              <w:rPr>
                <w:rFonts w:hint="eastAsia"/>
                <w:color w:val="auto"/>
                <w:u w:val="single"/>
              </w:rPr>
              <w:t xml:space="preserve"> </w:t>
            </w:r>
          </w:p>
          <w:p>
            <w:pPr>
              <w:rPr>
                <w:rFonts w:hint="eastAsia"/>
                <w:color w:val="0000FF"/>
                <w:u w:val="single"/>
              </w:rPr>
            </w:pPr>
            <w:r>
              <w:rPr>
                <w:rFonts w:hint="eastAsia"/>
                <w:color w:val="auto"/>
              </w:rPr>
              <w:t>检测执行的标准：</w:t>
            </w:r>
            <w:r>
              <w:rPr>
                <w:rFonts w:hint="eastAsia"/>
                <w:color w:val="auto"/>
                <w:u w:val="single"/>
              </w:rPr>
              <w:t xml:space="preserve">  </w:t>
            </w:r>
            <w:r>
              <w:rPr>
                <w:rFonts w:hint="eastAsia"/>
                <w:color w:val="auto"/>
                <w:u w:val="single"/>
                <w:lang w:val="en-US" w:eastAsia="zh-CN"/>
              </w:rPr>
              <w:t>GB5749-2006</w:t>
            </w:r>
            <w:r>
              <w:rPr>
                <w:rFonts w:hint="eastAsia"/>
                <w:color w:val="auto"/>
                <w:u w:val="single"/>
              </w:rPr>
              <w:t xml:space="preserve">  </w:t>
            </w:r>
          </w:p>
          <w:p>
            <w:pPr>
              <w:rPr>
                <w:color w:val="auto"/>
              </w:rPr>
            </w:pPr>
            <w:r>
              <w:rPr>
                <w:rFonts w:hint="eastAsia"/>
                <w:color w:val="auto"/>
              </w:rPr>
              <w:t>抽查检测报告的编号：</w:t>
            </w:r>
            <w:r>
              <w:rPr>
                <w:rFonts w:hint="eastAsia"/>
                <w:color w:val="auto"/>
                <w:u w:val="single"/>
              </w:rPr>
              <w:t xml:space="preserve"> </w:t>
            </w:r>
            <w:r>
              <w:rPr>
                <w:rFonts w:hint="eastAsia"/>
                <w:color w:val="auto"/>
                <w:u w:val="single"/>
                <w:lang w:val="en-US" w:eastAsia="zh-CN"/>
              </w:rPr>
              <w:t>(食)检字第20201801号</w:t>
            </w:r>
            <w:r>
              <w:rPr>
                <w:rFonts w:hint="eastAsia"/>
                <w:color w:val="auto"/>
                <w:u w:val="single"/>
              </w:rPr>
              <w:t xml:space="preserve"> </w:t>
            </w:r>
          </w:p>
          <w:p>
            <w:pPr>
              <w:rPr>
                <w:color w:val="auto"/>
              </w:rPr>
            </w:pPr>
            <w:r>
              <w:rPr>
                <w:rFonts w:hint="eastAsia"/>
                <w:color w:val="auto"/>
              </w:rPr>
              <w:t>检测单位的名称：</w:t>
            </w:r>
            <w:r>
              <w:rPr>
                <w:rFonts w:hint="eastAsia"/>
                <w:color w:val="auto"/>
                <w:u w:val="single"/>
              </w:rPr>
              <w:t xml:space="preserve"> </w:t>
            </w:r>
            <w:r>
              <w:rPr>
                <w:rFonts w:hint="eastAsia"/>
                <w:color w:val="auto"/>
                <w:u w:val="single"/>
                <w:lang w:val="en-US" w:eastAsia="zh-CN"/>
              </w:rPr>
              <w:t>苏州工业园区疾病防治中心</w:t>
            </w:r>
            <w:r>
              <w:rPr>
                <w:rFonts w:hint="eastAsia"/>
                <w:color w:val="auto"/>
                <w:u w:val="single"/>
              </w:rPr>
              <w:t xml:space="preserve">  </w:t>
            </w:r>
          </w:p>
          <w:p>
            <w:pPr>
              <w:rPr>
                <w:color w:val="auto"/>
              </w:rPr>
            </w:pPr>
            <w:r>
              <w:rPr>
                <w:rFonts w:hint="eastAsia"/>
                <w:color w:val="auto"/>
              </w:rPr>
              <w:t>检测日期：</w:t>
            </w:r>
            <w:r>
              <w:rPr>
                <w:rFonts w:hint="eastAsia"/>
                <w:color w:val="auto"/>
                <w:u w:val="single"/>
              </w:rPr>
              <w:t xml:space="preserve"> </w:t>
            </w:r>
            <w:r>
              <w:rPr>
                <w:rFonts w:hint="eastAsia"/>
                <w:color w:val="auto"/>
                <w:u w:val="single"/>
                <w:lang w:val="en-US" w:eastAsia="zh-CN"/>
              </w:rPr>
              <w:t>2020.7.21</w:t>
            </w:r>
            <w:r>
              <w:rPr>
                <w:rFonts w:hint="eastAsia"/>
                <w:color w:val="auto"/>
                <w:u w:val="single"/>
              </w:rPr>
              <w:t xml:space="preserve">   </w:t>
            </w:r>
          </w:p>
          <w:p>
            <w:pPr>
              <w:rPr>
                <w:color w:val="auto"/>
              </w:rPr>
            </w:pPr>
            <w:r>
              <w:rPr>
                <w:rFonts w:hint="eastAsia"/>
                <w:color w:val="auto"/>
              </w:rPr>
              <w:t>检测的产品名称：</w:t>
            </w:r>
            <w:r>
              <w:rPr>
                <w:rFonts w:hint="eastAsia"/>
                <w:color w:val="auto"/>
                <w:u w:val="single"/>
                <w:lang w:val="en-US" w:eastAsia="zh-CN"/>
              </w:rPr>
              <w:t>盒饭菜</w:t>
            </w:r>
            <w:r>
              <w:rPr>
                <w:rFonts w:hint="eastAsia"/>
                <w:color w:val="auto"/>
                <w:u w:val="single"/>
              </w:rPr>
              <w:t xml:space="preserve"> </w:t>
            </w:r>
          </w:p>
          <w:p>
            <w:pPr>
              <w:rPr>
                <w:rFonts w:hint="eastAsia"/>
                <w:color w:val="auto"/>
                <w:u w:val="single"/>
              </w:rPr>
            </w:pPr>
            <w:r>
              <w:rPr>
                <w:rFonts w:hint="eastAsia"/>
                <w:color w:val="auto"/>
              </w:rPr>
              <w:t>检测执行的标准：</w:t>
            </w:r>
            <w:r>
              <w:rPr>
                <w:rFonts w:hint="eastAsia"/>
                <w:color w:val="auto"/>
                <w:u w:val="single"/>
              </w:rPr>
              <w:t xml:space="preserve">  </w:t>
            </w:r>
            <w:r>
              <w:rPr>
                <w:rFonts w:hint="eastAsia"/>
                <w:color w:val="auto"/>
                <w:u w:val="single"/>
                <w:lang w:val="en-US" w:eastAsia="zh-CN"/>
              </w:rPr>
              <w:t>DB/S32/003-2014</w:t>
            </w:r>
            <w:r>
              <w:rPr>
                <w:rFonts w:hint="eastAsia"/>
                <w:color w:val="auto"/>
                <w:u w:val="single"/>
              </w:rPr>
              <w:t xml:space="preserve">  </w:t>
            </w:r>
          </w:p>
          <w:p>
            <w:pPr>
              <w:rPr>
                <w:color w:val="auto"/>
              </w:rPr>
            </w:pPr>
            <w:r>
              <w:rPr>
                <w:rFonts w:hint="eastAsia"/>
                <w:color w:val="auto"/>
              </w:rPr>
              <w:t>抽查检测报告的编号：</w:t>
            </w:r>
            <w:r>
              <w:rPr>
                <w:rFonts w:hint="eastAsia"/>
                <w:color w:val="auto"/>
                <w:u w:val="single"/>
              </w:rPr>
              <w:t xml:space="preserve"> </w:t>
            </w:r>
            <w:r>
              <w:rPr>
                <w:rFonts w:hint="eastAsia"/>
                <w:color w:val="auto"/>
                <w:u w:val="single"/>
                <w:lang w:val="en-US" w:eastAsia="zh-CN"/>
              </w:rPr>
              <w:t>(具)检字第20200364号</w:t>
            </w:r>
            <w:r>
              <w:rPr>
                <w:rFonts w:hint="eastAsia"/>
                <w:color w:val="auto"/>
                <w:u w:val="single"/>
              </w:rPr>
              <w:t xml:space="preserve"> </w:t>
            </w:r>
          </w:p>
          <w:p>
            <w:pPr>
              <w:rPr>
                <w:color w:val="auto"/>
              </w:rPr>
            </w:pPr>
            <w:r>
              <w:rPr>
                <w:rFonts w:hint="eastAsia"/>
                <w:color w:val="auto"/>
              </w:rPr>
              <w:t>检测单位的名称：</w:t>
            </w:r>
            <w:r>
              <w:rPr>
                <w:rFonts w:hint="eastAsia"/>
                <w:color w:val="auto"/>
                <w:u w:val="single"/>
              </w:rPr>
              <w:t xml:space="preserve"> </w:t>
            </w:r>
            <w:r>
              <w:rPr>
                <w:rFonts w:hint="eastAsia"/>
                <w:color w:val="auto"/>
                <w:u w:val="single"/>
                <w:lang w:val="en-US" w:eastAsia="zh-CN"/>
              </w:rPr>
              <w:t>苏州工业园区疾病防治中心</w:t>
            </w:r>
            <w:r>
              <w:rPr>
                <w:rFonts w:hint="eastAsia"/>
                <w:color w:val="auto"/>
                <w:u w:val="single"/>
              </w:rPr>
              <w:t xml:space="preserve">  </w:t>
            </w:r>
          </w:p>
          <w:p>
            <w:pPr>
              <w:rPr>
                <w:color w:val="auto"/>
              </w:rPr>
            </w:pPr>
            <w:r>
              <w:rPr>
                <w:rFonts w:hint="eastAsia"/>
                <w:color w:val="auto"/>
              </w:rPr>
              <w:t>检测日期：</w:t>
            </w:r>
            <w:r>
              <w:rPr>
                <w:rFonts w:hint="eastAsia"/>
                <w:color w:val="auto"/>
                <w:u w:val="single"/>
              </w:rPr>
              <w:t xml:space="preserve"> </w:t>
            </w:r>
            <w:r>
              <w:rPr>
                <w:rFonts w:hint="eastAsia"/>
                <w:color w:val="auto"/>
                <w:u w:val="single"/>
                <w:lang w:val="en-US" w:eastAsia="zh-CN"/>
              </w:rPr>
              <w:t>2020.7.21</w:t>
            </w:r>
            <w:r>
              <w:rPr>
                <w:rFonts w:hint="eastAsia"/>
                <w:color w:val="auto"/>
                <w:u w:val="single"/>
              </w:rPr>
              <w:t xml:space="preserve">   </w:t>
            </w:r>
          </w:p>
          <w:p>
            <w:pPr>
              <w:rPr>
                <w:color w:val="auto"/>
              </w:rPr>
            </w:pPr>
            <w:r>
              <w:rPr>
                <w:rFonts w:hint="eastAsia"/>
                <w:color w:val="auto"/>
              </w:rPr>
              <w:t>检测的产品名称：</w:t>
            </w:r>
            <w:r>
              <w:rPr>
                <w:rFonts w:hint="eastAsia"/>
                <w:color w:val="auto"/>
                <w:u w:val="single"/>
                <w:lang w:val="en-US" w:eastAsia="zh-CN"/>
              </w:rPr>
              <w:t>盒饭菜</w:t>
            </w:r>
            <w:r>
              <w:rPr>
                <w:rFonts w:hint="eastAsia"/>
                <w:color w:val="auto"/>
                <w:u w:val="single"/>
              </w:rPr>
              <w:t xml:space="preserve"> </w:t>
            </w:r>
            <w:bookmarkStart w:id="20" w:name="_GoBack"/>
            <w:bookmarkEnd w:id="20"/>
          </w:p>
          <w:p>
            <w:pPr>
              <w:rPr>
                <w:rFonts w:hint="eastAsia"/>
                <w:color w:val="0000FF"/>
                <w:u w:val="single"/>
              </w:rPr>
            </w:pPr>
            <w:r>
              <w:rPr>
                <w:rFonts w:hint="eastAsia"/>
                <w:color w:val="auto"/>
              </w:rPr>
              <w:t>检测执行的标准：</w:t>
            </w:r>
            <w:r>
              <w:rPr>
                <w:rFonts w:hint="eastAsia"/>
                <w:color w:val="auto"/>
                <w:u w:val="single"/>
              </w:rPr>
              <w:t xml:space="preserve">  </w:t>
            </w:r>
            <w:r>
              <w:rPr>
                <w:rFonts w:hint="eastAsia"/>
                <w:color w:val="auto"/>
                <w:u w:val="single"/>
                <w:lang w:val="en-US" w:eastAsia="zh-CN"/>
              </w:rPr>
              <w:t>GB14934-2016</w:t>
            </w:r>
            <w:r>
              <w:rPr>
                <w:rFonts w:hint="eastAsia"/>
                <w:color w:val="auto"/>
                <w:u w:val="single"/>
              </w:rPr>
              <w:t xml:space="preserve">  </w:t>
            </w:r>
          </w:p>
          <w:p>
            <w:pPr>
              <w:rPr>
                <w:color w:val="000000" w:themeColor="text1"/>
              </w:rPr>
            </w:pPr>
            <w:r>
              <w:rPr>
                <w:rFonts w:hint="eastAsia"/>
                <w:color w:val="000000" w:themeColor="text1"/>
              </w:rPr>
              <w:t>检验机构通过实验室认可</w:t>
            </w:r>
            <w:r>
              <w:rPr>
                <w:rFonts w:hint="eastAsia"/>
                <w:color w:val="000000" w:themeColor="text1"/>
                <w:szCs w:val="21"/>
              </w:rPr>
              <w:t xml:space="preserve">  </w:t>
            </w:r>
            <w:r>
              <w:rPr>
                <w:rFonts w:hint="eastAsia" w:ascii="宋体" w:hAnsi="宋体"/>
                <w:color w:val="000000" w:themeColor="text1"/>
                <w:szCs w:val="21"/>
                <w:lang w:val="en-GB"/>
              </w:rPr>
              <w:sym w:font="Wingdings 2" w:char="0052"/>
            </w:r>
            <w:r>
              <w:rPr>
                <w:rFonts w:hint="eastAsia"/>
                <w:color w:val="000000" w:themeColor="text1"/>
              </w:rPr>
              <w:t xml:space="preserve">是    </w:t>
            </w:r>
            <w:r>
              <w:rPr>
                <w:color w:val="000000" w:themeColor="text1"/>
                <w:lang w:val="en-GB"/>
              </w:rPr>
              <w:t>□</w:t>
            </w:r>
            <w:r>
              <w:rPr>
                <w:rFonts w:hint="eastAsia"/>
                <w:color w:val="000000" w:themeColor="text1"/>
              </w:rPr>
              <w:t>否</w:t>
            </w:r>
          </w:p>
          <w:p>
            <w:pPr>
              <w:rPr>
                <w:color w:val="000000" w:themeColor="text1"/>
              </w:rPr>
            </w:pPr>
            <w:r>
              <w:rPr>
                <w:rFonts w:hint="eastAsia"/>
                <w:color w:val="000000" w:themeColor="text1"/>
              </w:rPr>
              <w:t xml:space="preserve">检验结果在产品标准规定的有效期内    </w:t>
            </w:r>
            <w:r>
              <w:rPr>
                <w:rFonts w:hint="eastAsia" w:ascii="宋体" w:hAnsi="宋体"/>
                <w:color w:val="000000" w:themeColor="text1"/>
                <w:lang w:val="en-GB"/>
              </w:rPr>
              <w:sym w:font="Wingdings 2" w:char="0052"/>
            </w:r>
            <w:r>
              <w:rPr>
                <w:rFonts w:hint="eastAsia"/>
                <w:color w:val="000000" w:themeColor="text1"/>
              </w:rPr>
              <w:t xml:space="preserve">是    </w:t>
            </w:r>
            <w:r>
              <w:rPr>
                <w:color w:val="000000" w:themeColor="text1"/>
                <w:lang w:val="en-GB"/>
              </w:rPr>
              <w:t>□</w:t>
            </w:r>
            <w:r>
              <w:rPr>
                <w:rFonts w:hint="eastAsia"/>
                <w:color w:val="000000" w:themeColor="text1"/>
              </w:rPr>
              <w:t>否</w:t>
            </w:r>
          </w:p>
          <w:p>
            <w:pPr>
              <w:rPr>
                <w:color w:val="0000FF"/>
              </w:rPr>
            </w:pPr>
            <w:r>
              <w:rPr>
                <w:rFonts w:hint="eastAsia"/>
                <w:color w:val="000000" w:themeColor="text1"/>
              </w:rPr>
              <w:t xml:space="preserve">检验结果中的检验项目齐全 </w:t>
            </w:r>
            <w:r>
              <w:rPr>
                <w:rFonts w:hint="eastAsia" w:ascii="宋体" w:hAnsi="宋体"/>
                <w:color w:val="000000" w:themeColor="text1"/>
                <w:lang w:val="en-GB"/>
              </w:rPr>
              <w:sym w:font="Wingdings 2" w:char="0052"/>
            </w:r>
            <w:r>
              <w:rPr>
                <w:rFonts w:hint="eastAsia"/>
                <w:color w:val="000000" w:themeColor="text1"/>
              </w:rPr>
              <w:t xml:space="preserve">是     </w:t>
            </w:r>
            <w:r>
              <w:rPr>
                <w:color w:val="000000" w:themeColor="text1"/>
                <w:lang w:val="en-GB"/>
              </w:rPr>
              <w:t>□</w:t>
            </w:r>
            <w:r>
              <w:rPr>
                <w:rFonts w:hint="eastAsia"/>
                <w:color w:val="000000" w:themeColor="text1"/>
              </w:rPr>
              <w:t>否</w:t>
            </w:r>
          </w:p>
        </w:tc>
        <w:tc>
          <w:tcPr>
            <w:tcW w:w="2116" w:type="dxa"/>
            <w:tcBorders>
              <w:top w:val="single" w:color="auto" w:sz="4" w:space="0"/>
              <w:left w:val="single" w:color="auto" w:sz="4" w:space="0"/>
              <w:bottom w:val="single" w:color="auto" w:sz="4" w:space="0"/>
              <w:right w:val="single" w:color="auto" w:sz="4" w:space="0"/>
            </w:tcBorders>
            <w:vAlign w:val="center"/>
          </w:tcPr>
          <w:p>
            <w:pPr>
              <w:widowControl/>
              <w:jc w:val="left"/>
              <w:rPr>
                <w:color w:val="FF0000"/>
                <w:sz w:val="24"/>
                <w:szCs w:val="24"/>
              </w:rPr>
            </w:pPr>
          </w:p>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440" w:type="dxa"/>
            <w:tcBorders>
              <w:left w:val="single" w:color="auto" w:sz="4" w:space="0"/>
              <w:right w:val="single" w:color="auto" w:sz="4" w:space="0"/>
            </w:tcBorders>
            <w:vAlign w:val="center"/>
          </w:tcPr>
          <w:p>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所有被抽样到的、被评审过的工作记录都是真实的。</w:t>
            </w:r>
          </w:p>
          <w:p>
            <w:pPr>
              <w:tabs>
                <w:tab w:val="left" w:pos="510"/>
              </w:tabs>
              <w:autoSpaceDE w:val="0"/>
              <w:autoSpaceDN w:val="0"/>
              <w:adjustRightInd w:val="0"/>
              <w:ind w:right="6"/>
              <w:jc w:val="left"/>
              <w:rPr>
                <w:color w:val="000000"/>
              </w:rPr>
            </w:pPr>
          </w:p>
          <w:p>
            <w:r>
              <w:rPr>
                <w:rFonts w:hint="eastAsia"/>
                <w:color w:val="000000"/>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rPr>
                <w:lang w:val="en-GB"/>
              </w:rPr>
            </w:pPr>
            <w:r>
              <w:rPr>
                <w:lang w:val="en-GB"/>
              </w:rPr>
              <w:br w:type="page"/>
            </w:r>
            <w:r>
              <w:rPr>
                <w:rFonts w:hint="eastAsia"/>
                <w:lang w:val="en-GB"/>
              </w:rPr>
              <w:t>纠正和纠正措施的有效性</w:t>
            </w:r>
          </w:p>
          <w:p>
            <w:pPr>
              <w:tabs>
                <w:tab w:val="left" w:pos="510"/>
              </w:tabs>
              <w:autoSpaceDE w:val="0"/>
              <w:autoSpaceDN w:val="0"/>
              <w:adjustRightInd w:val="0"/>
              <w:ind w:right="6"/>
              <w:rPr>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lang w:val="en-GB"/>
              </w:rPr>
            </w:pPr>
            <w:r>
              <w:rPr>
                <w:rFonts w:hint="eastAsia" w:ascii="宋体" w:hAnsi="宋体"/>
                <w:color w:val="000000"/>
                <w:lang w:val="en-GB"/>
              </w:rPr>
              <w:t>■</w:t>
            </w:r>
            <w:r>
              <w:rPr>
                <w:rFonts w:hint="eastAsia"/>
                <w:color w:val="000000"/>
                <w:lang w:val="en-GB"/>
              </w:rPr>
              <w:t>不适用（因初审）</w:t>
            </w:r>
          </w:p>
          <w:p>
            <w:pPr>
              <w:tabs>
                <w:tab w:val="left" w:pos="510"/>
              </w:tabs>
              <w:autoSpaceDE w:val="0"/>
              <w:autoSpaceDN w:val="0"/>
              <w:adjustRightInd w:val="0"/>
              <w:ind w:right="6"/>
              <w:jc w:val="left"/>
              <w:rPr>
                <w:color w:val="000000"/>
                <w:lang w:val="en-GB"/>
              </w:rPr>
            </w:pPr>
            <w:r>
              <w:rPr>
                <w:rFonts w:hint="eastAsia" w:ascii="宋体" w:hAnsi="宋体"/>
                <w:color w:val="000000"/>
                <w:lang w:val="en-GB"/>
              </w:rPr>
              <w:t>□</w:t>
            </w:r>
            <w:r>
              <w:rPr>
                <w:rFonts w:hint="eastAsia"/>
                <w:color w:val="000000"/>
                <w:lang w:val="en-GB"/>
              </w:rPr>
              <w:t>上次审核中确定的不符合项采取的纠正和纠正措施继续有效。具体的信息：审核组对上次审核发现的</w:t>
            </w:r>
            <w:r>
              <w:rPr>
                <w:rFonts w:hint="eastAsia"/>
                <w:color w:val="auto"/>
                <w:lang w:val="en-GB"/>
              </w:rPr>
              <w:t xml:space="preserve"> XX </w:t>
            </w:r>
            <w:r>
              <w:rPr>
                <w:rFonts w:hint="eastAsia"/>
                <w:color w:val="000000"/>
                <w:lang w:val="en-GB"/>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left w:val="single" w:color="auto" w:sz="4" w:space="0"/>
              <w:right w:val="single" w:color="auto" w:sz="4" w:space="0"/>
            </w:tcBorders>
            <w:vAlign w:val="center"/>
          </w:tcPr>
          <w:p>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lang w:val="en-GB"/>
              </w:rPr>
            </w:pPr>
            <w:r>
              <w:rPr>
                <w:color w:val="000000"/>
                <w:lang w:val="en-GB"/>
              </w:rPr>
              <w:t>□</w:t>
            </w:r>
            <w:r>
              <w:rPr>
                <w:rFonts w:hint="eastAsia"/>
                <w:color w:val="000000"/>
                <w:lang w:val="en-GB"/>
              </w:rPr>
              <w:t>尚未取得。（仅适用于初审）</w:t>
            </w:r>
          </w:p>
          <w:p>
            <w:pPr>
              <w:tabs>
                <w:tab w:val="left" w:pos="510"/>
              </w:tabs>
              <w:autoSpaceDE w:val="0"/>
              <w:autoSpaceDN w:val="0"/>
              <w:adjustRightInd w:val="0"/>
              <w:ind w:right="6"/>
              <w:jc w:val="left"/>
              <w:rPr>
                <w:color w:val="000000"/>
                <w:lang w:val="en-GB"/>
              </w:rPr>
            </w:pPr>
          </w:p>
          <w:p>
            <w:pPr>
              <w:tabs>
                <w:tab w:val="left" w:pos="510"/>
              </w:tabs>
              <w:autoSpaceDE w:val="0"/>
              <w:autoSpaceDN w:val="0"/>
              <w:adjustRightInd w:val="0"/>
              <w:ind w:right="6"/>
              <w:jc w:val="left"/>
              <w:rPr>
                <w:color w:val="000000"/>
                <w:lang w:val="en-GB"/>
              </w:rPr>
            </w:pPr>
            <w:r>
              <w:t>□</w:t>
            </w:r>
            <w:r>
              <w:rPr>
                <w:rFonts w:hint="eastAsia"/>
                <w:color w:val="000000"/>
                <w:lang w:val="en-GB"/>
              </w:rPr>
              <w:t xml:space="preserve">依据相关规定使用标志和证书（如：名片、公司宣传册、网站等等）。具体使用信息 </w:t>
            </w:r>
            <w:r>
              <w:rPr>
                <w:color w:val="000000"/>
                <w:lang w:val="en-GB"/>
              </w:rPr>
              <w:t>…..</w:t>
            </w:r>
          </w:p>
        </w:tc>
      </w:tr>
    </w:tbl>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标准条款</w:t>
            </w:r>
            <w:r>
              <w:rPr>
                <w:lang w:val="en-GB"/>
              </w:rPr>
              <w:t xml:space="preserve">GB/T 27341 </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4.1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4.2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5.1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5.2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5.3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5.4</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5.5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6.1</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6.2</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6.3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6.4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lang w:val="en-GB"/>
              </w:rPr>
            </w:pPr>
            <w:r>
              <w:rPr>
                <w:rFonts w:hint="eastAsia"/>
                <w:lang w:val="en-GB"/>
              </w:rPr>
              <w:t>标准条款</w:t>
            </w:r>
            <w:r>
              <w:rPr>
                <w:lang w:val="en-GB"/>
              </w:rPr>
              <w:t>GB 14881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14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13</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12/13</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3/4/5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6/8</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 xml:space="preserve">   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评价*)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default" w:eastAsia="宋体"/>
                <w:color w:val="000000"/>
                <w:lang w:val="en-US" w:eastAsia="zh-CN"/>
              </w:rPr>
            </w:pPr>
            <w:r>
              <w:rPr>
                <w:rFonts w:hint="eastAsia"/>
                <w:color w:val="000000"/>
                <w:lang w:val="en-US" w:eastAsia="zh-CN"/>
              </w:rPr>
              <w:t>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不符合编号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default" w:eastAsia="宋体"/>
                <w:color w:val="000000"/>
                <w:lang w:val="en-US" w:eastAsia="zh-CN"/>
              </w:rPr>
            </w:pPr>
            <w:r>
              <w:rPr>
                <w:rFonts w:hint="eastAsia"/>
                <w:color w:val="000000"/>
                <w:lang w:val="en-US" w:eastAsia="zh-CN"/>
              </w:rPr>
              <w:t>02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r>
    </w:tbl>
    <w:p>
      <w:pPr>
        <w:autoSpaceDE w:val="0"/>
        <w:autoSpaceDN w:val="0"/>
        <w:adjustRightInd w:val="0"/>
        <w:snapToGrid w:val="0"/>
        <w:spacing w:before="120"/>
        <w:ind w:left="101"/>
      </w:pP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标准条款</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6.6</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6.7</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6.8</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7.1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7.2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7.3</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7.4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7.5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7.6</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7.7</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7.8</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lang w:val="en-GB"/>
              </w:rPr>
            </w:pPr>
            <w:r>
              <w:rPr>
                <w:rFonts w:hint="eastAsia"/>
                <w:lang w:val="en-GB"/>
              </w:rPr>
              <w:t>标准条款</w:t>
            </w:r>
            <w:r>
              <w:rPr>
                <w:lang w:val="en-GB"/>
              </w:rPr>
              <w:t>GB 14881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4/5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11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center"/>
            </w:pPr>
            <w:r>
              <w:rPr>
                <w:rFonts w:hint="eastAsia"/>
              </w:rPr>
              <w:t>8/13</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9</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评价*)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default" w:eastAsia="宋体"/>
                <w:color w:val="000000"/>
                <w:lang w:val="en-US" w:eastAsia="zh-CN"/>
              </w:rPr>
            </w:pPr>
            <w:r>
              <w:rPr>
                <w:rFonts w:hint="eastAsia"/>
                <w:color w:val="000000"/>
                <w:lang w:val="en-US" w:eastAsia="zh-CN"/>
              </w:rPr>
              <w:t>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default" w:eastAsia="宋体"/>
                <w:color w:val="000000"/>
                <w:lang w:val="en-US" w:eastAsia="zh-CN"/>
              </w:rPr>
            </w:pPr>
            <w:r>
              <w:rPr>
                <w:rFonts w:hint="eastAsia"/>
                <w:color w:val="000000"/>
                <w:lang w:val="en-US" w:eastAsia="zh-CN"/>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不符合编号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default" w:eastAsia="宋体"/>
                <w:color w:val="000000"/>
                <w:lang w:val="en-US" w:eastAsia="zh-CN"/>
              </w:rPr>
            </w:pPr>
            <w:r>
              <w:rPr>
                <w:rFonts w:hint="eastAsia"/>
                <w:color w:val="000000"/>
                <w:lang w:val="en-US" w:eastAsia="zh-CN"/>
              </w:rPr>
              <w:t>02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default" w:eastAsia="宋体"/>
                <w:color w:val="000000"/>
                <w:lang w:val="en-US" w:eastAsia="zh-CN"/>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r>
    </w:tbl>
    <w:p>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 xml:space="preserve">  </w:t>
      </w:r>
      <w:r>
        <w:rPr>
          <w:rFonts w:hint="eastAsia"/>
          <w:b/>
          <w:sz w:val="18"/>
          <w:szCs w:val="18"/>
        </w:rPr>
        <w:tab/>
      </w:r>
      <w:r>
        <w:rPr>
          <w:rFonts w:hint="eastAsia"/>
          <w:b/>
          <w:sz w:val="18"/>
          <w:szCs w:val="18"/>
        </w:rPr>
        <w:t xml:space="preserve">  </w:t>
      </w:r>
      <w:r>
        <w:rPr>
          <w:sz w:val="18"/>
          <w:szCs w:val="18"/>
        </w:rPr>
        <w:t>1 =</w:t>
      </w:r>
      <w:r>
        <w:rPr>
          <w:rFonts w:hint="eastAsia"/>
          <w:sz w:val="18"/>
          <w:szCs w:val="18"/>
        </w:rPr>
        <w:t>完成</w:t>
      </w:r>
      <w:r>
        <w:rPr>
          <w:sz w:val="18"/>
          <w:szCs w:val="18"/>
        </w:rPr>
        <w:t xml:space="preserve"> </w:t>
      </w:r>
      <w:r>
        <w:rPr>
          <w:rFonts w:hint="eastAsia"/>
          <w:sz w:val="18"/>
          <w:szCs w:val="18"/>
        </w:rPr>
        <w:t xml:space="preserve"> </w:t>
      </w:r>
    </w:p>
    <w:p>
      <w:pPr>
        <w:ind w:left="720" w:firstLine="720"/>
        <w:jc w:val="left"/>
        <w:rPr>
          <w:sz w:val="18"/>
          <w:szCs w:val="18"/>
        </w:rPr>
      </w:pPr>
      <w:r>
        <w:rPr>
          <w:sz w:val="18"/>
          <w:szCs w:val="18"/>
        </w:rPr>
        <w:t>2 =</w:t>
      </w:r>
      <w:r>
        <w:rPr>
          <w:rFonts w:hint="eastAsia"/>
          <w:sz w:val="18"/>
          <w:szCs w:val="18"/>
        </w:rPr>
        <w:t xml:space="preserve">完成，但有潜在改进项 </w:t>
      </w:r>
      <w:r>
        <w:rPr>
          <w:sz w:val="18"/>
          <w:szCs w:val="18"/>
        </w:rPr>
        <w:t xml:space="preserve"> </w:t>
      </w:r>
    </w:p>
    <w:p>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r>
        <w:rPr>
          <w:rFonts w:hint="eastAsia"/>
          <w:sz w:val="18"/>
          <w:szCs w:val="18"/>
        </w:rPr>
        <w:t xml:space="preserve"> </w:t>
      </w:r>
    </w:p>
    <w:p>
      <w:pPr>
        <w:ind w:left="720" w:firstLine="720"/>
        <w:jc w:val="left"/>
        <w:rPr>
          <w:rFonts w:hint="eastAsia"/>
          <w:sz w:val="18"/>
          <w:szCs w:val="18"/>
        </w:rPr>
      </w:pPr>
      <w:r>
        <w:rPr>
          <w:sz w:val="18"/>
          <w:szCs w:val="18"/>
        </w:rPr>
        <w:t>4 =</w:t>
      </w:r>
      <w:r>
        <w:rPr>
          <w:rFonts w:hint="eastAsia"/>
          <w:sz w:val="18"/>
          <w:szCs w:val="18"/>
        </w:rPr>
        <w:t>这次审核没审</w:t>
      </w:r>
      <w:bookmarkStart w:id="17" w:name="OLE_LINK79"/>
      <w:bookmarkStart w:id="18" w:name="OLE_LINK80"/>
    </w:p>
    <w:p>
      <w:pPr>
        <w:jc w:val="left"/>
      </w:pPr>
      <w:r>
        <w:rPr>
          <w:rFonts w:hint="eastAsia"/>
        </w:rPr>
        <w:t>附件：</w:t>
      </w:r>
    </w:p>
    <w:p>
      <w:pPr>
        <w:widowControl/>
        <w:numPr>
          <w:ilvl w:val="0"/>
          <w:numId w:val="25"/>
        </w:numPr>
        <w:spacing w:before="40" w:after="40"/>
      </w:pPr>
      <w:r>
        <w:rPr>
          <w:rFonts w:hint="eastAsia"/>
        </w:rPr>
        <w:t>首、末次会议的签到记录表</w:t>
      </w:r>
    </w:p>
    <w:p>
      <w:pPr>
        <w:widowControl/>
        <w:numPr>
          <w:ilvl w:val="0"/>
          <w:numId w:val="25"/>
        </w:numPr>
        <w:spacing w:before="40" w:after="40"/>
      </w:pPr>
      <w:r>
        <w:rPr>
          <w:rFonts w:hint="eastAsia"/>
        </w:rPr>
        <w:t>（其他必要的的用于证明相关事实的证据或记录）</w:t>
      </w:r>
      <w:r>
        <w:t>….</w:t>
      </w:r>
      <w:bookmarkEnd w:id="17"/>
      <w:bookmarkEnd w:id="18"/>
    </w:p>
    <w:p>
      <w:pPr>
        <w:spacing w:before="240" w:after="120"/>
        <w:rPr>
          <w:rFonts w:ascii="宋体" w:hAnsi="宋体" w:cs="宋体"/>
          <w:lang w:val="en-GB"/>
        </w:rPr>
      </w:pPr>
      <w:r>
        <w:rPr>
          <w:rFonts w:hint="eastAsia" w:ascii="宋体" w:hAnsi="宋体" w:cs="宋体"/>
          <w:lang w:val="en-GB"/>
        </w:rPr>
        <w:t>以下</w:t>
      </w:r>
      <w:r>
        <w:rPr>
          <w:lang w:val="en-GB"/>
        </w:rPr>
        <w:t>CCP</w:t>
      </w:r>
      <w:r>
        <w:rPr>
          <w:rFonts w:hint="eastAsia" w:ascii="宋体" w:hAnsi="宋体" w:cs="宋体"/>
          <w:lang w:val="en-GB"/>
        </w:rPr>
        <w:t>点以识别并控制：</w:t>
      </w:r>
    </w:p>
    <w:p>
      <w:pPr>
        <w:spacing w:before="240" w:after="120"/>
        <w:rPr>
          <w:lang w:val="en-GB"/>
        </w:rPr>
      </w:pPr>
      <w:r>
        <w:rPr>
          <w:rFonts w:hint="eastAsia" w:ascii="宋体" w:hAnsi="宋体" w:cs="宋体"/>
          <w:lang w:val="en-GB"/>
        </w:rPr>
        <w:t>HACCP计划1</w:t>
      </w:r>
    </w:p>
    <w:tbl>
      <w:tblPr>
        <w:tblStyle w:val="28"/>
        <w:tblW w:w="1020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2301"/>
        <w:gridCol w:w="2160"/>
        <w:gridCol w:w="252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104"/>
              <w:rPr>
                <w:lang w:eastAsia="zh-CN"/>
              </w:rPr>
            </w:pPr>
            <w:r>
              <w:rPr>
                <w:rFonts w:hint="eastAsia"/>
                <w:lang w:eastAsia="zh-CN"/>
              </w:rPr>
              <w:t xml:space="preserve"> 序号</w:t>
            </w:r>
          </w:p>
        </w:tc>
        <w:tc>
          <w:tcPr>
            <w:tcW w:w="1569" w:type="dxa"/>
            <w:shd w:val="clear" w:color="auto" w:fill="auto"/>
          </w:tcPr>
          <w:p>
            <w:pPr>
              <w:pStyle w:val="104"/>
              <w:rPr>
                <w:lang w:eastAsia="zh-CN"/>
              </w:rPr>
            </w:pPr>
            <w:r>
              <w:rPr>
                <w:rFonts w:hint="eastAsia"/>
                <w:lang w:eastAsia="zh-CN"/>
              </w:rPr>
              <w:t>过程步骤</w:t>
            </w:r>
          </w:p>
        </w:tc>
        <w:tc>
          <w:tcPr>
            <w:tcW w:w="2301" w:type="dxa"/>
            <w:shd w:val="clear" w:color="auto" w:fill="auto"/>
          </w:tcPr>
          <w:p>
            <w:pPr>
              <w:pStyle w:val="104"/>
              <w:rPr>
                <w:lang w:eastAsia="zh-CN"/>
              </w:rPr>
            </w:pPr>
            <w:r>
              <w:rPr>
                <w:rFonts w:hint="eastAsia"/>
                <w:lang w:eastAsia="zh-CN"/>
              </w:rPr>
              <w:t>危害</w:t>
            </w:r>
          </w:p>
        </w:tc>
        <w:tc>
          <w:tcPr>
            <w:tcW w:w="2160" w:type="dxa"/>
            <w:shd w:val="clear" w:color="auto" w:fill="auto"/>
          </w:tcPr>
          <w:p>
            <w:pPr>
              <w:pStyle w:val="104"/>
              <w:rPr>
                <w:lang w:eastAsia="zh-CN"/>
              </w:rPr>
            </w:pPr>
            <w:r>
              <w:rPr>
                <w:rFonts w:hint="eastAsia"/>
                <w:lang w:eastAsia="zh-CN"/>
              </w:rPr>
              <w:t>监控程序</w:t>
            </w:r>
          </w:p>
        </w:tc>
        <w:tc>
          <w:tcPr>
            <w:tcW w:w="2520" w:type="dxa"/>
            <w:shd w:val="clear" w:color="auto" w:fill="auto"/>
          </w:tcPr>
          <w:p>
            <w:pPr>
              <w:pStyle w:val="104"/>
              <w:rPr>
                <w:lang w:val="fr-FR" w:eastAsia="zh-CN"/>
              </w:rPr>
            </w:pPr>
            <w:r>
              <w:rPr>
                <w:rFonts w:hint="eastAsia"/>
                <w:lang w:val="fr-FR" w:eastAsia="zh-CN"/>
              </w:rPr>
              <w:t>关键限值</w:t>
            </w:r>
          </w:p>
        </w:tc>
        <w:tc>
          <w:tcPr>
            <w:tcW w:w="840" w:type="dxa"/>
            <w:shd w:val="clear" w:color="auto" w:fill="auto"/>
          </w:tcPr>
          <w:p>
            <w:pPr>
              <w:pStyle w:val="104"/>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color w:val="auto"/>
                <w:sz w:val="18"/>
                <w:szCs w:val="18"/>
              </w:rPr>
            </w:pPr>
            <w:r>
              <w:rPr>
                <w:color w:val="auto"/>
                <w:sz w:val="18"/>
                <w:szCs w:val="18"/>
              </w:rPr>
              <w:t>CCP1</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color w:val="auto"/>
                <w:lang w:val="fr-FR"/>
              </w:rPr>
            </w:pPr>
            <w:r>
              <w:rPr>
                <w:rFonts w:hint="eastAsia"/>
                <w:color w:val="auto"/>
                <w:lang w:val="en-US" w:eastAsia="zh-CN"/>
              </w:rPr>
              <w:t>畜禽</w:t>
            </w:r>
            <w:r>
              <w:rPr>
                <w:rFonts w:hint="eastAsia"/>
                <w:color w:val="auto"/>
                <w:lang w:val="fr-FR"/>
              </w:rPr>
              <w:t>肉类</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color w:val="auto"/>
                <w:lang w:val="fr-FR"/>
              </w:rPr>
            </w:pPr>
            <w:r>
              <w:rPr>
                <w:rFonts w:hint="eastAsia"/>
                <w:color w:val="auto"/>
                <w:lang w:val="fr-FR"/>
              </w:rPr>
              <w:t>有害</w:t>
            </w:r>
            <w:r>
              <w:rPr>
                <w:rFonts w:hint="eastAsia"/>
                <w:color w:val="auto"/>
                <w:lang w:val="en-US" w:eastAsia="zh-CN"/>
              </w:rPr>
              <w:t>化学性、物理性、生物性</w:t>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color w:val="auto"/>
              </w:rPr>
            </w:pPr>
            <w:r>
              <w:rPr>
                <w:rFonts w:hint="eastAsia"/>
                <w:color w:val="auto"/>
                <w:lang w:val="fr-FR"/>
              </w:rPr>
              <w:t xml:space="preserve"> 采购人员每天检查检验检疫证明</w:t>
            </w:r>
          </w:p>
        </w:tc>
        <w:tc>
          <w:tcPr>
            <w:tcW w:w="2520" w:type="dxa"/>
            <w:tcBorders>
              <w:top w:val="single" w:color="auto" w:sz="4" w:space="0"/>
              <w:left w:val="single" w:color="auto" w:sz="4" w:space="0"/>
              <w:bottom w:val="single" w:color="auto" w:sz="4" w:space="0"/>
              <w:right w:val="single" w:color="auto" w:sz="4" w:space="0"/>
            </w:tcBorders>
            <w:shd w:val="clear" w:color="auto" w:fill="auto"/>
          </w:tcPr>
          <w:p>
            <w:pPr>
              <w:jc w:val="left"/>
              <w:rPr>
                <w:color w:val="auto"/>
              </w:rPr>
            </w:pPr>
            <w:r>
              <w:rPr>
                <w:rFonts w:hint="eastAsia"/>
                <w:color w:val="auto"/>
                <w:lang w:val="en-US" w:eastAsia="zh-CN"/>
              </w:rPr>
              <w:t>动检合格</w:t>
            </w:r>
            <w:r>
              <w:rPr>
                <w:rFonts w:hint="eastAsia"/>
                <w:color w:val="auto"/>
                <w:lang w:val="fr-FR"/>
              </w:rPr>
              <w:t>证明</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rPr>
                <w:color w:val="auto"/>
                <w:lang w:val="fr-FR"/>
              </w:rPr>
            </w:pPr>
            <w:r>
              <w:rPr>
                <w:color w:val="auto"/>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color w:val="auto"/>
                <w:sz w:val="18"/>
                <w:szCs w:val="18"/>
              </w:rPr>
            </w:pPr>
            <w:r>
              <w:rPr>
                <w:color w:val="auto"/>
                <w:sz w:val="18"/>
                <w:szCs w:val="18"/>
              </w:rPr>
              <w:t>CCP</w:t>
            </w:r>
            <w:r>
              <w:rPr>
                <w:rFonts w:hint="eastAsia"/>
                <w:color w:val="auto"/>
                <w:sz w:val="18"/>
                <w:szCs w:val="18"/>
                <w:lang w:val="en-US" w:eastAsia="zh-CN"/>
              </w:rPr>
              <w:t>2</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color w:val="auto"/>
                <w:lang w:val="en-US" w:eastAsia="zh-CN"/>
              </w:rPr>
            </w:pPr>
            <w:r>
              <w:rPr>
                <w:rFonts w:hint="eastAsia"/>
                <w:color w:val="auto"/>
                <w:lang w:val="en-US" w:eastAsia="zh-CN"/>
              </w:rPr>
              <w:t>烹饪</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color w:val="auto"/>
                <w:lang w:val="fr-FR"/>
              </w:rPr>
            </w:pPr>
            <w:r>
              <w:rPr>
                <w:rFonts w:hint="eastAsia"/>
                <w:color w:val="auto"/>
                <w:lang w:val="fr-FR"/>
              </w:rPr>
              <w:t>有害</w:t>
            </w:r>
            <w:r>
              <w:rPr>
                <w:rFonts w:hint="eastAsia"/>
                <w:color w:val="auto"/>
                <w:lang w:val="en-US" w:eastAsia="zh-CN"/>
              </w:rPr>
              <w:t>化学性、物理性、生物性</w:t>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bCs/>
                <w:color w:val="auto"/>
                <w:lang w:val="en-US"/>
              </w:rPr>
            </w:pPr>
            <w:r>
              <w:rPr>
                <w:rFonts w:hint="eastAsia"/>
                <w:color w:val="auto"/>
                <w:lang w:val="en-US" w:eastAsia="zh-CN"/>
              </w:rPr>
              <w:t>烹饪记录</w:t>
            </w:r>
          </w:p>
        </w:tc>
        <w:tc>
          <w:tcPr>
            <w:tcW w:w="2520"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rFonts w:hint="default"/>
                <w:color w:val="auto"/>
                <w:lang w:val="en-US" w:eastAsia="zh-CN"/>
              </w:rPr>
            </w:pPr>
            <w:r>
              <w:rPr>
                <w:rFonts w:hint="eastAsia"/>
                <w:color w:val="auto"/>
                <w:lang w:val="en-US" w:eastAsia="zh-CN"/>
              </w:rPr>
              <w:t>70度以上</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eastAsia="宋体"/>
                <w:color w:val="auto"/>
                <w:lang w:val="en-US" w:eastAsia="zh-CN"/>
              </w:rPr>
            </w:pPr>
            <w:r>
              <w:rPr>
                <w:rFonts w:hint="eastAsia"/>
                <w:color w:val="auto"/>
                <w:lang w:val="en-US" w:eastAsia="zh-CN"/>
              </w:rPr>
              <w:t>1</w:t>
            </w:r>
          </w:p>
        </w:tc>
      </w:tr>
    </w:tbl>
    <w:p/>
    <w:bookmarkEnd w:id="16"/>
    <w:p>
      <w:pPr>
        <w:spacing w:beforeLines="50" w:afterLines="50"/>
        <w:rPr>
          <w:rFonts w:hint="eastAsia"/>
          <w:b/>
          <w:color w:val="000000" w:themeColor="text1"/>
          <w:sz w:val="26"/>
          <w:szCs w:val="26"/>
        </w:rPr>
      </w:pPr>
      <w:r>
        <w:rPr>
          <w:rFonts w:hint="eastAsia"/>
          <w:b/>
          <w:color w:val="000000" w:themeColor="text1"/>
          <w:sz w:val="26"/>
          <w:szCs w:val="26"/>
        </w:rPr>
        <w:t>现场审核后活动——</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line="360" w:lineRule="auto"/>
        <w:ind w:firstLine="4849" w:firstLineChars="2300"/>
        <w:rPr>
          <w:rFonts w:hint="eastAsia"/>
          <w:b/>
          <w:color w:val="000000" w:themeColor="text1"/>
          <w:sz w:val="26"/>
          <w:szCs w:val="2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日</w:t>
      </w:r>
    </w:p>
    <w:p>
      <w:pPr>
        <w:pStyle w:val="33"/>
        <w:numPr>
          <w:ilvl w:val="0"/>
          <w:numId w:val="26"/>
        </w:numPr>
        <w:spacing w:beforeLines="50" w:afterLines="50"/>
        <w:ind w:firstLineChars="0"/>
        <w:rPr>
          <w:b/>
          <w:color w:val="000000" w:themeColor="text1"/>
          <w:sz w:val="26"/>
          <w:szCs w:val="26"/>
        </w:rPr>
      </w:pPr>
      <w:r>
        <w:rPr>
          <w:rFonts w:hint="eastAsia"/>
          <w:b/>
          <w:color w:val="000000" w:themeColor="text1"/>
          <w:sz w:val="26"/>
          <w:szCs w:val="26"/>
        </w:rPr>
        <w:t>纠正措施验证结论：</w:t>
      </w:r>
    </w:p>
    <w:p>
      <w:pPr>
        <w:snapToGrid w:val="0"/>
        <w:spacing w:beforeLines="50" w:afterLines="50" w:line="360" w:lineRule="auto"/>
        <w:ind w:left="-2" w:leftChars="-2" w:hanging="2" w:hangingChars="1"/>
        <w:rPr>
          <w:b/>
          <w:color w:val="000000" w:themeColor="text1"/>
          <w:sz w:val="26"/>
          <w:szCs w:val="26"/>
        </w:rPr>
      </w:pPr>
      <w:r>
        <w:rPr>
          <w:rFonts w:hint="eastAsia"/>
          <w:b/>
          <w:bCs/>
          <w:color w:val="000000" w:themeColor="text1"/>
          <w:szCs w:val="21"/>
        </w:rPr>
        <w:t>1.  审核中发现的</w:t>
      </w:r>
      <w:r>
        <w:rPr>
          <w:rFonts w:hint="eastAsia" w:ascii="宋体" w:hAnsi="宋体"/>
          <w:b/>
          <w:color w:val="000000" w:themeColor="text1"/>
          <w:spacing w:val="-10"/>
          <w:szCs w:val="21"/>
        </w:rPr>
        <w:t>■</w:t>
      </w:r>
      <w:r>
        <w:rPr>
          <w:rFonts w:hint="eastAsia"/>
          <w:b/>
          <w:color w:val="000000" w:themeColor="text1"/>
          <w:spacing w:val="-10"/>
          <w:szCs w:val="21"/>
        </w:rPr>
        <w:t>FSMS</w:t>
      </w:r>
      <w:r>
        <w:rPr>
          <w:rFonts w:hint="eastAsia"/>
          <w:b/>
          <w:color w:val="000000" w:themeColor="text1"/>
          <w:szCs w:val="21"/>
        </w:rPr>
        <w:t xml:space="preserve"> ( </w:t>
      </w:r>
      <w:r>
        <w:rPr>
          <w:rFonts w:hint="eastAsia"/>
          <w:b/>
          <w:color w:val="000000" w:themeColor="text1"/>
          <w:szCs w:val="21"/>
          <w:lang w:val="en-US" w:eastAsia="zh-CN"/>
        </w:rPr>
        <w:t xml:space="preserve">2 </w:t>
      </w:r>
      <w:r>
        <w:rPr>
          <w:rFonts w:hint="eastAsia"/>
          <w:b/>
          <w:color w:val="000000" w:themeColor="text1"/>
          <w:szCs w:val="21"/>
        </w:rPr>
        <w:t xml:space="preserve"> )个一般不符合，(</w:t>
      </w:r>
      <w:r>
        <w:rPr>
          <w:rFonts w:hint="eastAsia"/>
          <w:b/>
          <w:color w:val="000000" w:themeColor="text1"/>
          <w:szCs w:val="21"/>
          <w:lang w:val="en-US" w:eastAsia="zh-CN"/>
        </w:rPr>
        <w:t xml:space="preserve"> 0</w:t>
      </w:r>
      <w:r>
        <w:rPr>
          <w:rFonts w:hint="eastAsia"/>
          <w:b/>
          <w:color w:val="000000" w:themeColor="text1"/>
          <w:szCs w:val="21"/>
        </w:rPr>
        <w:t xml:space="preserve"> )个严重不符合，</w:t>
      </w:r>
      <w:r>
        <w:rPr>
          <w:rFonts w:hint="eastAsia" w:ascii="宋体" w:hAnsi="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ind w:firstLine="422" w:firstLineChars="200"/>
        <w:rPr>
          <w:b/>
          <w:color w:val="000000" w:themeColor="text1"/>
          <w:szCs w:val="21"/>
        </w:rPr>
      </w:pPr>
      <w:r>
        <w:rPr>
          <w:rFonts w:hint="eastAsia"/>
          <w:b/>
          <w:bCs/>
          <w:color w:val="000000" w:themeColor="text1"/>
          <w:szCs w:val="21"/>
        </w:rPr>
        <w:t>审核中发现的</w:t>
      </w:r>
      <w:r>
        <w:rPr>
          <w:rFonts w:hint="eastAsia" w:ascii="宋体" w:hAnsi="宋体"/>
          <w:b/>
          <w:color w:val="000000" w:themeColor="text1"/>
          <w:spacing w:val="-10"/>
          <w:szCs w:val="21"/>
        </w:rPr>
        <w:t>■</w:t>
      </w:r>
      <w:r>
        <w:rPr>
          <w:rFonts w:hint="eastAsia"/>
          <w:b/>
          <w:color w:val="000000" w:themeColor="text1"/>
          <w:szCs w:val="21"/>
        </w:rPr>
        <w:t>HACCP(</w:t>
      </w:r>
      <w:r>
        <w:rPr>
          <w:rFonts w:hint="eastAsia"/>
          <w:b/>
          <w:color w:val="000000" w:themeColor="text1"/>
          <w:szCs w:val="21"/>
          <w:lang w:val="en-US" w:eastAsia="zh-CN"/>
        </w:rPr>
        <w:t xml:space="preserve"> 2  </w:t>
      </w:r>
      <w:r>
        <w:rPr>
          <w:rFonts w:hint="eastAsia"/>
          <w:b/>
          <w:color w:val="000000" w:themeColor="text1"/>
          <w:szCs w:val="21"/>
        </w:rPr>
        <w:t xml:space="preserve">)个一般不符合，( </w:t>
      </w:r>
      <w:r>
        <w:rPr>
          <w:rFonts w:hint="eastAsia"/>
          <w:b/>
          <w:color w:val="000000" w:themeColor="text1"/>
          <w:szCs w:val="21"/>
          <w:lang w:val="en-US" w:eastAsia="zh-CN"/>
        </w:rPr>
        <w:t xml:space="preserve">0 </w:t>
      </w:r>
      <w:r>
        <w:rPr>
          <w:rFonts w:hint="eastAsia"/>
          <w:b/>
          <w:color w:val="000000" w:themeColor="text1"/>
          <w:szCs w:val="21"/>
        </w:rPr>
        <w:t>)个严重不符合，</w:t>
      </w:r>
      <w:r>
        <w:rPr>
          <w:rFonts w:hint="eastAsia" w:ascii="宋体" w:hAnsi="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ind w:firstLine="211" w:firstLineChars="100"/>
        <w:rPr>
          <w:b/>
          <w:color w:val="000000" w:themeColor="text1"/>
          <w:szCs w:val="21"/>
          <w:u w:val="single"/>
        </w:rPr>
      </w:pPr>
      <w:r>
        <w:rPr>
          <w:rFonts w:hint="eastAsia"/>
          <w:b/>
          <w:color w:val="000000" w:themeColor="text1"/>
          <w:szCs w:val="21"/>
        </w:rPr>
        <w:t>存在问题说明及意见：</w:t>
      </w:r>
    </w:p>
    <w:p>
      <w:pPr>
        <w:spacing w:afterLines="50"/>
        <w:ind w:firstLine="422" w:firstLineChars="200"/>
        <w:rPr>
          <w:b/>
          <w:color w:val="000000" w:themeColor="text1"/>
          <w:szCs w:val="21"/>
        </w:rPr>
      </w:pPr>
    </w:p>
    <w:p>
      <w:pPr>
        <w:spacing w:afterLines="50"/>
        <w:ind w:left="-2" w:leftChars="-2" w:hanging="2" w:hangingChars="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 xml:space="preserve">组长签字: </w:t>
      </w:r>
      <w:r>
        <w:rPr>
          <w:rFonts w:hint="eastAsia"/>
          <w:b/>
          <w:color w:val="000000" w:themeColor="text1"/>
          <w:szCs w:val="21"/>
          <w:lang w:val="en-US" w:eastAsia="zh-CN"/>
        </w:rPr>
        <w:t xml:space="preserve">  </w:t>
      </w:r>
      <w:r>
        <w:rPr>
          <w:rFonts w:hint="eastAsia"/>
          <w:b/>
          <w:color w:val="000000" w:themeColor="text1"/>
          <w:szCs w:val="21"/>
        </w:rPr>
        <w:t xml:space="preserve"> </w:t>
      </w:r>
      <w:r>
        <w:rPr>
          <w:rFonts w:hint="eastAsia"/>
          <w:b/>
          <w:color w:val="000000" w:themeColor="text1"/>
          <w:szCs w:val="21"/>
          <w:lang w:val="en-US" w:eastAsia="zh-CN"/>
        </w:rPr>
        <w:t>郝本东</w:t>
      </w:r>
      <w:r>
        <w:rPr>
          <w:rFonts w:hint="eastAsia"/>
          <w:b/>
          <w:color w:val="000000" w:themeColor="text1"/>
          <w:szCs w:val="21"/>
        </w:rPr>
        <w:t xml:space="preserve">                            日期:  </w:t>
      </w:r>
      <w:r>
        <w:rPr>
          <w:rFonts w:hint="eastAsia"/>
          <w:b/>
          <w:color w:val="000000" w:themeColor="text1"/>
          <w:szCs w:val="21"/>
          <w:lang w:val="en-US" w:eastAsia="zh-CN"/>
        </w:rPr>
        <w:t>2020</w:t>
      </w:r>
      <w:r>
        <w:rPr>
          <w:rFonts w:hint="eastAsia"/>
          <w:b/>
          <w:color w:val="000000" w:themeColor="text1"/>
          <w:szCs w:val="21"/>
        </w:rPr>
        <w:t xml:space="preserve"> 年</w:t>
      </w:r>
      <w:r>
        <w:rPr>
          <w:rFonts w:hint="eastAsia"/>
          <w:b/>
          <w:color w:val="000000" w:themeColor="text1"/>
          <w:szCs w:val="21"/>
          <w:lang w:val="en-US" w:eastAsia="zh-CN"/>
        </w:rPr>
        <w:t>8</w:t>
      </w:r>
      <w:r>
        <w:rPr>
          <w:rFonts w:hint="eastAsia"/>
          <w:b/>
          <w:color w:val="000000" w:themeColor="text1"/>
          <w:szCs w:val="21"/>
        </w:rPr>
        <w:t xml:space="preserve">月 </w:t>
      </w:r>
      <w:r>
        <w:rPr>
          <w:rFonts w:hint="eastAsia"/>
          <w:b/>
          <w:color w:val="000000" w:themeColor="text1"/>
          <w:szCs w:val="21"/>
          <w:lang w:val="en-US" w:eastAsia="zh-CN"/>
        </w:rPr>
        <w:t>17</w:t>
      </w:r>
      <w:r>
        <w:rPr>
          <w:rFonts w:hint="eastAsia"/>
          <w:b/>
          <w:color w:val="000000" w:themeColor="text1"/>
          <w:szCs w:val="21"/>
        </w:rPr>
        <w:t>日</w:t>
      </w:r>
    </w:p>
    <w:p>
      <w:pPr>
        <w:pStyle w:val="33"/>
        <w:numPr>
          <w:ilvl w:val="0"/>
          <w:numId w:val="26"/>
        </w:numPr>
        <w:spacing w:line="360" w:lineRule="auto"/>
        <w:ind w:firstLineChars="0"/>
        <w:rPr>
          <w:rFonts w:hint="eastAsia"/>
          <w:b/>
          <w:color w:val="000000" w:themeColor="text1"/>
          <w:sz w:val="26"/>
          <w:szCs w:val="26"/>
        </w:rPr>
      </w:pPr>
      <w:r>
        <w:rPr>
          <w:rFonts w:hint="eastAsia"/>
          <w:b/>
          <w:color w:val="000000" w:themeColor="text1"/>
          <w:sz w:val="26"/>
          <w:szCs w:val="26"/>
        </w:rPr>
        <w:t>认证评定与批准</w:t>
      </w:r>
    </w:p>
    <w:p>
      <w:pPr>
        <w:pStyle w:val="33"/>
        <w:numPr>
          <w:ilvl w:val="0"/>
          <w:numId w:val="27"/>
        </w:numPr>
        <w:spacing w:line="360" w:lineRule="auto"/>
        <w:ind w:firstLineChars="0"/>
        <w:rPr>
          <w:b/>
          <w:color w:val="000000" w:themeColor="text1"/>
          <w:sz w:val="26"/>
          <w:szCs w:val="26"/>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3" w:leftChars="-105" w:hanging="217" w:hangingChars="103"/>
        <w:rPr>
          <w:rFonts w:hint="eastAsia"/>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 xml:space="preserve">    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 xml:space="preserve">月 </w:t>
      </w:r>
      <w:r>
        <w:rPr>
          <w:rFonts w:hint="eastAsia"/>
          <w:b/>
          <w:color w:val="000000" w:themeColor="text1"/>
          <w:lang w:val="en-US" w:eastAsia="zh-CN"/>
        </w:rPr>
        <w:t xml:space="preserve">   </w:t>
      </w:r>
      <w:r>
        <w:rPr>
          <w:rFonts w:hint="eastAsia"/>
          <w:b/>
          <w:color w:val="000000" w:themeColor="text1"/>
        </w:rPr>
        <w:t>日</w:t>
      </w:r>
    </w:p>
    <w:p>
      <w:pPr>
        <w:spacing w:line="360" w:lineRule="auto"/>
        <w:ind w:left="-3" w:leftChars="-105" w:hanging="217" w:hangingChars="103"/>
        <w:rPr>
          <w:rFonts w:hint="eastAsia"/>
          <w:b/>
          <w:color w:val="000000" w:themeColor="text1"/>
        </w:rPr>
      </w:pPr>
    </w:p>
    <w:p>
      <w:pPr>
        <w:pStyle w:val="33"/>
        <w:numPr>
          <w:ilvl w:val="0"/>
          <w:numId w:val="27"/>
        </w:numPr>
        <w:spacing w:line="360" w:lineRule="auto"/>
        <w:ind w:firstLineChars="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firstLine="211" w:firstLineChars="100"/>
        <w:rPr>
          <w:b/>
          <w:color w:val="000000" w:themeColor="text1"/>
        </w:rPr>
      </w:pPr>
      <w:r>
        <w:rPr>
          <w:rFonts w:hint="eastAsia"/>
          <w:b/>
          <w:color w:val="000000" w:themeColor="text1"/>
        </w:rPr>
        <w:t>批准人（总经理）：          日期：   年   月   日</w:t>
      </w:r>
    </w:p>
    <w:p>
      <w:pPr>
        <w:snapToGrid w:val="0"/>
        <w:spacing w:line="360" w:lineRule="auto"/>
        <w:ind w:left="202" w:leftChars="-405" w:hanging="1052" w:hangingChars="403"/>
        <w:rPr>
          <w:rFonts w:hint="eastAsia"/>
          <w:b/>
          <w:color w:val="000000" w:themeColor="text1"/>
          <w:sz w:val="26"/>
          <w:szCs w:val="26"/>
        </w:rPr>
      </w:pPr>
      <w:r>
        <w:rPr>
          <w:rFonts w:hint="eastAsia"/>
          <w:b/>
          <w:color w:val="000000" w:themeColor="text1"/>
          <w:sz w:val="26"/>
          <w:szCs w:val="26"/>
        </w:rPr>
        <w:t xml:space="preserve">      </w:t>
      </w:r>
    </w:p>
    <w:p>
      <w:pPr>
        <w:pStyle w:val="33"/>
        <w:numPr>
          <w:ilvl w:val="0"/>
          <w:numId w:val="26"/>
        </w:numPr>
        <w:snapToGrid w:val="0"/>
        <w:spacing w:line="360" w:lineRule="auto"/>
        <w:ind w:firstLineChars="0"/>
        <w:rPr>
          <w:b/>
          <w:color w:val="000000" w:themeColor="text1"/>
          <w:szCs w:val="21"/>
        </w:rPr>
      </w:pP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738" w:hanging="738" w:hangingChars="350"/>
        <w:rPr>
          <w:b/>
          <w:color w:val="000000" w:themeColor="text1"/>
          <w:szCs w:val="21"/>
          <w:u w:val="single"/>
        </w:rPr>
      </w:pPr>
    </w:p>
    <w:p>
      <w:pPr>
        <w:pStyle w:val="33"/>
        <w:numPr>
          <w:ilvl w:val="0"/>
          <w:numId w:val="26"/>
        </w:numPr>
        <w:spacing w:beforeLines="50" w:afterLines="50" w:line="240" w:lineRule="exact"/>
        <w:ind w:firstLineChars="0"/>
        <w:rPr>
          <w:b/>
          <w:color w:val="000000" w:themeColor="text1"/>
          <w:sz w:val="26"/>
          <w:szCs w:val="26"/>
        </w:rPr>
      </w:pPr>
      <w:r>
        <w:rPr>
          <w:rFonts w:hint="eastAsia"/>
          <w:b/>
          <w:color w:val="000000" w:themeColor="text1"/>
          <w:sz w:val="26"/>
          <w:szCs w:val="26"/>
        </w:rPr>
        <w:t>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  1份</w:t>
      </w:r>
    </w:p>
    <w:p>
      <w:pPr>
        <w:snapToGrid w:val="0"/>
        <w:spacing w:beforeLines="50" w:afterLines="50" w:line="240" w:lineRule="exact"/>
        <w:ind w:left="1" w:leftChars="-405" w:hanging="851" w:hangingChars="326"/>
        <w:rPr>
          <w:rFonts w:hint="eastAsia" w:ascii="宋体" w:hAnsi="宋体"/>
          <w:b/>
          <w:color w:val="000000" w:themeColor="text1"/>
          <w:sz w:val="26"/>
          <w:szCs w:val="26"/>
        </w:rPr>
      </w:pPr>
    </w:p>
    <w:p>
      <w:pPr>
        <w:pStyle w:val="33"/>
        <w:numPr>
          <w:ilvl w:val="0"/>
          <w:numId w:val="26"/>
        </w:numPr>
        <w:snapToGrid w:val="0"/>
        <w:spacing w:beforeLines="50" w:afterLines="50" w:line="240" w:lineRule="exact"/>
        <w:ind w:firstLineChars="0"/>
        <w:rPr>
          <w:rFonts w:ascii="宋体" w:hAnsi="宋体"/>
          <w:b/>
          <w:color w:val="000000" w:themeColor="text1"/>
          <w:sz w:val="26"/>
          <w:szCs w:val="26"/>
        </w:rPr>
      </w:pP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220" w:leftChars="-105" w:firstLine="261" w:firstLineChars="100"/>
        <w:rPr>
          <w:rFonts w:hint="eastAsia" w:ascii="宋体" w:hAnsi="宋体"/>
          <w:b/>
          <w:color w:val="000000" w:themeColor="text1"/>
          <w:sz w:val="26"/>
          <w:szCs w:val="26"/>
        </w:rPr>
      </w:pPr>
    </w:p>
    <w:p>
      <w:pPr>
        <w:ind w:left="-220" w:leftChars="-105" w:firstLine="261" w:firstLineChars="100"/>
        <w:rPr>
          <w:rFonts w:ascii="宋体" w:hAnsi="宋体"/>
          <w:b/>
          <w:color w:val="000000" w:themeColor="text1"/>
          <w:sz w:val="26"/>
          <w:szCs w:val="26"/>
        </w:rPr>
      </w:pPr>
      <w:r>
        <w:rPr>
          <w:rFonts w:hint="eastAsia" w:ascii="宋体" w:hAnsi="宋体"/>
          <w:b/>
          <w:color w:val="000000" w:themeColor="text1"/>
          <w:sz w:val="26"/>
          <w:szCs w:val="26"/>
        </w:rPr>
        <w:t>填表说明：</w:t>
      </w:r>
    </w:p>
    <w:p>
      <w:pPr>
        <w:spacing w:line="360" w:lineRule="auto"/>
        <w:ind w:left="-220" w:leftChars="-105" w:firstLine="211" w:firstLineChars="100"/>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201" w:leftChars="-5" w:hanging="211" w:hangingChars="100"/>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FSMS， HACCP</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201" w:leftChars="-5" w:hanging="211" w:hangingChars="100"/>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220" w:leftChars="-105" w:firstLine="211" w:firstLineChars="100"/>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201" w:leftChars="-5" w:hanging="211" w:hangingChars="100"/>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napToGrid w:val="0"/>
        <w:spacing w:line="300" w:lineRule="auto"/>
        <w:ind w:firstLine="161" w:firstLineChars="100"/>
        <w:jc w:val="left"/>
        <w:rPr>
          <w:b/>
          <w:bCs/>
          <w:color w:val="000000" w:themeColor="text1"/>
          <w:w w:val="115"/>
        </w:rPr>
      </w:pPr>
      <w:r>
        <w:rPr>
          <w:rFonts w:hint="eastAsia"/>
          <w:b/>
          <w:bCs/>
          <w:color w:val="000000" w:themeColor="text1"/>
          <w:sz w:val="16"/>
          <w:szCs w:val="16"/>
        </w:rPr>
        <w:t xml:space="preserve"> </w:t>
      </w:r>
    </w:p>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MS Mincho">
    <w:panose1 w:val="02020609040205080304"/>
    <w:charset w:val="80"/>
    <w:family w:val="modern"/>
    <w:pitch w:val="default"/>
    <w:sig w:usb0="A00002BF" w:usb1="68C7FCFB" w:usb2="00000010" w:usb3="00000000" w:csb0="4002009F" w:csb1="DFD7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ial-BoldMT">
    <w:altName w:val="Arial"/>
    <w:panose1 w:val="00000000000000000000"/>
    <w:charset w:val="00"/>
    <w:family w:val="swiss"/>
    <w:pitch w:val="default"/>
    <w:sig w:usb0="00000000" w:usb1="00000000" w:usb2="00000000" w:usb3="00000000" w:csb0="00000001" w:csb1="00000000"/>
  </w:font>
  <w:font w:name="ArialMT">
    <w:altName w:val="Arial"/>
    <w:panose1 w:val="00000000000000000000"/>
    <w:charset w:val="00"/>
    <w:family w:val="swiss"/>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tabs>
        <w:tab w:val="left" w:pos="8910"/>
        <w:tab w:val="left" w:pos="9142"/>
        <w:tab w:val="clear" w:pos="4153"/>
      </w:tabs>
      <w:spacing w:line="320" w:lineRule="exact"/>
      <w:ind w:left="-86" w:leftChars="-41" w:firstLine="810" w:firstLineChars="450"/>
      <w:jc w:val="left"/>
      <w:rPr>
        <w:rStyle w:val="38"/>
        <w:rFonts w:hint="default"/>
      </w:rPr>
    </w:pPr>
    <w:bookmarkStart w:id="19" w:name="_Hlk8555230"/>
    <w:r>
      <w:pict>
        <v:shape id="文本框 1" o:spid="_x0000_s4097"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38"/>
        <w:rFonts w:hint="default"/>
      </w:rPr>
      <w:t>北京国标联合认证有限公司</w:t>
    </w:r>
    <w:r>
      <w:rPr>
        <w:rStyle w:val="38"/>
        <w:rFonts w:hint="default"/>
      </w:rPr>
      <w:tab/>
    </w:r>
    <w:r>
      <w:rPr>
        <w:rStyle w:val="38"/>
        <w:rFonts w:hint="default"/>
      </w:rPr>
      <w:tab/>
    </w:r>
    <w:r>
      <w:rPr>
        <w:rStyle w:val="38"/>
        <w:rFonts w:hint="default"/>
      </w:rPr>
      <w:tab/>
    </w:r>
    <w:bookmarkEnd w:id="19"/>
  </w:p>
  <w:p>
    <w:pPr>
      <w:pStyle w:val="2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52C0F45"/>
    <w:multiLevelType w:val="multilevel"/>
    <w:tmpl w:val="052C0F4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AB15B58"/>
    <w:multiLevelType w:val="multilevel"/>
    <w:tmpl w:val="0AB15B58"/>
    <w:lvl w:ilvl="0" w:tentative="0">
      <w:start w:val="1"/>
      <w:numFmt w:val="bullet"/>
      <w:pStyle w:val="125"/>
      <w:lvlText w:val="-"/>
      <w:lvlJc w:val="left"/>
      <w:pPr>
        <w:tabs>
          <w:tab w:val="left" w:pos="644"/>
        </w:tabs>
        <w:ind w:left="567" w:hanging="283"/>
      </w:pPr>
      <w:rPr>
        <w:rFonts w:hint="default"/>
        <w:sz w:val="16"/>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AB97B32"/>
    <w:multiLevelType w:val="multilevel"/>
    <w:tmpl w:val="0AB97B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lvlText w:val="%1.%2"/>
      <w:lvlJc w:val="left"/>
      <w:pPr>
        <w:tabs>
          <w:tab w:val="left" w:pos="567"/>
        </w:tabs>
        <w:ind w:left="567"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6">
    <w:nsid w:val="24230D95"/>
    <w:multiLevelType w:val="multilevel"/>
    <w:tmpl w:val="24230D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6AF388D"/>
    <w:multiLevelType w:val="multilevel"/>
    <w:tmpl w:val="26AF388D"/>
    <w:lvl w:ilvl="0" w:tentative="0">
      <w:start w:val="1"/>
      <w:numFmt w:val="bullet"/>
      <w:lvlText w:val=""/>
      <w:lvlJc w:val="left"/>
      <w:pPr>
        <w:ind w:left="720" w:hanging="360"/>
      </w:pPr>
      <w:rPr>
        <w:rFonts w:hint="default" w:ascii="Symbol" w:hAnsi="Symbo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A000839"/>
    <w:multiLevelType w:val="multilevel"/>
    <w:tmpl w:val="2A0008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4944522"/>
    <w:multiLevelType w:val="multilevel"/>
    <w:tmpl w:val="34944522"/>
    <w:lvl w:ilvl="0" w:tentative="0">
      <w:start w:val="1"/>
      <w:numFmt w:val="bullet"/>
      <w:pStyle w:val="121"/>
      <w:lvlText w:val="-"/>
      <w:lvlJc w:val="left"/>
      <w:pPr>
        <w:tabs>
          <w:tab w:val="left" w:pos="927"/>
        </w:tabs>
        <w:ind w:left="851" w:hanging="284"/>
      </w:pPr>
      <w:rPr>
        <w:rFonts w:hint="default"/>
        <w:sz w:val="16"/>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1EE106D"/>
    <w:multiLevelType w:val="multilevel"/>
    <w:tmpl w:val="41EE106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266795B"/>
    <w:multiLevelType w:val="multilevel"/>
    <w:tmpl w:val="426679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88E20F7"/>
    <w:multiLevelType w:val="multilevel"/>
    <w:tmpl w:val="488E20F7"/>
    <w:lvl w:ilvl="0" w:tentative="0">
      <w:start w:val="1"/>
      <w:numFmt w:val="japaneseCounting"/>
      <w:pStyle w:val="2"/>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919123D"/>
    <w:multiLevelType w:val="multilevel"/>
    <w:tmpl w:val="4919123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pStyle w:val="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4797E02"/>
    <w:multiLevelType w:val="multilevel"/>
    <w:tmpl w:val="54797E0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7B42C1F"/>
    <w:multiLevelType w:val="multilevel"/>
    <w:tmpl w:val="67B42C1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pStyle w:val="4"/>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9">
    <w:nsid w:val="6A691479"/>
    <w:multiLevelType w:val="multilevel"/>
    <w:tmpl w:val="6A6914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014063A"/>
    <w:multiLevelType w:val="multilevel"/>
    <w:tmpl w:val="7014063A"/>
    <w:lvl w:ilvl="0" w:tentative="0">
      <w:start w:val="0"/>
      <w:numFmt w:val="bullet"/>
      <w:lvlText w:val="•"/>
      <w:lvlJc w:val="left"/>
      <w:pPr>
        <w:tabs>
          <w:tab w:val="left" w:pos="360"/>
        </w:tabs>
        <w:ind w:left="360" w:hanging="360"/>
      </w:pPr>
      <w:rPr>
        <w:rFonts w:hint="default" w:ascii="Arial" w:hAnsi="Arial" w:eastAsia="Times New Roman" w:cs="Arial"/>
        <w:color w:val="auto"/>
        <w:sz w:val="28"/>
      </w:rPr>
    </w:lvl>
    <w:lvl w:ilvl="1" w:tentative="0">
      <w:start w:val="1"/>
      <w:numFmt w:val="bullet"/>
      <w:lvlText w:val="o"/>
      <w:lvlJc w:val="left"/>
      <w:pPr>
        <w:tabs>
          <w:tab w:val="left" w:pos="1440"/>
        </w:tabs>
        <w:ind w:left="1440" w:hanging="360"/>
      </w:pPr>
      <w:rPr>
        <w:rFonts w:hint="default" w:ascii="Courier New" w:hAnsi="Courier New" w:cs="Courier New"/>
        <w:color w:val="auto"/>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703A27DC"/>
    <w:multiLevelType w:val="multilevel"/>
    <w:tmpl w:val="703A27D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1691D76"/>
    <w:multiLevelType w:val="multilevel"/>
    <w:tmpl w:val="71691D76"/>
    <w:lvl w:ilvl="0" w:tentative="0">
      <w:start w:val="1"/>
      <w:numFmt w:val="bullet"/>
      <w:pStyle w:val="64"/>
      <w:lvlText w:val=""/>
      <w:lvlJc w:val="left"/>
      <w:pPr>
        <w:tabs>
          <w:tab w:val="left" w:pos="360"/>
        </w:tabs>
        <w:ind w:left="284" w:hanging="284"/>
      </w:pPr>
      <w:rPr>
        <w:rFonts w:hint="default" w:ascii="Symbol" w:hAnsi="Symbol"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Times New Roman" w:hAnsi="Times New Roman" w:cs="Times New Roman"/>
      </w:rPr>
    </w:lvl>
    <w:lvl w:ilvl="3" w:tentative="0">
      <w:start w:val="1"/>
      <w:numFmt w:val="bullet"/>
      <w:lvlText w:val=""/>
      <w:lvlJc w:val="left"/>
      <w:pPr>
        <w:tabs>
          <w:tab w:val="left" w:pos="2880"/>
        </w:tabs>
        <w:ind w:left="2880" w:hanging="360"/>
      </w:pPr>
      <w:rPr>
        <w:rFonts w:hint="default" w:ascii="Symbol" w:hAnsi="Symbol" w:cs="Times New Roman"/>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Times New Roman" w:hAnsi="Times New Roman" w:cs="Times New Roman"/>
      </w:rPr>
    </w:lvl>
    <w:lvl w:ilvl="6" w:tentative="0">
      <w:start w:val="1"/>
      <w:numFmt w:val="bullet"/>
      <w:lvlText w:val=""/>
      <w:lvlJc w:val="left"/>
      <w:pPr>
        <w:tabs>
          <w:tab w:val="left" w:pos="5040"/>
        </w:tabs>
        <w:ind w:left="5040" w:hanging="360"/>
      </w:pPr>
      <w:rPr>
        <w:rFonts w:hint="default" w:ascii="Symbol" w:hAnsi="Symbol" w:cs="Times New Roman"/>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Times New Roman" w:hAnsi="Times New Roman" w:cs="Times New Roman"/>
      </w:rPr>
    </w:lvl>
  </w:abstractNum>
  <w:abstractNum w:abstractNumId="23">
    <w:nsid w:val="78F93A85"/>
    <w:multiLevelType w:val="multilevel"/>
    <w:tmpl w:val="78F93A8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7A4334DC"/>
    <w:multiLevelType w:val="multilevel"/>
    <w:tmpl w:val="7A4334D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7B0D6E35"/>
    <w:multiLevelType w:val="multilevel"/>
    <w:tmpl w:val="7B0D6E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7BAF4150"/>
    <w:multiLevelType w:val="multilevel"/>
    <w:tmpl w:val="7BAF4150"/>
    <w:lvl w:ilvl="0" w:tentative="0">
      <w:start w:val="1"/>
      <w:numFmt w:val="decimal"/>
      <w:lvlText w:val="%1."/>
      <w:lvlJc w:val="left"/>
      <w:pPr>
        <w:ind w:left="140" w:hanging="360"/>
      </w:pPr>
      <w:rPr>
        <w:rFonts w:hint="default"/>
        <w:sz w:val="21"/>
      </w:rPr>
    </w:lvl>
    <w:lvl w:ilvl="1" w:tentative="0">
      <w:start w:val="1"/>
      <w:numFmt w:val="lowerLetter"/>
      <w:lvlText w:val="%2)"/>
      <w:lvlJc w:val="left"/>
      <w:pPr>
        <w:ind w:left="620" w:hanging="420"/>
      </w:pPr>
    </w:lvl>
    <w:lvl w:ilvl="2" w:tentative="0">
      <w:start w:val="1"/>
      <w:numFmt w:val="lowerRoman"/>
      <w:lvlText w:val="%3."/>
      <w:lvlJc w:val="right"/>
      <w:pPr>
        <w:ind w:left="1040" w:hanging="420"/>
      </w:pPr>
    </w:lvl>
    <w:lvl w:ilvl="3" w:tentative="0">
      <w:start w:val="1"/>
      <w:numFmt w:val="decimal"/>
      <w:lvlText w:val="%4."/>
      <w:lvlJc w:val="left"/>
      <w:pPr>
        <w:ind w:left="1460" w:hanging="420"/>
      </w:pPr>
    </w:lvl>
    <w:lvl w:ilvl="4" w:tentative="0">
      <w:start w:val="1"/>
      <w:numFmt w:val="lowerLetter"/>
      <w:lvlText w:val="%5)"/>
      <w:lvlJc w:val="left"/>
      <w:pPr>
        <w:ind w:left="1880" w:hanging="420"/>
      </w:pPr>
    </w:lvl>
    <w:lvl w:ilvl="5" w:tentative="0">
      <w:start w:val="1"/>
      <w:numFmt w:val="lowerRoman"/>
      <w:lvlText w:val="%6."/>
      <w:lvlJc w:val="right"/>
      <w:pPr>
        <w:ind w:left="2300" w:hanging="420"/>
      </w:pPr>
    </w:lvl>
    <w:lvl w:ilvl="6" w:tentative="0">
      <w:start w:val="1"/>
      <w:numFmt w:val="decimal"/>
      <w:lvlText w:val="%7."/>
      <w:lvlJc w:val="left"/>
      <w:pPr>
        <w:ind w:left="2720" w:hanging="420"/>
      </w:pPr>
    </w:lvl>
    <w:lvl w:ilvl="7" w:tentative="0">
      <w:start w:val="1"/>
      <w:numFmt w:val="lowerLetter"/>
      <w:lvlText w:val="%8)"/>
      <w:lvlJc w:val="left"/>
      <w:pPr>
        <w:ind w:left="3140" w:hanging="420"/>
      </w:pPr>
    </w:lvl>
    <w:lvl w:ilvl="8" w:tentative="0">
      <w:start w:val="1"/>
      <w:numFmt w:val="lowerRoman"/>
      <w:lvlText w:val="%9."/>
      <w:lvlJc w:val="right"/>
      <w:pPr>
        <w:ind w:left="3560" w:hanging="420"/>
      </w:pPr>
    </w:lvl>
  </w:abstractNum>
  <w:num w:numId="1">
    <w:abstractNumId w:val="12"/>
  </w:num>
  <w:num w:numId="2">
    <w:abstractNumId w:val="14"/>
  </w:num>
  <w:num w:numId="3">
    <w:abstractNumId w:val="18"/>
  </w:num>
  <w:num w:numId="4">
    <w:abstractNumId w:val="22"/>
  </w:num>
  <w:num w:numId="5">
    <w:abstractNumId w:val="9"/>
  </w:num>
  <w:num w:numId="6">
    <w:abstractNumId w:val="3"/>
  </w:num>
  <w:num w:numId="7">
    <w:abstractNumId w:val="5"/>
  </w:num>
  <w:num w:numId="8">
    <w:abstractNumId w:val="6"/>
  </w:num>
  <w:num w:numId="9">
    <w:abstractNumId w:val="23"/>
  </w:num>
  <w:num w:numId="10">
    <w:abstractNumId w:val="24"/>
  </w:num>
  <w:num w:numId="11">
    <w:abstractNumId w:val="20"/>
  </w:num>
  <w:num w:numId="12">
    <w:abstractNumId w:val="1"/>
  </w:num>
  <w:num w:numId="13">
    <w:abstractNumId w:val="25"/>
  </w:num>
  <w:num w:numId="14">
    <w:abstractNumId w:val="2"/>
  </w:num>
  <w:num w:numId="15">
    <w:abstractNumId w:val="13"/>
  </w:num>
  <w:num w:numId="16">
    <w:abstractNumId w:val="17"/>
  </w:num>
  <w:num w:numId="17">
    <w:abstractNumId w:val="15"/>
  </w:num>
  <w:num w:numId="18">
    <w:abstractNumId w:val="10"/>
  </w:num>
  <w:num w:numId="19">
    <w:abstractNumId w:val="7"/>
  </w:num>
  <w:num w:numId="20">
    <w:abstractNumId w:val="19"/>
  </w:num>
  <w:num w:numId="21">
    <w:abstractNumId w:val="8"/>
  </w:num>
  <w:num w:numId="22">
    <w:abstractNumId w:val="0"/>
  </w:num>
  <w:num w:numId="23">
    <w:abstractNumId w:val="4"/>
  </w:num>
  <w:num w:numId="24">
    <w:abstractNumId w:val="16"/>
  </w:num>
  <w:num w:numId="25">
    <w:abstractNumId w:val="11"/>
  </w:num>
  <w:num w:numId="26">
    <w:abstractNumId w:val="2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061A9"/>
    <w:rsid w:val="000203B1"/>
    <w:rsid w:val="000247CC"/>
    <w:rsid w:val="0003244C"/>
    <w:rsid w:val="00033D03"/>
    <w:rsid w:val="0003419A"/>
    <w:rsid w:val="000443F0"/>
    <w:rsid w:val="00055D58"/>
    <w:rsid w:val="00066F39"/>
    <w:rsid w:val="000670E9"/>
    <w:rsid w:val="00071317"/>
    <w:rsid w:val="00071D0F"/>
    <w:rsid w:val="00075C70"/>
    <w:rsid w:val="00080CF4"/>
    <w:rsid w:val="000833FB"/>
    <w:rsid w:val="0008517E"/>
    <w:rsid w:val="000B2EE0"/>
    <w:rsid w:val="000F2F8F"/>
    <w:rsid w:val="00131400"/>
    <w:rsid w:val="00174FB9"/>
    <w:rsid w:val="00175ED8"/>
    <w:rsid w:val="00183DD5"/>
    <w:rsid w:val="001841E5"/>
    <w:rsid w:val="001C2AFD"/>
    <w:rsid w:val="001D399B"/>
    <w:rsid w:val="001D5696"/>
    <w:rsid w:val="001D7792"/>
    <w:rsid w:val="001E04F1"/>
    <w:rsid w:val="00214D13"/>
    <w:rsid w:val="00216277"/>
    <w:rsid w:val="0023683F"/>
    <w:rsid w:val="002500A5"/>
    <w:rsid w:val="00256641"/>
    <w:rsid w:val="002629AC"/>
    <w:rsid w:val="00270DAA"/>
    <w:rsid w:val="00280CDA"/>
    <w:rsid w:val="002B120A"/>
    <w:rsid w:val="002D0DC0"/>
    <w:rsid w:val="002D1483"/>
    <w:rsid w:val="002D3D77"/>
    <w:rsid w:val="002F549E"/>
    <w:rsid w:val="003262F3"/>
    <w:rsid w:val="00341103"/>
    <w:rsid w:val="00344E0D"/>
    <w:rsid w:val="00373391"/>
    <w:rsid w:val="00375D8C"/>
    <w:rsid w:val="00376915"/>
    <w:rsid w:val="00381686"/>
    <w:rsid w:val="003A1AB9"/>
    <w:rsid w:val="003A1B38"/>
    <w:rsid w:val="003A2B17"/>
    <w:rsid w:val="003A49C8"/>
    <w:rsid w:val="003B6D03"/>
    <w:rsid w:val="003D4BE6"/>
    <w:rsid w:val="003E1392"/>
    <w:rsid w:val="003E3D4F"/>
    <w:rsid w:val="003F74C1"/>
    <w:rsid w:val="003F7D21"/>
    <w:rsid w:val="00401735"/>
    <w:rsid w:val="004100EA"/>
    <w:rsid w:val="00425FC5"/>
    <w:rsid w:val="00427DEE"/>
    <w:rsid w:val="00445B15"/>
    <w:rsid w:val="004614A7"/>
    <w:rsid w:val="00464786"/>
    <w:rsid w:val="00484B0B"/>
    <w:rsid w:val="004861A6"/>
    <w:rsid w:val="004B1917"/>
    <w:rsid w:val="004C1602"/>
    <w:rsid w:val="004D3E71"/>
    <w:rsid w:val="004F3778"/>
    <w:rsid w:val="005164BD"/>
    <w:rsid w:val="00524386"/>
    <w:rsid w:val="00532B87"/>
    <w:rsid w:val="005426A0"/>
    <w:rsid w:val="00553C90"/>
    <w:rsid w:val="00570F75"/>
    <w:rsid w:val="00572365"/>
    <w:rsid w:val="00584F23"/>
    <w:rsid w:val="00592421"/>
    <w:rsid w:val="00594257"/>
    <w:rsid w:val="00596459"/>
    <w:rsid w:val="005B3052"/>
    <w:rsid w:val="005B675E"/>
    <w:rsid w:val="005C007B"/>
    <w:rsid w:val="005D0358"/>
    <w:rsid w:val="005E1CBB"/>
    <w:rsid w:val="00603285"/>
    <w:rsid w:val="00610FA8"/>
    <w:rsid w:val="006112A8"/>
    <w:rsid w:val="006306D9"/>
    <w:rsid w:val="00632A83"/>
    <w:rsid w:val="0066284F"/>
    <w:rsid w:val="00672133"/>
    <w:rsid w:val="00692141"/>
    <w:rsid w:val="006B2E33"/>
    <w:rsid w:val="006C15BF"/>
    <w:rsid w:val="006C4213"/>
    <w:rsid w:val="006C6F24"/>
    <w:rsid w:val="006D7D81"/>
    <w:rsid w:val="006E6885"/>
    <w:rsid w:val="00703E92"/>
    <w:rsid w:val="00712F52"/>
    <w:rsid w:val="00722693"/>
    <w:rsid w:val="007350E4"/>
    <w:rsid w:val="007432D6"/>
    <w:rsid w:val="00770469"/>
    <w:rsid w:val="00775D3A"/>
    <w:rsid w:val="007800D4"/>
    <w:rsid w:val="0078220B"/>
    <w:rsid w:val="00791610"/>
    <w:rsid w:val="007A4D8D"/>
    <w:rsid w:val="007B2F73"/>
    <w:rsid w:val="007B778F"/>
    <w:rsid w:val="007C4DD7"/>
    <w:rsid w:val="007F39C5"/>
    <w:rsid w:val="008030AC"/>
    <w:rsid w:val="00845D78"/>
    <w:rsid w:val="00850E86"/>
    <w:rsid w:val="00857EF7"/>
    <w:rsid w:val="00862071"/>
    <w:rsid w:val="008648E8"/>
    <w:rsid w:val="00877EB8"/>
    <w:rsid w:val="008A0B0F"/>
    <w:rsid w:val="008A6929"/>
    <w:rsid w:val="008A69DC"/>
    <w:rsid w:val="008A6F77"/>
    <w:rsid w:val="008C0837"/>
    <w:rsid w:val="008C67E0"/>
    <w:rsid w:val="008E67FF"/>
    <w:rsid w:val="008F54EE"/>
    <w:rsid w:val="008F6338"/>
    <w:rsid w:val="009203AC"/>
    <w:rsid w:val="00923C36"/>
    <w:rsid w:val="0092740B"/>
    <w:rsid w:val="00932B07"/>
    <w:rsid w:val="00945F98"/>
    <w:rsid w:val="009A7BA8"/>
    <w:rsid w:val="009B43AC"/>
    <w:rsid w:val="009B65A1"/>
    <w:rsid w:val="009E15D9"/>
    <w:rsid w:val="009E35D1"/>
    <w:rsid w:val="009E741A"/>
    <w:rsid w:val="00A057D9"/>
    <w:rsid w:val="00A112DB"/>
    <w:rsid w:val="00A11BB9"/>
    <w:rsid w:val="00A31C92"/>
    <w:rsid w:val="00A335F6"/>
    <w:rsid w:val="00A34B5C"/>
    <w:rsid w:val="00A646C7"/>
    <w:rsid w:val="00A80B6D"/>
    <w:rsid w:val="00A864F8"/>
    <w:rsid w:val="00A934BA"/>
    <w:rsid w:val="00AA57F8"/>
    <w:rsid w:val="00AB1797"/>
    <w:rsid w:val="00AB7D3D"/>
    <w:rsid w:val="00AC3F5D"/>
    <w:rsid w:val="00AD130B"/>
    <w:rsid w:val="00AE0B4B"/>
    <w:rsid w:val="00AE3533"/>
    <w:rsid w:val="00AE60A6"/>
    <w:rsid w:val="00AE71F3"/>
    <w:rsid w:val="00AF0F3D"/>
    <w:rsid w:val="00AF66F6"/>
    <w:rsid w:val="00B32311"/>
    <w:rsid w:val="00B34573"/>
    <w:rsid w:val="00B35040"/>
    <w:rsid w:val="00B365D4"/>
    <w:rsid w:val="00B64825"/>
    <w:rsid w:val="00B655EA"/>
    <w:rsid w:val="00B7226B"/>
    <w:rsid w:val="00B91401"/>
    <w:rsid w:val="00B92713"/>
    <w:rsid w:val="00B936A6"/>
    <w:rsid w:val="00BB36E7"/>
    <w:rsid w:val="00BB7CE8"/>
    <w:rsid w:val="00BC3244"/>
    <w:rsid w:val="00BC7A09"/>
    <w:rsid w:val="00BD2793"/>
    <w:rsid w:val="00C007AD"/>
    <w:rsid w:val="00C044C7"/>
    <w:rsid w:val="00C16340"/>
    <w:rsid w:val="00C54428"/>
    <w:rsid w:val="00C634D9"/>
    <w:rsid w:val="00C757A7"/>
    <w:rsid w:val="00C75A2C"/>
    <w:rsid w:val="00C8611A"/>
    <w:rsid w:val="00CA58AF"/>
    <w:rsid w:val="00CB44FB"/>
    <w:rsid w:val="00CB58B2"/>
    <w:rsid w:val="00CD2BF8"/>
    <w:rsid w:val="00CE1B00"/>
    <w:rsid w:val="00D00BA6"/>
    <w:rsid w:val="00D1113C"/>
    <w:rsid w:val="00D1385E"/>
    <w:rsid w:val="00D15DFF"/>
    <w:rsid w:val="00D30764"/>
    <w:rsid w:val="00D40E52"/>
    <w:rsid w:val="00D77B1E"/>
    <w:rsid w:val="00D81706"/>
    <w:rsid w:val="00D97A64"/>
    <w:rsid w:val="00DA6DCB"/>
    <w:rsid w:val="00DC067E"/>
    <w:rsid w:val="00DD2268"/>
    <w:rsid w:val="00DE5AD0"/>
    <w:rsid w:val="00DE5CAB"/>
    <w:rsid w:val="00DF5F2E"/>
    <w:rsid w:val="00E148C5"/>
    <w:rsid w:val="00E255D2"/>
    <w:rsid w:val="00E32B36"/>
    <w:rsid w:val="00E41F4C"/>
    <w:rsid w:val="00E80B86"/>
    <w:rsid w:val="00E852A1"/>
    <w:rsid w:val="00E9214A"/>
    <w:rsid w:val="00E946C0"/>
    <w:rsid w:val="00EB4AA7"/>
    <w:rsid w:val="00EB6A1A"/>
    <w:rsid w:val="00EB7853"/>
    <w:rsid w:val="00EE2D5C"/>
    <w:rsid w:val="00EF1481"/>
    <w:rsid w:val="00F326DC"/>
    <w:rsid w:val="00F32AFF"/>
    <w:rsid w:val="00F64301"/>
    <w:rsid w:val="00F71384"/>
    <w:rsid w:val="00F86288"/>
    <w:rsid w:val="00F92D11"/>
    <w:rsid w:val="00FA5C98"/>
    <w:rsid w:val="00FC0202"/>
    <w:rsid w:val="00FD06C6"/>
    <w:rsid w:val="00FD38F7"/>
    <w:rsid w:val="00FD6EB5"/>
    <w:rsid w:val="00FE605D"/>
    <w:rsid w:val="00FF0999"/>
    <w:rsid w:val="00FF6078"/>
    <w:rsid w:val="00FF7E7F"/>
    <w:rsid w:val="018B36F3"/>
    <w:rsid w:val="03702BB8"/>
    <w:rsid w:val="085E66F3"/>
    <w:rsid w:val="0BA8364B"/>
    <w:rsid w:val="0C82198A"/>
    <w:rsid w:val="1C440198"/>
    <w:rsid w:val="1F8D12E3"/>
    <w:rsid w:val="21611269"/>
    <w:rsid w:val="24691A0B"/>
    <w:rsid w:val="249376F2"/>
    <w:rsid w:val="29871DCA"/>
    <w:rsid w:val="311B19AF"/>
    <w:rsid w:val="340746E1"/>
    <w:rsid w:val="3A42683B"/>
    <w:rsid w:val="3B4B4896"/>
    <w:rsid w:val="3C6210A8"/>
    <w:rsid w:val="40AC03FD"/>
    <w:rsid w:val="425D0ABB"/>
    <w:rsid w:val="47AB6146"/>
    <w:rsid w:val="49C44259"/>
    <w:rsid w:val="4B4A3A22"/>
    <w:rsid w:val="4EA07257"/>
    <w:rsid w:val="505155E8"/>
    <w:rsid w:val="508A5B44"/>
    <w:rsid w:val="52745962"/>
    <w:rsid w:val="52A0419A"/>
    <w:rsid w:val="5BAA4B8F"/>
    <w:rsid w:val="5CDD1C2D"/>
    <w:rsid w:val="5EE21C9D"/>
    <w:rsid w:val="5FB42BFF"/>
    <w:rsid w:val="624928C2"/>
    <w:rsid w:val="62516F1A"/>
    <w:rsid w:val="6391455B"/>
    <w:rsid w:val="66C454A8"/>
    <w:rsid w:val="6B330A36"/>
    <w:rsid w:val="6E242BDC"/>
    <w:rsid w:val="70E71272"/>
    <w:rsid w:val="728C4C00"/>
    <w:rsid w:val="77D34E3D"/>
    <w:rsid w:val="79576294"/>
    <w:rsid w:val="7B45421F"/>
    <w:rsid w:val="7D8157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0"/>
    <w:pPr>
      <w:keepNext/>
      <w:keepLines/>
      <w:widowControl/>
      <w:numPr>
        <w:ilvl w:val="0"/>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3">
    <w:name w:val="heading 2"/>
    <w:basedOn w:val="1"/>
    <w:next w:val="1"/>
    <w:link w:val="40"/>
    <w:qFormat/>
    <w:uiPriority w:val="0"/>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4">
    <w:name w:val="heading 3"/>
    <w:basedOn w:val="1"/>
    <w:next w:val="1"/>
    <w:link w:val="41"/>
    <w:qFormat/>
    <w:uiPriority w:val="0"/>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5">
    <w:name w:val="heading 4"/>
    <w:basedOn w:val="1"/>
    <w:next w:val="1"/>
    <w:link w:val="42"/>
    <w:qFormat/>
    <w:uiPriority w:val="0"/>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6">
    <w:name w:val="heading 5"/>
    <w:basedOn w:val="1"/>
    <w:next w:val="1"/>
    <w:link w:val="43"/>
    <w:qFormat/>
    <w:uiPriority w:val="0"/>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7">
    <w:name w:val="heading 6"/>
    <w:basedOn w:val="1"/>
    <w:next w:val="1"/>
    <w:link w:val="44"/>
    <w:qFormat/>
    <w:uiPriority w:val="0"/>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8">
    <w:name w:val="heading 7"/>
    <w:basedOn w:val="1"/>
    <w:next w:val="1"/>
    <w:link w:val="45"/>
    <w:qFormat/>
    <w:uiPriority w:val="0"/>
    <w:pPr>
      <w:keepNext/>
      <w:widowControl/>
      <w:tabs>
        <w:tab w:val="left" w:pos="2269"/>
      </w:tabs>
      <w:spacing w:before="60" w:after="40"/>
      <w:ind w:left="113" w:right="113"/>
      <w:outlineLvl w:val="6"/>
    </w:pPr>
    <w:rPr>
      <w:rFonts w:ascii="Arial" w:hAnsi="Arial" w:eastAsia="MS Gothic"/>
      <w:i/>
      <w:iCs/>
      <w:snapToGrid w:val="0"/>
      <w:color w:val="000000"/>
      <w:kern w:val="0"/>
      <w:sz w:val="16"/>
      <w:szCs w:val="16"/>
      <w:lang w:val="de-DE" w:eastAsia="de-DE"/>
    </w:rPr>
  </w:style>
  <w:style w:type="paragraph" w:styleId="9">
    <w:name w:val="heading 8"/>
    <w:basedOn w:val="1"/>
    <w:next w:val="1"/>
    <w:link w:val="46"/>
    <w:qFormat/>
    <w:uiPriority w:val="0"/>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10">
    <w:name w:val="heading 9"/>
    <w:basedOn w:val="1"/>
    <w:next w:val="1"/>
    <w:link w:val="47"/>
    <w:qFormat/>
    <w:uiPriority w:val="0"/>
    <w:pPr>
      <w:keepNext/>
      <w:widowControl/>
      <w:tabs>
        <w:tab w:val="left" w:pos="709"/>
      </w:tabs>
      <w:spacing w:before="40" w:after="40"/>
      <w:ind w:left="113" w:right="113"/>
      <w:outlineLvl w:val="8"/>
    </w:pPr>
    <w:rPr>
      <w:rFonts w:ascii="Arial" w:hAnsi="Arial" w:eastAsia="MS Gothic"/>
      <w:snapToGrid w:val="0"/>
      <w:kern w:val="0"/>
      <w:sz w:val="18"/>
      <w:szCs w:val="18"/>
      <w:u w:val="single"/>
      <w:lang w:val="de-DE" w:eastAsia="de-DE"/>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widowControl/>
      <w:ind w:left="1000"/>
      <w:jc w:val="left"/>
    </w:pPr>
    <w:rPr>
      <w:snapToGrid w:val="0"/>
      <w:kern w:val="0"/>
      <w:sz w:val="20"/>
      <w:szCs w:val="20"/>
      <w:lang w:val="de-DE" w:eastAsia="de-DE"/>
    </w:rPr>
  </w:style>
  <w:style w:type="paragraph" w:styleId="12">
    <w:name w:val="Body Text 3"/>
    <w:basedOn w:val="1"/>
    <w:link w:val="112"/>
    <w:qFormat/>
    <w:uiPriority w:val="0"/>
    <w:pPr>
      <w:widowControl/>
      <w:pBdr>
        <w:top w:val="single" w:color="C0C0C0" w:sz="6" w:space="1"/>
        <w:left w:val="single" w:color="C0C0C0" w:sz="6" w:space="1"/>
        <w:bottom w:val="single" w:color="C0C0C0" w:sz="6" w:space="1"/>
        <w:right w:val="single" w:color="C0C0C0" w:sz="6" w:space="1"/>
        <w:between w:val="single" w:color="C0C0C0" w:sz="6" w:space="1"/>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paragraph" w:styleId="13">
    <w:name w:val="Body Text"/>
    <w:basedOn w:val="1"/>
    <w:link w:val="107"/>
    <w:qFormat/>
    <w:uiPriority w:val="0"/>
    <w:pPr>
      <w:widowControl/>
      <w:spacing w:before="40" w:after="40"/>
    </w:pPr>
    <w:rPr>
      <w:rFonts w:ascii="Arial" w:hAnsi="Arial" w:cs="Arial"/>
      <w:snapToGrid w:val="0"/>
      <w:vanish/>
      <w:color w:val="0000FF"/>
      <w:kern w:val="0"/>
      <w:sz w:val="20"/>
      <w:szCs w:val="20"/>
      <w:lang w:val="de-DE" w:eastAsia="de-DE"/>
    </w:rPr>
  </w:style>
  <w:style w:type="paragraph" w:styleId="14">
    <w:name w:val="Body Text Indent"/>
    <w:basedOn w:val="1"/>
    <w:link w:val="108"/>
    <w:qFormat/>
    <w:uiPriority w:val="0"/>
    <w:pPr>
      <w:widowControl/>
      <w:pBdr>
        <w:top w:val="single" w:color="C0C0C0" w:sz="6" w:space="1"/>
        <w:left w:val="single" w:color="C0C0C0" w:sz="6" w:space="1"/>
        <w:bottom w:val="single" w:color="C0C0C0" w:sz="6" w:space="1"/>
        <w:right w:val="single" w:color="C0C0C0" w:sz="6" w:space="1"/>
        <w:between w:val="single" w:color="C0C0C0" w:sz="6" w:space="1"/>
      </w:pBdr>
      <w:shd w:val="pct25" w:color="00FF00" w:fill="FFFFFF"/>
    </w:pPr>
    <w:rPr>
      <w:rFonts w:ascii="Arial" w:hAnsi="Arial" w:cs="Arial"/>
      <w:snapToGrid w:val="0"/>
      <w:kern w:val="0"/>
      <w:sz w:val="20"/>
      <w:szCs w:val="20"/>
      <w:lang w:val="en-GB" w:eastAsia="de-DE"/>
    </w:rPr>
  </w:style>
  <w:style w:type="paragraph" w:styleId="15">
    <w:name w:val="toc 5"/>
    <w:basedOn w:val="1"/>
    <w:next w:val="1"/>
    <w:semiHidden/>
    <w:qFormat/>
    <w:uiPriority w:val="0"/>
    <w:pPr>
      <w:widowControl/>
      <w:ind w:left="600"/>
      <w:jc w:val="left"/>
    </w:pPr>
    <w:rPr>
      <w:snapToGrid w:val="0"/>
      <w:kern w:val="0"/>
      <w:sz w:val="20"/>
      <w:szCs w:val="20"/>
      <w:lang w:val="de-DE" w:eastAsia="de-DE"/>
    </w:rPr>
  </w:style>
  <w:style w:type="paragraph" w:styleId="16">
    <w:name w:val="toc 3"/>
    <w:basedOn w:val="1"/>
    <w:next w:val="1"/>
    <w:semiHidden/>
    <w:qFormat/>
    <w:uiPriority w:val="0"/>
    <w:pPr>
      <w:widowControl/>
      <w:ind w:left="200"/>
      <w:jc w:val="left"/>
    </w:pPr>
    <w:rPr>
      <w:snapToGrid w:val="0"/>
      <w:kern w:val="0"/>
      <w:sz w:val="20"/>
      <w:szCs w:val="20"/>
      <w:lang w:val="de-DE" w:eastAsia="de-DE"/>
    </w:rPr>
  </w:style>
  <w:style w:type="paragraph" w:styleId="17">
    <w:name w:val="Plain Text"/>
    <w:basedOn w:val="1"/>
    <w:link w:val="122"/>
    <w:qFormat/>
    <w:uiPriority w:val="0"/>
    <w:rPr>
      <w:rFonts w:ascii="宋体" w:hAnsi="Courier New"/>
      <w:szCs w:val="20"/>
    </w:rPr>
  </w:style>
  <w:style w:type="paragraph" w:styleId="18">
    <w:name w:val="toc 8"/>
    <w:basedOn w:val="1"/>
    <w:next w:val="1"/>
    <w:semiHidden/>
    <w:qFormat/>
    <w:uiPriority w:val="0"/>
    <w:pPr>
      <w:widowControl/>
      <w:ind w:left="1200"/>
      <w:jc w:val="left"/>
    </w:pPr>
    <w:rPr>
      <w:snapToGrid w:val="0"/>
      <w:kern w:val="0"/>
      <w:sz w:val="20"/>
      <w:szCs w:val="20"/>
      <w:lang w:val="de-DE" w:eastAsia="de-DE"/>
    </w:rPr>
  </w:style>
  <w:style w:type="paragraph" w:styleId="19">
    <w:name w:val="Balloon Text"/>
    <w:basedOn w:val="1"/>
    <w:link w:val="36"/>
    <w:unhideWhenUsed/>
    <w:qFormat/>
    <w:uiPriority w:val="0"/>
    <w:rPr>
      <w:sz w:val="18"/>
      <w:szCs w:val="18"/>
    </w:rPr>
  </w:style>
  <w:style w:type="paragraph" w:styleId="20">
    <w:name w:val="footer"/>
    <w:basedOn w:val="1"/>
    <w:link w:val="35"/>
    <w:unhideWhenUsed/>
    <w:qFormat/>
    <w:uiPriority w:val="0"/>
    <w:pPr>
      <w:tabs>
        <w:tab w:val="center" w:pos="4153"/>
        <w:tab w:val="right" w:pos="8306"/>
      </w:tabs>
      <w:snapToGrid w:val="0"/>
      <w:jc w:val="left"/>
    </w:pPr>
    <w:rPr>
      <w:sz w:val="18"/>
      <w:szCs w:val="18"/>
    </w:rPr>
  </w:style>
  <w:style w:type="paragraph" w:styleId="21">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0"/>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23">
    <w:name w:val="toc 4"/>
    <w:basedOn w:val="1"/>
    <w:next w:val="1"/>
    <w:semiHidden/>
    <w:qFormat/>
    <w:uiPriority w:val="0"/>
    <w:pPr>
      <w:widowControl/>
      <w:ind w:left="400"/>
      <w:jc w:val="left"/>
    </w:pPr>
    <w:rPr>
      <w:snapToGrid w:val="0"/>
      <w:kern w:val="0"/>
      <w:sz w:val="20"/>
      <w:szCs w:val="20"/>
      <w:lang w:val="de-DE" w:eastAsia="de-DE"/>
    </w:rPr>
  </w:style>
  <w:style w:type="paragraph" w:styleId="24">
    <w:name w:val="toc 6"/>
    <w:basedOn w:val="1"/>
    <w:next w:val="1"/>
    <w:semiHidden/>
    <w:qFormat/>
    <w:uiPriority w:val="0"/>
    <w:pPr>
      <w:widowControl/>
      <w:ind w:left="800"/>
      <w:jc w:val="left"/>
    </w:pPr>
    <w:rPr>
      <w:snapToGrid w:val="0"/>
      <w:kern w:val="0"/>
      <w:sz w:val="20"/>
      <w:szCs w:val="20"/>
      <w:lang w:val="de-DE" w:eastAsia="de-DE"/>
    </w:rPr>
  </w:style>
  <w:style w:type="paragraph" w:styleId="25">
    <w:name w:val="toc 2"/>
    <w:basedOn w:val="1"/>
    <w:next w:val="1"/>
    <w:semiHidden/>
    <w:qFormat/>
    <w:uiPriority w:val="0"/>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styleId="26">
    <w:name w:val="toc 9"/>
    <w:basedOn w:val="1"/>
    <w:next w:val="1"/>
    <w:semiHidden/>
    <w:qFormat/>
    <w:uiPriority w:val="0"/>
    <w:pPr>
      <w:widowControl/>
      <w:ind w:left="1400"/>
      <w:jc w:val="left"/>
    </w:pPr>
    <w:rPr>
      <w:snapToGrid w:val="0"/>
      <w:kern w:val="0"/>
      <w:sz w:val="20"/>
      <w:szCs w:val="20"/>
      <w:lang w:val="de-DE" w:eastAsia="de-DE"/>
    </w:rPr>
  </w:style>
  <w:style w:type="paragraph" w:styleId="2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FollowedHyperlink"/>
    <w:qFormat/>
    <w:uiPriority w:val="0"/>
    <w:rPr>
      <w:color w:val="800080"/>
      <w:u w:val="single"/>
    </w:rPr>
  </w:style>
  <w:style w:type="character" w:styleId="32">
    <w:name w:val="Hyperlink"/>
    <w:basedOn w:val="30"/>
    <w:unhideWhenUsed/>
    <w:qFormat/>
    <w:uiPriority w:val="0"/>
    <w:rPr>
      <w:color w:val="0000FF"/>
      <w:u w:val="single"/>
    </w:rPr>
  </w:style>
  <w:style w:type="paragraph" w:styleId="33">
    <w:name w:val="List Paragraph"/>
    <w:basedOn w:val="1"/>
    <w:qFormat/>
    <w:uiPriority w:val="34"/>
    <w:pPr>
      <w:ind w:firstLine="420" w:firstLineChars="200"/>
    </w:pPr>
  </w:style>
  <w:style w:type="character" w:customStyle="1" w:styleId="34">
    <w:name w:val="页眉 Char1"/>
    <w:basedOn w:val="30"/>
    <w:link w:val="21"/>
    <w:qFormat/>
    <w:uiPriority w:val="99"/>
    <w:rPr>
      <w:rFonts w:ascii="Times New Roman" w:hAnsi="Times New Roman" w:eastAsia="宋体" w:cs="Times New Roman"/>
      <w:sz w:val="18"/>
      <w:szCs w:val="18"/>
    </w:rPr>
  </w:style>
  <w:style w:type="character" w:customStyle="1" w:styleId="35">
    <w:name w:val="页脚 Char"/>
    <w:basedOn w:val="30"/>
    <w:link w:val="20"/>
    <w:qFormat/>
    <w:uiPriority w:val="99"/>
    <w:rPr>
      <w:rFonts w:ascii="Times New Roman" w:hAnsi="Times New Roman" w:eastAsia="宋体" w:cs="Times New Roman"/>
      <w:sz w:val="18"/>
      <w:szCs w:val="18"/>
    </w:rPr>
  </w:style>
  <w:style w:type="character" w:customStyle="1" w:styleId="36">
    <w:name w:val="批注框文本 Char"/>
    <w:basedOn w:val="30"/>
    <w:link w:val="19"/>
    <w:semiHidden/>
    <w:qFormat/>
    <w:uiPriority w:val="99"/>
    <w:rPr>
      <w:rFonts w:ascii="Times New Roman" w:hAnsi="Times New Roman" w:eastAsia="宋体" w:cs="Times New Roman"/>
      <w:sz w:val="18"/>
      <w:szCs w:val="18"/>
    </w:rPr>
  </w:style>
  <w:style w:type="character" w:customStyle="1" w:styleId="37">
    <w:name w:val="页眉 Char"/>
    <w:qFormat/>
    <w:uiPriority w:val="0"/>
    <w:rPr>
      <w:kern w:val="2"/>
      <w:sz w:val="18"/>
      <w:szCs w:val="18"/>
    </w:rPr>
  </w:style>
  <w:style w:type="character" w:customStyle="1" w:styleId="38">
    <w:name w:val="Char Char1"/>
    <w:qFormat/>
    <w:locked/>
    <w:uiPriority w:val="0"/>
    <w:rPr>
      <w:rFonts w:hint="eastAsia" w:ascii="宋体" w:hAnsi="Courier New" w:eastAsia="宋体"/>
      <w:kern w:val="2"/>
      <w:sz w:val="21"/>
      <w:lang w:val="en-US" w:eastAsia="zh-CN" w:bidi="ar-SA"/>
    </w:rPr>
  </w:style>
  <w:style w:type="character" w:customStyle="1" w:styleId="39">
    <w:name w:val="标题 1 Char"/>
    <w:basedOn w:val="30"/>
    <w:link w:val="2"/>
    <w:qFormat/>
    <w:uiPriority w:val="0"/>
    <w:rPr>
      <w:rFonts w:ascii="Arial" w:hAnsi="Arial" w:cs="Arial"/>
      <w:b/>
      <w:bCs/>
      <w:snapToGrid w:val="0"/>
      <w:sz w:val="24"/>
      <w:szCs w:val="24"/>
      <w:lang w:val="de-DE" w:eastAsia="de-DE"/>
    </w:rPr>
  </w:style>
  <w:style w:type="character" w:customStyle="1" w:styleId="40">
    <w:name w:val="标题 2 Char"/>
    <w:basedOn w:val="30"/>
    <w:link w:val="3"/>
    <w:qFormat/>
    <w:uiPriority w:val="0"/>
    <w:rPr>
      <w:rFonts w:ascii="Arial" w:hAnsi="Arial" w:cs="Arial"/>
      <w:b/>
      <w:bCs/>
      <w:snapToGrid w:val="0"/>
      <w:sz w:val="24"/>
      <w:szCs w:val="24"/>
      <w:lang w:val="de-DE" w:eastAsia="de-DE"/>
    </w:rPr>
  </w:style>
  <w:style w:type="character" w:customStyle="1" w:styleId="41">
    <w:name w:val="标题 3 Char"/>
    <w:basedOn w:val="30"/>
    <w:link w:val="4"/>
    <w:qFormat/>
    <w:uiPriority w:val="0"/>
    <w:rPr>
      <w:rFonts w:ascii="Arial" w:hAnsi="Arial" w:cs="Arial"/>
      <w:b/>
      <w:bCs/>
      <w:snapToGrid w:val="0"/>
      <w:lang w:val="de-DE" w:eastAsia="de-DE"/>
    </w:rPr>
  </w:style>
  <w:style w:type="character" w:customStyle="1" w:styleId="42">
    <w:name w:val="标题 4 Char"/>
    <w:basedOn w:val="30"/>
    <w:link w:val="5"/>
    <w:qFormat/>
    <w:uiPriority w:val="0"/>
    <w:rPr>
      <w:rFonts w:ascii="Arial" w:hAnsi="Arial" w:cs="Arial"/>
      <w:b/>
      <w:bCs/>
      <w:snapToGrid w:val="0"/>
      <w:sz w:val="24"/>
      <w:szCs w:val="24"/>
      <w:lang w:val="de-DE" w:eastAsia="de-DE"/>
    </w:rPr>
  </w:style>
  <w:style w:type="character" w:customStyle="1" w:styleId="43">
    <w:name w:val="标题 5 Char"/>
    <w:basedOn w:val="30"/>
    <w:link w:val="6"/>
    <w:qFormat/>
    <w:uiPriority w:val="0"/>
    <w:rPr>
      <w:rFonts w:ascii="Arial" w:hAnsi="Arial"/>
      <w:b/>
      <w:bCs/>
      <w:snapToGrid w:val="0"/>
      <w:color w:val="FF0000"/>
      <w:sz w:val="24"/>
      <w:szCs w:val="24"/>
      <w:lang w:val="de-DE" w:eastAsia="de-DE"/>
    </w:rPr>
  </w:style>
  <w:style w:type="character" w:customStyle="1" w:styleId="44">
    <w:name w:val="标题 6 Char"/>
    <w:basedOn w:val="30"/>
    <w:link w:val="7"/>
    <w:qFormat/>
    <w:uiPriority w:val="0"/>
    <w:rPr>
      <w:rFonts w:ascii="Arial" w:hAnsi="Arial"/>
      <w:b/>
      <w:bCs/>
      <w:snapToGrid w:val="0"/>
      <w:sz w:val="24"/>
      <w:szCs w:val="24"/>
      <w:lang w:val="de-DE" w:eastAsia="de-DE"/>
    </w:rPr>
  </w:style>
  <w:style w:type="character" w:customStyle="1" w:styleId="45">
    <w:name w:val="标题 7 Char"/>
    <w:basedOn w:val="30"/>
    <w:link w:val="8"/>
    <w:qFormat/>
    <w:uiPriority w:val="0"/>
    <w:rPr>
      <w:rFonts w:ascii="Arial" w:hAnsi="Arial" w:eastAsia="MS Gothic"/>
      <w:i/>
      <w:iCs/>
      <w:snapToGrid w:val="0"/>
      <w:color w:val="000000"/>
      <w:sz w:val="16"/>
      <w:szCs w:val="16"/>
      <w:lang w:val="de-DE" w:eastAsia="de-DE"/>
    </w:rPr>
  </w:style>
  <w:style w:type="character" w:customStyle="1" w:styleId="46">
    <w:name w:val="标题 8 Char"/>
    <w:basedOn w:val="30"/>
    <w:link w:val="9"/>
    <w:qFormat/>
    <w:uiPriority w:val="0"/>
    <w:rPr>
      <w:rFonts w:ascii="Arial" w:hAnsi="Arial" w:cs="Arial"/>
      <w:b/>
      <w:bCs/>
      <w:snapToGrid w:val="0"/>
      <w:color w:val="000000"/>
      <w:sz w:val="16"/>
      <w:szCs w:val="16"/>
      <w:lang w:val="de-DE" w:eastAsia="de-DE"/>
    </w:rPr>
  </w:style>
  <w:style w:type="character" w:customStyle="1" w:styleId="47">
    <w:name w:val="标题 9 Char"/>
    <w:basedOn w:val="30"/>
    <w:link w:val="10"/>
    <w:qFormat/>
    <w:uiPriority w:val="0"/>
    <w:rPr>
      <w:rFonts w:ascii="Arial" w:hAnsi="Arial" w:eastAsia="MS Gothic"/>
      <w:snapToGrid w:val="0"/>
      <w:sz w:val="18"/>
      <w:szCs w:val="18"/>
      <w:u w:val="single"/>
      <w:lang w:val="de-DE" w:eastAsia="de-DE"/>
    </w:rPr>
  </w:style>
  <w:style w:type="paragraph" w:customStyle="1" w:styleId="48">
    <w:name w:val="Body 10pt De Left AS0"/>
    <w:basedOn w:val="1"/>
    <w:qFormat/>
    <w:uiPriority w:val="0"/>
    <w:pPr>
      <w:widowControl/>
      <w:spacing w:before="40" w:after="40"/>
    </w:pPr>
    <w:rPr>
      <w:rFonts w:ascii="Arial" w:hAnsi="Arial" w:cs="Arial"/>
      <w:snapToGrid w:val="0"/>
      <w:kern w:val="0"/>
      <w:sz w:val="20"/>
      <w:szCs w:val="20"/>
      <w:lang w:val="de-DE" w:eastAsia="de-DE"/>
    </w:rPr>
  </w:style>
  <w:style w:type="paragraph" w:customStyle="1" w:styleId="49">
    <w:name w:val="Body 10pt De Underline AS0"/>
    <w:basedOn w:val="1"/>
    <w:qFormat/>
    <w:uiPriority w:val="0"/>
    <w:pPr>
      <w:widowControl/>
      <w:spacing w:before="40" w:after="40"/>
    </w:pPr>
    <w:rPr>
      <w:rFonts w:ascii="Arial" w:hAnsi="Arial" w:cs="Arial"/>
      <w:snapToGrid w:val="0"/>
      <w:kern w:val="0"/>
      <w:sz w:val="20"/>
      <w:szCs w:val="20"/>
      <w:u w:val="single"/>
      <w:lang w:val="de-DE" w:eastAsia="de-DE"/>
    </w:rPr>
  </w:style>
  <w:style w:type="paragraph" w:customStyle="1" w:styleId="50">
    <w:name w:val="Body 10pt En Left AS0"/>
    <w:basedOn w:val="48"/>
    <w:qFormat/>
    <w:uiPriority w:val="0"/>
    <w:rPr>
      <w:color w:val="000080"/>
    </w:rPr>
  </w:style>
  <w:style w:type="paragraph" w:customStyle="1" w:styleId="51">
    <w:name w:val="Body 10pt En Underline AS0"/>
    <w:basedOn w:val="49"/>
    <w:qFormat/>
    <w:uiPriority w:val="0"/>
    <w:rPr>
      <w:color w:val="000080"/>
    </w:rPr>
  </w:style>
  <w:style w:type="paragraph" w:customStyle="1" w:styleId="52">
    <w:name w:val="Body 6pt"/>
    <w:basedOn w:val="1"/>
    <w:qFormat/>
    <w:uiPriority w:val="0"/>
    <w:pPr>
      <w:widowControl/>
      <w:spacing w:before="40" w:after="40"/>
    </w:pPr>
    <w:rPr>
      <w:rFonts w:ascii="Arial" w:hAnsi="Arial" w:cs="Arial"/>
      <w:snapToGrid w:val="0"/>
      <w:kern w:val="0"/>
      <w:sz w:val="12"/>
      <w:szCs w:val="12"/>
      <w:lang w:val="de-DE" w:eastAsia="de-DE"/>
    </w:rPr>
  </w:style>
  <w:style w:type="paragraph" w:customStyle="1" w:styleId="53">
    <w:name w:val="Header 10pt De PS0"/>
    <w:basedOn w:val="1"/>
    <w:qFormat/>
    <w:uiPriority w:val="0"/>
    <w:pPr>
      <w:widowControl/>
      <w:spacing w:before="40" w:after="40"/>
    </w:pPr>
    <w:rPr>
      <w:rFonts w:ascii="Arial" w:hAnsi="Arial" w:cs="Arial"/>
      <w:b/>
      <w:bCs/>
      <w:snapToGrid w:val="0"/>
      <w:kern w:val="0"/>
      <w:sz w:val="20"/>
      <w:szCs w:val="20"/>
      <w:lang w:val="de-DE" w:eastAsia="de-DE"/>
    </w:rPr>
  </w:style>
  <w:style w:type="paragraph" w:customStyle="1" w:styleId="54">
    <w:name w:val="Header 10pt En PS0"/>
    <w:basedOn w:val="53"/>
    <w:qFormat/>
    <w:uiPriority w:val="0"/>
    <w:rPr>
      <w:color w:val="000080"/>
    </w:rPr>
  </w:style>
  <w:style w:type="paragraph" w:customStyle="1" w:styleId="55">
    <w:name w:val="Header 11pt Left Bold"/>
    <w:basedOn w:val="53"/>
    <w:qFormat/>
    <w:uiPriority w:val="0"/>
    <w:pPr>
      <w:jc w:val="left"/>
    </w:pPr>
    <w:rPr>
      <w:sz w:val="22"/>
      <w:szCs w:val="22"/>
    </w:rPr>
  </w:style>
  <w:style w:type="paragraph" w:customStyle="1" w:styleId="56">
    <w:name w:val="Header 11pt En Left Bold"/>
    <w:basedOn w:val="55"/>
    <w:qFormat/>
    <w:uiPriority w:val="0"/>
    <w:rPr>
      <w:color w:val="000080"/>
    </w:rPr>
  </w:style>
  <w:style w:type="paragraph" w:customStyle="1" w:styleId="57">
    <w:name w:val="Header 14pt Bold Centered"/>
    <w:basedOn w:val="1"/>
    <w:qFormat/>
    <w:uiPriority w:val="0"/>
    <w:pPr>
      <w:widowControl/>
      <w:spacing w:before="40" w:after="40"/>
      <w:jc w:val="center"/>
    </w:pPr>
    <w:rPr>
      <w:rFonts w:ascii="Arial" w:hAnsi="Arial" w:cs="Arial"/>
      <w:b/>
      <w:bCs/>
      <w:snapToGrid w:val="0"/>
      <w:kern w:val="0"/>
      <w:sz w:val="28"/>
      <w:szCs w:val="28"/>
      <w:lang w:val="de-DE" w:eastAsia="de-DE"/>
    </w:rPr>
  </w:style>
  <w:style w:type="paragraph" w:customStyle="1" w:styleId="58">
    <w:name w:val="Header 12pt Bold Centered"/>
    <w:basedOn w:val="57"/>
    <w:qFormat/>
    <w:uiPriority w:val="0"/>
  </w:style>
  <w:style w:type="paragraph" w:customStyle="1" w:styleId="59">
    <w:name w:val="Header 20pt PS24 AS12"/>
    <w:basedOn w:val="1"/>
    <w:qFormat/>
    <w:uiPriority w:val="0"/>
    <w:pPr>
      <w:widowControl/>
      <w:spacing w:before="480" w:after="240"/>
      <w:jc w:val="center"/>
    </w:pPr>
    <w:rPr>
      <w:rFonts w:ascii="Arial" w:hAnsi="Arial" w:cs="Arial"/>
      <w:snapToGrid w:val="0"/>
      <w:kern w:val="0"/>
      <w:sz w:val="40"/>
      <w:szCs w:val="40"/>
      <w:lang w:val="de-DE" w:eastAsia="de-DE"/>
    </w:rPr>
  </w:style>
  <w:style w:type="paragraph" w:customStyle="1" w:styleId="60">
    <w:name w:val="Header 9pt Bold Centered"/>
    <w:basedOn w:val="1"/>
    <w:qFormat/>
    <w:uiPriority w:val="0"/>
    <w:pPr>
      <w:spacing w:before="20" w:after="20"/>
      <w:jc w:val="center"/>
    </w:pPr>
    <w:rPr>
      <w:rFonts w:ascii="Arial" w:hAnsi="Arial" w:cs="Arial"/>
      <w:b/>
      <w:bCs/>
      <w:snapToGrid w:val="0"/>
      <w:kern w:val="0"/>
      <w:sz w:val="18"/>
      <w:szCs w:val="18"/>
      <w:lang w:val="de-DE" w:eastAsia="de-DE"/>
    </w:rPr>
  </w:style>
  <w:style w:type="paragraph" w:customStyle="1" w:styleId="61">
    <w:name w:val="Hidden 9pt"/>
    <w:basedOn w:val="1"/>
    <w:qFormat/>
    <w:uiPriority w:val="0"/>
    <w:pPr>
      <w:widowControl/>
      <w:spacing w:before="40" w:after="40"/>
    </w:pPr>
    <w:rPr>
      <w:rFonts w:ascii="Arial" w:hAnsi="Arial" w:cs="Arial"/>
      <w:snapToGrid w:val="0"/>
      <w:vanish/>
      <w:color w:val="0000FF"/>
      <w:kern w:val="0"/>
      <w:sz w:val="18"/>
      <w:szCs w:val="18"/>
      <w:lang w:val="de-DE" w:eastAsia="de-DE"/>
    </w:rPr>
  </w:style>
  <w:style w:type="paragraph" w:customStyle="1" w:styleId="62">
    <w:name w:val="List Bar De 10pt"/>
    <w:basedOn w:val="1"/>
    <w:qFormat/>
    <w:uiPriority w:val="0"/>
    <w:pPr>
      <w:widowControl/>
      <w:tabs>
        <w:tab w:val="left" w:pos="284"/>
        <w:tab w:val="left" w:pos="720"/>
      </w:tabs>
      <w:spacing w:before="40"/>
      <w:ind w:left="284" w:hanging="284"/>
      <w:jc w:val="left"/>
    </w:pPr>
    <w:rPr>
      <w:rFonts w:ascii="Arial" w:hAnsi="Arial" w:cs="Arial"/>
      <w:snapToGrid w:val="0"/>
      <w:kern w:val="0"/>
      <w:sz w:val="20"/>
      <w:szCs w:val="20"/>
      <w:lang w:val="de-DE" w:eastAsia="de-DE"/>
    </w:rPr>
  </w:style>
  <w:style w:type="paragraph" w:customStyle="1" w:styleId="63">
    <w:name w:val="List Bar En 10pt"/>
    <w:basedOn w:val="1"/>
    <w:qFormat/>
    <w:uiPriority w:val="0"/>
    <w:pPr>
      <w:widowControl/>
      <w:tabs>
        <w:tab w:val="left" w:pos="284"/>
        <w:tab w:val="left" w:pos="360"/>
      </w:tabs>
      <w:spacing w:before="40" w:after="40"/>
      <w:ind w:left="284" w:hanging="284"/>
    </w:pPr>
    <w:rPr>
      <w:rFonts w:ascii="Arial" w:hAnsi="Arial" w:cs="Arial"/>
      <w:snapToGrid w:val="0"/>
      <w:color w:val="000080"/>
      <w:kern w:val="0"/>
      <w:sz w:val="20"/>
      <w:szCs w:val="20"/>
      <w:lang w:eastAsia="de-DE"/>
    </w:rPr>
  </w:style>
  <w:style w:type="paragraph" w:customStyle="1" w:styleId="64">
    <w:name w:val="List Dot De 10pt"/>
    <w:basedOn w:val="1"/>
    <w:qFormat/>
    <w:uiPriority w:val="0"/>
    <w:pPr>
      <w:keepLines/>
      <w:widowControl/>
      <w:numPr>
        <w:ilvl w:val="0"/>
        <w:numId w:val="4"/>
      </w:numPr>
      <w:tabs>
        <w:tab w:val="left" w:pos="284"/>
      </w:tabs>
      <w:spacing w:before="40"/>
    </w:pPr>
    <w:rPr>
      <w:rFonts w:ascii="Arial" w:hAnsi="Arial" w:cs="Arial"/>
      <w:snapToGrid w:val="0"/>
      <w:kern w:val="0"/>
      <w:sz w:val="20"/>
      <w:szCs w:val="20"/>
      <w:lang w:val="de-DE" w:eastAsia="de-DE"/>
    </w:rPr>
  </w:style>
  <w:style w:type="paragraph" w:customStyle="1" w:styleId="65">
    <w:name w:val="List Dot De 10pt Feeder"/>
    <w:basedOn w:val="1"/>
    <w:qFormat/>
    <w:uiPriority w:val="0"/>
    <w:pPr>
      <w:widowControl/>
      <w:tabs>
        <w:tab w:val="left" w:pos="284"/>
        <w:tab w:val="left" w:pos="851"/>
        <w:tab w:val="left" w:pos="927"/>
      </w:tabs>
      <w:spacing w:before="40"/>
      <w:ind w:left="851" w:right="567" w:hanging="284"/>
    </w:pPr>
    <w:rPr>
      <w:rFonts w:ascii="Arial" w:hAnsi="Arial" w:cs="Arial"/>
      <w:snapToGrid w:val="0"/>
      <w:kern w:val="0"/>
      <w:sz w:val="20"/>
      <w:szCs w:val="20"/>
      <w:lang w:val="de-DE" w:eastAsia="de-DE"/>
    </w:rPr>
  </w:style>
  <w:style w:type="paragraph" w:customStyle="1" w:styleId="66">
    <w:name w:val="List Dot En 10pt"/>
    <w:basedOn w:val="64"/>
    <w:qFormat/>
    <w:uiPriority w:val="0"/>
    <w:pPr>
      <w:numPr>
        <w:numId w:val="0"/>
      </w:numPr>
      <w:ind w:left="284" w:hanging="284"/>
    </w:pPr>
    <w:rPr>
      <w:color w:val="000080"/>
    </w:rPr>
  </w:style>
  <w:style w:type="paragraph" w:customStyle="1" w:styleId="67">
    <w:name w:val="List Dot En 10pt Feeder"/>
    <w:basedOn w:val="65"/>
    <w:qFormat/>
    <w:uiPriority w:val="0"/>
    <w:pPr>
      <w:tabs>
        <w:tab w:val="clear" w:pos="927"/>
      </w:tabs>
    </w:pPr>
    <w:rPr>
      <w:color w:val="000080"/>
    </w:rPr>
  </w:style>
  <w:style w:type="paragraph" w:customStyle="1" w:styleId="68">
    <w:name w:val="List Number De 10pt"/>
    <w:basedOn w:val="1"/>
    <w:qFormat/>
    <w:uiPriority w:val="0"/>
    <w:pPr>
      <w:widowControl/>
      <w:tabs>
        <w:tab w:val="left" w:pos="284"/>
        <w:tab w:val="left"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69">
    <w:name w:val="List Number En 10pt"/>
    <w:basedOn w:val="68"/>
    <w:qFormat/>
    <w:uiPriority w:val="0"/>
    <w:pPr>
      <w:tabs>
        <w:tab w:val="clear" w:pos="567"/>
      </w:tabs>
    </w:pPr>
    <w:rPr>
      <w:color w:val="000080"/>
      <w:lang w:val="en-US"/>
    </w:rPr>
  </w:style>
  <w:style w:type="paragraph" w:customStyle="1" w:styleId="70">
    <w:name w:val="PRC Step 10pt De Subtitle"/>
    <w:basedOn w:val="1"/>
    <w:qFormat/>
    <w:uiPriority w:val="0"/>
    <w:pPr>
      <w:widowControl/>
      <w:spacing w:before="40" w:after="40"/>
      <w:jc w:val="left"/>
    </w:pPr>
    <w:rPr>
      <w:rFonts w:ascii="Arial" w:hAnsi="Arial" w:cs="Arial"/>
      <w:b/>
      <w:bCs/>
      <w:snapToGrid w:val="0"/>
      <w:kern w:val="0"/>
      <w:sz w:val="20"/>
      <w:szCs w:val="20"/>
      <w:u w:val="single"/>
      <w:lang w:val="de-DE" w:eastAsia="de-DE"/>
    </w:rPr>
  </w:style>
  <w:style w:type="paragraph" w:customStyle="1" w:styleId="71">
    <w:name w:val="PRC Step 10pt De Title"/>
    <w:basedOn w:val="1"/>
    <w:qFormat/>
    <w:uiPriority w:val="0"/>
    <w:pPr>
      <w:widowControl/>
      <w:spacing w:before="40" w:after="40"/>
      <w:jc w:val="left"/>
    </w:pPr>
    <w:rPr>
      <w:rFonts w:ascii="Arial" w:hAnsi="Arial" w:cs="Arial"/>
      <w:b/>
      <w:bCs/>
      <w:snapToGrid w:val="0"/>
      <w:kern w:val="0"/>
      <w:sz w:val="20"/>
      <w:szCs w:val="20"/>
      <w:u w:val="single"/>
      <w:lang w:val="de-DE" w:eastAsia="de-DE"/>
    </w:rPr>
  </w:style>
  <w:style w:type="paragraph" w:customStyle="1" w:styleId="72">
    <w:name w:val="PRC Step 10pt En Subtitle"/>
    <w:basedOn w:val="71"/>
    <w:next w:val="1"/>
    <w:qFormat/>
    <w:uiPriority w:val="0"/>
    <w:rPr>
      <w:color w:val="000080"/>
      <w:lang w:val="en-US"/>
    </w:rPr>
  </w:style>
  <w:style w:type="paragraph" w:customStyle="1" w:styleId="73">
    <w:name w:val="PRC Step 10pt En Title"/>
    <w:basedOn w:val="71"/>
    <w:next w:val="1"/>
    <w:qFormat/>
    <w:uiPriority w:val="0"/>
    <w:rPr>
      <w:color w:val="000080"/>
      <w:lang w:val="en-US"/>
    </w:rPr>
  </w:style>
  <w:style w:type="paragraph" w:customStyle="1" w:styleId="74">
    <w:name w:val="PRC Step 10pt Number"/>
    <w:basedOn w:val="1"/>
    <w:qFormat/>
    <w:uiPriority w:val="0"/>
    <w:pPr>
      <w:widowControl/>
      <w:spacing w:before="40" w:after="40"/>
    </w:pPr>
    <w:rPr>
      <w:rFonts w:ascii="Arial" w:hAnsi="Arial" w:cs="Arial"/>
      <w:b/>
      <w:bCs/>
      <w:snapToGrid w:val="0"/>
      <w:kern w:val="0"/>
      <w:sz w:val="20"/>
      <w:szCs w:val="20"/>
      <w:lang w:val="de-DE" w:eastAsia="de-DE"/>
    </w:rPr>
  </w:style>
  <w:style w:type="paragraph" w:customStyle="1" w:styleId="75">
    <w:name w:val="PRC Step 10pt Sub-number"/>
    <w:basedOn w:val="1"/>
    <w:qFormat/>
    <w:uiPriority w:val="0"/>
    <w:pPr>
      <w:widowControl/>
      <w:spacing w:before="40" w:after="40"/>
    </w:pPr>
    <w:rPr>
      <w:rFonts w:ascii="Arial" w:hAnsi="Arial" w:cs="Arial"/>
      <w:b/>
      <w:bCs/>
      <w:snapToGrid w:val="0"/>
      <w:kern w:val="0"/>
      <w:sz w:val="20"/>
      <w:szCs w:val="20"/>
      <w:lang w:val="de-DE" w:eastAsia="de-DE"/>
    </w:rPr>
  </w:style>
  <w:style w:type="paragraph" w:customStyle="1" w:styleId="76">
    <w:name w:val="Standard PRC De Bold"/>
    <w:basedOn w:val="1"/>
    <w:qFormat/>
    <w:uiPriority w:val="0"/>
    <w:pPr>
      <w:widowControl/>
      <w:spacing w:before="40" w:after="40"/>
      <w:jc w:val="left"/>
    </w:pPr>
    <w:rPr>
      <w:rFonts w:ascii="Arial" w:hAnsi="Arial" w:cs="Arial"/>
      <w:b/>
      <w:bCs/>
      <w:snapToGrid w:val="0"/>
      <w:kern w:val="0"/>
      <w:sz w:val="20"/>
      <w:szCs w:val="20"/>
      <w:lang w:val="de-DE" w:eastAsia="de-DE"/>
    </w:rPr>
  </w:style>
  <w:style w:type="paragraph" w:customStyle="1" w:styleId="77">
    <w:name w:val="Standard PRC En"/>
    <w:basedOn w:val="1"/>
    <w:qFormat/>
    <w:uiPriority w:val="0"/>
    <w:pPr>
      <w:widowControl/>
      <w:spacing w:before="40" w:after="40"/>
    </w:pPr>
    <w:rPr>
      <w:rFonts w:ascii="Arial" w:hAnsi="Arial" w:cs="Arial"/>
      <w:snapToGrid w:val="0"/>
      <w:color w:val="000080"/>
      <w:kern w:val="0"/>
      <w:sz w:val="20"/>
      <w:szCs w:val="20"/>
      <w:lang w:eastAsia="de-DE"/>
    </w:rPr>
  </w:style>
  <w:style w:type="paragraph" w:customStyle="1" w:styleId="78">
    <w:name w:val="Standard PRC En Bold"/>
    <w:basedOn w:val="1"/>
    <w:qFormat/>
    <w:uiPriority w:val="0"/>
    <w:pPr>
      <w:widowControl/>
      <w:spacing w:before="40" w:after="40"/>
      <w:jc w:val="left"/>
    </w:pPr>
    <w:rPr>
      <w:rFonts w:ascii="Arial" w:hAnsi="Arial" w:cs="Arial"/>
      <w:b/>
      <w:bCs/>
      <w:snapToGrid w:val="0"/>
      <w:color w:val="000080"/>
      <w:kern w:val="0"/>
      <w:sz w:val="20"/>
      <w:szCs w:val="20"/>
      <w:lang w:val="de-DE" w:eastAsia="de-DE"/>
    </w:rPr>
  </w:style>
  <w:style w:type="paragraph" w:customStyle="1" w:styleId="79">
    <w:name w:val="TM_accreditation"/>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80">
    <w:name w:val="TM_approvedBy"/>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81">
    <w:name w:val="TM_auDate"/>
    <w:basedOn w:val="1"/>
    <w:qFormat/>
    <w:uiPriority w:val="0"/>
    <w:pPr>
      <w:widowControl/>
      <w:spacing w:before="40" w:after="120"/>
      <w:jc w:val="center"/>
    </w:pPr>
    <w:rPr>
      <w:rFonts w:ascii="Arial" w:hAnsi="Arial" w:cs="Arial"/>
      <w:b/>
      <w:bCs/>
      <w:snapToGrid w:val="0"/>
      <w:kern w:val="0"/>
      <w:sz w:val="40"/>
      <w:szCs w:val="40"/>
      <w:lang w:val="de-DE" w:eastAsia="de-DE"/>
    </w:rPr>
  </w:style>
  <w:style w:type="paragraph" w:customStyle="1" w:styleId="82">
    <w:name w:val="TM_auType"/>
    <w:basedOn w:val="1"/>
    <w:qFormat/>
    <w:uiPriority w:val="0"/>
    <w:pPr>
      <w:widowControl/>
      <w:spacing w:before="40" w:after="40"/>
      <w:jc w:val="center"/>
    </w:pPr>
    <w:rPr>
      <w:rFonts w:ascii="Arial" w:hAnsi="Arial" w:cs="Arial"/>
      <w:b/>
      <w:bCs/>
      <w:snapToGrid w:val="0"/>
      <w:kern w:val="0"/>
      <w:sz w:val="40"/>
      <w:szCs w:val="40"/>
      <w:lang w:val="de-DE" w:eastAsia="de-DE"/>
    </w:rPr>
  </w:style>
  <w:style w:type="paragraph" w:customStyle="1" w:styleId="83">
    <w:name w:val="TM_compName"/>
    <w:basedOn w:val="1"/>
    <w:qFormat/>
    <w:uiPriority w:val="0"/>
    <w:pPr>
      <w:widowControl/>
      <w:spacing w:before="40" w:after="120"/>
      <w:jc w:val="center"/>
    </w:pPr>
    <w:rPr>
      <w:rFonts w:ascii="Arial" w:hAnsi="Arial" w:cs="Arial"/>
      <w:b/>
      <w:bCs/>
      <w:snapToGrid w:val="0"/>
      <w:kern w:val="0"/>
      <w:sz w:val="40"/>
      <w:szCs w:val="40"/>
      <w:lang w:val="de-DE" w:eastAsia="de-DE"/>
    </w:rPr>
  </w:style>
  <w:style w:type="paragraph" w:customStyle="1" w:styleId="84">
    <w:name w:val="TM_clientName"/>
    <w:basedOn w:val="83"/>
    <w:qFormat/>
    <w:uiPriority w:val="0"/>
  </w:style>
  <w:style w:type="paragraph" w:customStyle="1" w:styleId="85">
    <w:name w:val="TM_CN"/>
    <w:basedOn w:val="1"/>
    <w:qFormat/>
    <w:uiPriority w:val="0"/>
    <w:pPr>
      <w:widowControl/>
      <w:spacing w:before="240" w:after="240"/>
      <w:jc w:val="center"/>
    </w:pPr>
    <w:rPr>
      <w:rFonts w:ascii="Arial" w:hAnsi="Arial" w:cs="Arial"/>
      <w:snapToGrid w:val="0"/>
      <w:kern w:val="0"/>
      <w:sz w:val="40"/>
      <w:szCs w:val="40"/>
      <w:lang w:val="de-DE" w:eastAsia="de-DE"/>
    </w:rPr>
  </w:style>
  <w:style w:type="paragraph" w:customStyle="1" w:styleId="86">
    <w:name w:val="TM_disclosed"/>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87">
    <w:name w:val="TM_docIndex"/>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88">
    <w:name w:val="TM_docTypelong"/>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89">
    <w:name w:val="TM_docType"/>
    <w:basedOn w:val="88"/>
    <w:qFormat/>
    <w:uiPriority w:val="0"/>
  </w:style>
  <w:style w:type="paragraph" w:customStyle="1" w:styleId="90">
    <w:name w:val="TM_issuedBy"/>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1">
    <w:name w:val="TM_language"/>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2">
    <w:name w:val="TM_MFvalidFrom"/>
    <w:basedOn w:val="1"/>
    <w:qFormat/>
    <w:uiPriority w:val="0"/>
    <w:pPr>
      <w:widowControl/>
      <w:spacing w:before="40" w:after="40"/>
    </w:pPr>
    <w:rPr>
      <w:rFonts w:ascii="Arial" w:hAnsi="Arial" w:cs="Arial"/>
      <w:snapToGrid w:val="0"/>
      <w:kern w:val="0"/>
      <w:sz w:val="22"/>
      <w:szCs w:val="22"/>
      <w:lang w:val="de-DE" w:eastAsia="de-DE"/>
    </w:rPr>
  </w:style>
  <w:style w:type="paragraph" w:customStyle="1" w:styleId="93">
    <w:name w:val="TM_MFvalidUntil"/>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4">
    <w:name w:val="TM_region"/>
    <w:basedOn w:val="1"/>
    <w:qFormat/>
    <w:uiPriority w:val="0"/>
    <w:pPr>
      <w:widowControl/>
      <w:spacing w:before="240" w:after="40"/>
      <w:ind w:left="397" w:hanging="340"/>
    </w:pPr>
    <w:rPr>
      <w:rFonts w:ascii="Arial" w:hAnsi="Arial" w:cs="Arial"/>
      <w:snapToGrid w:val="0"/>
      <w:kern w:val="0"/>
      <w:sz w:val="16"/>
      <w:szCs w:val="16"/>
      <w:lang w:val="de-DE" w:eastAsia="de-DE"/>
    </w:rPr>
  </w:style>
  <w:style w:type="paragraph" w:customStyle="1" w:styleId="95">
    <w:name w:val="TM_regSuppl"/>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6">
    <w:name w:val="TM_releaseDate"/>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7">
    <w:name w:val="TM_revision"/>
    <w:basedOn w:val="1"/>
    <w:qFormat/>
    <w:uiPriority w:val="0"/>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98">
    <w:name w:val="TM_standard"/>
    <w:basedOn w:val="1"/>
    <w:qFormat/>
    <w:uiPriority w:val="0"/>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99">
    <w:name w:val="TM_stateofValidity"/>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100">
    <w:name w:val="TM_title"/>
    <w:basedOn w:val="1"/>
    <w:qFormat/>
    <w:uiPriority w:val="0"/>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101">
    <w:name w:val="TM_workflPos"/>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102">
    <w:name w:val="Überschrift 4 En"/>
    <w:basedOn w:val="5"/>
    <w:qFormat/>
    <w:uiPriority w:val="0"/>
    <w:rPr>
      <w:color w:val="000080"/>
    </w:rPr>
  </w:style>
  <w:style w:type="paragraph" w:customStyle="1" w:styleId="103">
    <w:name w:val="TM_clientAdr"/>
    <w:basedOn w:val="1"/>
    <w:qFormat/>
    <w:uiPriority w:val="0"/>
    <w:pPr>
      <w:widowControl/>
      <w:spacing w:before="40" w:after="40"/>
    </w:pPr>
    <w:rPr>
      <w:rFonts w:ascii="Arial" w:hAnsi="Arial" w:cs="Arial"/>
      <w:snapToGrid w:val="0"/>
      <w:kern w:val="0"/>
      <w:sz w:val="20"/>
      <w:szCs w:val="20"/>
      <w:lang w:eastAsia="de-DE"/>
    </w:rPr>
  </w:style>
  <w:style w:type="paragraph" w:customStyle="1" w:styleId="10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105">
    <w:name w:val="Body 11pt Feeder"/>
    <w:basedOn w:val="1"/>
    <w:qFormat/>
    <w:uiPriority w:val="0"/>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106">
    <w:name w:val="Body 9pt"/>
    <w:basedOn w:val="1"/>
    <w:qFormat/>
    <w:uiPriority w:val="0"/>
    <w:pPr>
      <w:widowControl/>
      <w:spacing w:before="40" w:after="40"/>
    </w:pPr>
    <w:rPr>
      <w:rFonts w:ascii="Arial" w:hAnsi="Arial" w:cs="Arial"/>
      <w:snapToGrid w:val="0"/>
      <w:kern w:val="0"/>
      <w:sz w:val="18"/>
      <w:szCs w:val="18"/>
      <w:lang w:val="de-DE" w:eastAsia="de-DE"/>
    </w:rPr>
  </w:style>
  <w:style w:type="character" w:customStyle="1" w:styleId="107">
    <w:name w:val="正文文本 Char"/>
    <w:basedOn w:val="30"/>
    <w:link w:val="13"/>
    <w:qFormat/>
    <w:uiPriority w:val="0"/>
    <w:rPr>
      <w:rFonts w:ascii="Arial" w:hAnsi="Arial" w:cs="Arial"/>
      <w:snapToGrid w:val="0"/>
      <w:vanish/>
      <w:color w:val="0000FF"/>
      <w:lang w:val="de-DE" w:eastAsia="de-DE"/>
    </w:rPr>
  </w:style>
  <w:style w:type="character" w:customStyle="1" w:styleId="108">
    <w:name w:val="正文文本缩进 Char"/>
    <w:basedOn w:val="30"/>
    <w:link w:val="14"/>
    <w:qFormat/>
    <w:uiPriority w:val="0"/>
    <w:rPr>
      <w:rFonts w:ascii="Arial" w:hAnsi="Arial" w:cs="Arial"/>
      <w:snapToGrid w:val="0"/>
      <w:shd w:val="pct25" w:color="00FF00" w:fill="FFFFFF"/>
      <w:lang w:val="en-GB" w:eastAsia="de-DE"/>
    </w:rPr>
  </w:style>
  <w:style w:type="paragraph" w:customStyle="1" w:styleId="109">
    <w:name w:val="TM_street"/>
    <w:basedOn w:val="1"/>
    <w:qFormat/>
    <w:uiPriority w:val="0"/>
    <w:pPr>
      <w:widowControl/>
      <w:spacing w:before="40" w:after="40"/>
    </w:pPr>
    <w:rPr>
      <w:rFonts w:ascii="Arial" w:hAnsi="Arial" w:cs="Arial"/>
      <w:snapToGrid w:val="0"/>
      <w:kern w:val="0"/>
      <w:sz w:val="20"/>
      <w:szCs w:val="20"/>
      <w:lang w:val="de-DE" w:eastAsia="de-DE"/>
    </w:rPr>
  </w:style>
  <w:style w:type="paragraph" w:customStyle="1" w:styleId="110">
    <w:name w:val="Header 20pt PS24 AS12 + 24 pt Fett"/>
    <w:basedOn w:val="59"/>
    <w:qFormat/>
    <w:uiPriority w:val="0"/>
    <w:pPr>
      <w:spacing w:before="0" w:after="0" w:line="520" w:lineRule="exact"/>
      <w:jc w:val="left"/>
    </w:pPr>
    <w:rPr>
      <w:sz w:val="48"/>
      <w:szCs w:val="48"/>
    </w:rPr>
  </w:style>
  <w:style w:type="character" w:customStyle="1" w:styleId="111">
    <w:name w:val="tw4winMark"/>
    <w:qFormat/>
    <w:uiPriority w:val="0"/>
    <w:rPr>
      <w:rFonts w:ascii="Courier New" w:hAnsi="Courier New" w:cs="Courier New"/>
      <w:vanish/>
      <w:color w:val="800080"/>
      <w:sz w:val="24"/>
      <w:szCs w:val="24"/>
      <w:vertAlign w:val="subscript"/>
    </w:rPr>
  </w:style>
  <w:style w:type="character" w:customStyle="1" w:styleId="112">
    <w:name w:val="正文文本 3 Char"/>
    <w:basedOn w:val="30"/>
    <w:link w:val="12"/>
    <w:qFormat/>
    <w:uiPriority w:val="0"/>
    <w:rPr>
      <w:rFonts w:ascii="Arial" w:hAnsi="Arial" w:cs="Arial"/>
      <w:snapToGrid w:val="0"/>
      <w:shd w:val="pct25" w:color="00FF00" w:fill="FFFFFF"/>
      <w:lang w:val="en-GB" w:eastAsia="de-DE"/>
    </w:rPr>
  </w:style>
  <w:style w:type="character" w:customStyle="1" w:styleId="113">
    <w:name w:val="tw4winError"/>
    <w:qFormat/>
    <w:uiPriority w:val="0"/>
    <w:rPr>
      <w:rFonts w:ascii="Courier New" w:hAnsi="Courier New" w:cs="Courier New"/>
      <w:color w:val="00FF00"/>
      <w:sz w:val="40"/>
      <w:szCs w:val="40"/>
    </w:rPr>
  </w:style>
  <w:style w:type="character" w:customStyle="1" w:styleId="114">
    <w:name w:val="tw4winTerm"/>
    <w:qFormat/>
    <w:uiPriority w:val="0"/>
    <w:rPr>
      <w:color w:val="0000FF"/>
    </w:rPr>
  </w:style>
  <w:style w:type="character" w:customStyle="1" w:styleId="115">
    <w:name w:val="tw4winPopup"/>
    <w:qFormat/>
    <w:uiPriority w:val="0"/>
    <w:rPr>
      <w:rFonts w:ascii="Courier New" w:hAnsi="Courier New" w:cs="Courier New"/>
      <w:color w:val="008000"/>
    </w:rPr>
  </w:style>
  <w:style w:type="character" w:customStyle="1" w:styleId="116">
    <w:name w:val="tw4winJump"/>
    <w:qFormat/>
    <w:uiPriority w:val="0"/>
    <w:rPr>
      <w:rFonts w:ascii="Courier New" w:hAnsi="Courier New" w:cs="Courier New"/>
      <w:color w:val="008080"/>
    </w:rPr>
  </w:style>
  <w:style w:type="character" w:customStyle="1" w:styleId="117">
    <w:name w:val="tw4winExternal"/>
    <w:qFormat/>
    <w:uiPriority w:val="0"/>
    <w:rPr>
      <w:rFonts w:ascii="Courier New" w:hAnsi="Courier New" w:cs="Courier New"/>
      <w:color w:val="808080"/>
    </w:rPr>
  </w:style>
  <w:style w:type="character" w:customStyle="1" w:styleId="118">
    <w:name w:val="tw4winInternal"/>
    <w:qFormat/>
    <w:uiPriority w:val="0"/>
    <w:rPr>
      <w:rFonts w:ascii="Courier New" w:hAnsi="Courier New" w:cs="Courier New"/>
      <w:color w:val="FF0000"/>
    </w:rPr>
  </w:style>
  <w:style w:type="character" w:customStyle="1" w:styleId="119">
    <w:name w:val="DO_NOT_TRANSLATE"/>
    <w:qFormat/>
    <w:uiPriority w:val="0"/>
    <w:rPr>
      <w:rFonts w:ascii="Courier New" w:hAnsi="Courier New" w:cs="Courier New"/>
      <w:color w:val="800000"/>
    </w:rPr>
  </w:style>
  <w:style w:type="paragraph" w:customStyle="1" w:styleId="120">
    <w:name w:val="Style TM_CN"/>
    <w:basedOn w:val="85"/>
    <w:qFormat/>
    <w:uiPriority w:val="0"/>
    <w:rPr>
      <w:rFonts w:cs="Times New Roman"/>
      <w:snapToGrid/>
      <w:sz w:val="18"/>
      <w:szCs w:val="20"/>
    </w:rPr>
  </w:style>
  <w:style w:type="paragraph" w:customStyle="1" w:styleId="121">
    <w:name w:val="List Bar 11pt Feeder"/>
    <w:basedOn w:val="1"/>
    <w:qFormat/>
    <w:uiPriority w:val="0"/>
    <w:pPr>
      <w:widowControl/>
      <w:numPr>
        <w:ilvl w:val="0"/>
        <w:numId w:val="5"/>
      </w:numPr>
      <w:tabs>
        <w:tab w:val="clear" w:pos="927"/>
      </w:tabs>
      <w:spacing w:before="60"/>
      <w:ind w:left="568" w:right="567"/>
    </w:pPr>
    <w:rPr>
      <w:rFonts w:ascii="Arial" w:hAnsi="Arial"/>
      <w:kern w:val="0"/>
      <w:sz w:val="22"/>
      <w:szCs w:val="20"/>
      <w:lang w:val="de-DE" w:eastAsia="de-DE"/>
    </w:rPr>
  </w:style>
  <w:style w:type="character" w:customStyle="1" w:styleId="122">
    <w:name w:val="纯文本 Char"/>
    <w:basedOn w:val="30"/>
    <w:link w:val="17"/>
    <w:qFormat/>
    <w:uiPriority w:val="0"/>
    <w:rPr>
      <w:rFonts w:ascii="宋体" w:hAnsi="Courier New"/>
      <w:kern w:val="2"/>
      <w:sz w:val="21"/>
    </w:rPr>
  </w:style>
  <w:style w:type="paragraph" w:customStyle="1" w:styleId="123">
    <w:name w:val="Body 11pt AS0"/>
    <w:basedOn w:val="1"/>
    <w:qFormat/>
    <w:uiPriority w:val="0"/>
    <w:pPr>
      <w:widowControl/>
      <w:spacing w:before="60"/>
    </w:pPr>
    <w:rPr>
      <w:rFonts w:ascii="Arial" w:hAnsi="Arial"/>
      <w:kern w:val="0"/>
      <w:sz w:val="22"/>
      <w:szCs w:val="20"/>
      <w:lang w:val="de-DE" w:eastAsia="de-DE"/>
    </w:rPr>
  </w:style>
  <w:style w:type="paragraph" w:customStyle="1" w:styleId="124">
    <w:name w:val="Header 11pt Table PS0"/>
    <w:basedOn w:val="1"/>
    <w:qFormat/>
    <w:uiPriority w:val="0"/>
    <w:pPr>
      <w:widowControl/>
      <w:spacing w:before="60" w:after="60"/>
      <w:jc w:val="left"/>
    </w:pPr>
    <w:rPr>
      <w:rFonts w:ascii="Arial" w:hAnsi="Arial"/>
      <w:b/>
      <w:kern w:val="0"/>
      <w:sz w:val="22"/>
      <w:szCs w:val="20"/>
      <w:lang w:val="de-DE" w:eastAsia="de-DE"/>
    </w:rPr>
  </w:style>
  <w:style w:type="paragraph" w:customStyle="1" w:styleId="125">
    <w:name w:val="List Bar 8pt Feeder"/>
    <w:basedOn w:val="1"/>
    <w:qFormat/>
    <w:uiPriority w:val="0"/>
    <w:pPr>
      <w:widowControl/>
      <w:numPr>
        <w:ilvl w:val="0"/>
        <w:numId w:val="6"/>
      </w:numPr>
      <w:tabs>
        <w:tab w:val="left" w:pos="284"/>
        <w:tab w:val="left" w:pos="567"/>
        <w:tab w:val="clear" w:pos="644"/>
      </w:tabs>
      <w:spacing w:before="40"/>
      <w:ind w:left="568" w:right="284" w:hanging="284"/>
      <w:jc w:val="left"/>
    </w:pPr>
    <w:rPr>
      <w:rFonts w:ascii="Arial" w:hAnsi="Arial"/>
      <w:kern w:val="0"/>
      <w:sz w:val="16"/>
      <w:szCs w:val="20"/>
      <w:lang w:val="de-DE" w:eastAsia="de-DE"/>
    </w:rPr>
  </w:style>
  <w:style w:type="paragraph" w:styleId="126">
    <w:name w:val="No Spacing"/>
    <w:qFormat/>
    <w:uiPriority w:val="0"/>
    <w:pPr>
      <w:widowControl w:val="0"/>
      <w:adjustRightInd w:val="0"/>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E840CE-2DDB-41FC-B47A-823B534ABB4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2628</Words>
  <Characters>14980</Characters>
  <Lines>124</Lines>
  <Paragraphs>35</Paragraphs>
  <TotalTime>0</TotalTime>
  <ScaleCrop>false</ScaleCrop>
  <LinksUpToDate>false</LinksUpToDate>
  <CharactersWithSpaces>17573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ASUS</cp:lastModifiedBy>
  <cp:lastPrinted>2019-12-07T04:51:00Z</cp:lastPrinted>
  <dcterms:modified xsi:type="dcterms:W3CDTF">2020-08-17T02:32:44Z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