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受审核部门：采购部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主管领导：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肖彦喜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陪同人员：</w:t>
            </w:r>
            <w:r>
              <w:rPr>
                <w:rFonts w:hint="eastAsia"/>
                <w:sz w:val="24"/>
                <w:lang w:val="en-US" w:eastAsia="zh-CN"/>
              </w:rPr>
              <w:t>朱春燕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</w:rPr>
              <w:t>审核员：</w:t>
            </w:r>
            <w:r>
              <w:rPr>
                <w:rFonts w:hint="eastAsia"/>
                <w:sz w:val="24"/>
                <w:lang w:val="en-US" w:eastAsia="zh-CN"/>
              </w:rPr>
              <w:t>岳树亮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审核时间：20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年8月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r>
              <w:rPr>
                <w:rFonts w:hint="eastAsia"/>
                <w:sz w:val="24"/>
                <w:szCs w:val="24"/>
              </w:rPr>
              <w:t>审核条款：6.1.2/6.2/8.1.2/8.1.4/8.2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如：手册第6.1.2条款、《危险源和环境因素辨识、评价控制程序》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5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2"/>
              <w:gridCol w:w="2444"/>
              <w:gridCol w:w="4077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2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077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2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安全用电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正常 </w:t>
                  </w: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异常 </w:t>
                  </w: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407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定期对电线线路等设施进行检查</w:t>
                  </w:r>
                </w:p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加强人员安全用电的相关培训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GB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2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火灾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正常 </w:t>
                  </w: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异常 </w:t>
                  </w: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407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操作现场禁止吸烟，安全用电</w:t>
                  </w:r>
                </w:p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配备必要的消防安全设施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进行必要的应急救援演练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办公室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如：管理手册，手册第6.2条款、《环境安全各部门目标分解和考核表》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9"/>
              <w:gridCol w:w="1532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职业健康安全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9" w:type="dxa"/>
                  <w:shd w:val="clear" w:color="auto" w:fill="auto"/>
                </w:tcPr>
                <w:p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伤亡事故为零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  <w:lang w:val="en-GB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9" w:type="dxa"/>
                  <w:shd w:val="clear" w:color="auto" w:fill="auto"/>
                </w:tcPr>
                <w:p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全年未发生传染病、食物中毒等重大事故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9" w:type="dxa"/>
                  <w:shd w:val="clear" w:color="auto" w:fill="auto"/>
                </w:tcPr>
                <w:p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控制潜在的火灾和爆炸事故为0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9" w:type="dxa"/>
                  <w:shd w:val="clear" w:color="auto" w:fill="auto"/>
                </w:tcPr>
                <w:p>
                  <w:pPr>
                    <w:rPr>
                      <w:rFonts w:hint="eastAsia"/>
                      <w:color w:val="FF0000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 xml:space="preserve">安全隐患整改率100% 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</w:t>
                  </w:r>
                  <w:r>
                    <w:rPr>
                      <w:rFonts w:ascii="宋体" w:hAnsi="宋体"/>
                      <w:szCs w:val="21"/>
                    </w:rPr>
                    <w:t>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GB"/>
                    </w:rPr>
                    <w:t>完成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O8.1.2 </w:t>
            </w:r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发放口罩、工作服、手套和防暑药品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采购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O8.1.4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 w:ascii="宋体" w:hAnsi="宋体"/>
                <w:szCs w:val="21"/>
              </w:rPr>
              <w:t>物资采购控制程序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外部提供的与职业健康安全风险有关的过程、产品和服务包括： </w:t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  <w:p>
            <w:pPr>
              <w:spacing w:before="40" w:after="40"/>
              <w:ind w:firstLine="210" w:firstLineChars="100"/>
            </w:pPr>
            <w:r>
              <w:rPr>
                <w:rFonts w:hint="eastAsia"/>
              </w:rPr>
              <w:t xml:space="preserve">□建筑施工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危化品采购 □危化品贮存 □某加工工序  □放射线探伤 □危险品运输 </w:t>
            </w:r>
          </w:p>
          <w:p>
            <w:pPr>
              <w:spacing w:before="40" w:after="40"/>
              <w:ind w:firstLine="210" w:firstLineChars="100"/>
            </w:pPr>
            <w:r>
              <w:rPr>
                <w:rFonts w:hint="eastAsia"/>
              </w:rPr>
              <w:t>□设备维修 □人员培训 □其他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抽查外部供方的评价证据：</w:t>
            </w:r>
          </w:p>
          <w:p>
            <w:r>
              <w:rPr>
                <w:rFonts w:hint="eastAsia"/>
              </w:rPr>
              <w:t>豆油采购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/>
                    </w:rPr>
                    <w:t>益江（张家港）粮油工业有限公司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/>
                    </w:rPr>
                    <w:t>大豆油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91320592752727093Y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>S</w:t>
                  </w:r>
                  <w:r>
                    <w:rPr>
                      <w:u w:val="single"/>
                    </w:rPr>
                    <w:t>C10232058200838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u w:val="single"/>
                    </w:rPr>
                    <w:t>2018WJYZ-0394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/>
          <w:p>
            <w:r>
              <w:rPr>
                <w:rFonts w:hint="eastAsia"/>
              </w:rPr>
              <w:t>大米采购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/>
                    </w:rPr>
                    <w:t>扬州宝扬米业有限公司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9</w:t>
                  </w:r>
                  <w:r>
                    <w:rPr>
                      <w:u w:val="single"/>
                    </w:rPr>
                    <w:t>1321023MA1MM1212J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>S</w:t>
                  </w:r>
                  <w:r>
                    <w:rPr>
                      <w:u w:val="single"/>
                    </w:rPr>
                    <w:t>C10132102300614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>（2</w:t>
                  </w:r>
                  <w:r>
                    <w:rPr>
                      <w:u w:val="single"/>
                    </w:rPr>
                    <w:t>019</w:t>
                  </w:r>
                  <w:r>
                    <w:rPr>
                      <w:rFonts w:hint="eastAsia"/>
                      <w:u w:val="single"/>
                    </w:rPr>
                    <w:t>）J</w:t>
                  </w:r>
                  <w:r>
                    <w:rPr>
                      <w:u w:val="single"/>
                    </w:rPr>
                    <w:t>YJFC-WT0181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食盐采购：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/>
                    </w:rPr>
                    <w:t>中盐东兴盐化股份有限公司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r>
                    <w:rPr>
                      <w:rFonts w:hint="eastAsia"/>
                    </w:rPr>
                    <w:t>食盐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 91341100152824674J(1-1)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t xml:space="preserve">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《生产许可证》编号：食盐定点生产企业证书</w:t>
                  </w:r>
                  <w:r>
                    <w:rPr>
                      <w:u w:val="single"/>
                    </w:rPr>
                    <w:t xml:space="preserve"> SD-024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ZYDX/Y-06-37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</w:tbl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对承包方的控制（产品运输）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b/>
                <w:bCs/>
              </w:rPr>
              <w:t>近一年没有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11"/>
              <w:gridCol w:w="2477"/>
              <w:gridCol w:w="27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77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>危险源</w:t>
                  </w:r>
                </w:p>
              </w:tc>
              <w:tc>
                <w:tcPr>
                  <w:tcW w:w="2755" w:type="dxa"/>
                </w:tcPr>
                <w:p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t>对组织造成影响的承包方的活动和运行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5" w:type="dxa"/>
                </w:tcPr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t>对承包方工作人员造成影响的组织的活动和运行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5" w:type="dxa"/>
                </w:tcPr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t>对工作场所内其他相关方造成影响的承包方的活动和运行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55" w:type="dxa"/>
                </w:tcPr>
                <w:p>
                  <w:pPr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 xml:space="preserve">（在合同中）规定和应用选择承包方的职业健康安全准则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b/>
                <w:bCs/>
              </w:rPr>
              <w:t>否，说明：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</w:t>
            </w:r>
          </w:p>
          <w:p/>
          <w:p>
            <w:pPr>
              <w:rPr>
                <w:b/>
                <w:bCs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建筑施工/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设备安装：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b/>
                <w:bCs/>
              </w:rPr>
              <w:t>近一年没有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提供的服务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合同的提供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对外包的控制</w:t>
            </w:r>
          </w:p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目前外包的过程：</w:t>
            </w:r>
            <w:r>
              <w:rPr>
                <w:rFonts w:hint="eastAsia"/>
                <w:b/>
                <w:bCs/>
                <w:u w:val="single"/>
              </w:rPr>
              <w:t xml:space="preserve">   无          </w:t>
            </w:r>
          </w:p>
          <w:p>
            <w:r>
              <w:rPr>
                <w:rFonts w:hint="eastAsia"/>
              </w:rPr>
              <w:t>查看与外包方签订的合同中是否明确了职业健康安全职责，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没有，说明：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t>确定对外包的职能和过程实施控制的类型和程度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没有，说明： 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>
            <w:r>
              <w:t>确保其外包安排符合法律法规要求和其他要求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没有，说明： 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>
            <w:pPr>
              <w:rPr>
                <w:u w:val="single"/>
              </w:rPr>
            </w:pPr>
            <w:r>
              <w:t>与实现职业健康安全管理体系的预期结果相一致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没有，说明： 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《应急预案》包括：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/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6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2"/>
              <w:gridCol w:w="2270"/>
              <w:gridCol w:w="2412"/>
              <w:gridCol w:w="28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2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7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4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83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2020.0</w:t>
                  </w:r>
                  <w:r>
                    <w:rPr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>.2</w:t>
                  </w: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270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实际发生 </w:t>
                  </w: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演练</w:t>
                  </w: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触电事故应急预案</w:t>
                  </w:r>
                </w:p>
              </w:tc>
              <w:tc>
                <w:tcPr>
                  <w:tcW w:w="283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2020.</w:t>
                  </w:r>
                  <w:r>
                    <w:rPr>
                      <w:szCs w:val="21"/>
                    </w:rPr>
                    <w:t>07</w:t>
                  </w:r>
                  <w:r>
                    <w:rPr>
                      <w:rFonts w:hint="eastAsia"/>
                      <w:szCs w:val="21"/>
                    </w:rPr>
                    <w:t>.2</w:t>
                  </w:r>
                  <w:r>
                    <w:rPr>
                      <w:szCs w:val="21"/>
                    </w:rPr>
                    <w:t>6</w:t>
                  </w:r>
                </w:p>
              </w:tc>
              <w:tc>
                <w:tcPr>
                  <w:tcW w:w="2270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实际发生 </w:t>
                  </w: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演练</w:t>
                  </w: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火灾应急预案</w:t>
                  </w:r>
                </w:p>
              </w:tc>
              <w:tc>
                <w:tcPr>
                  <w:tcW w:w="283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70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7137"/>
    <w:rsid w:val="000237F6"/>
    <w:rsid w:val="0003373A"/>
    <w:rsid w:val="000400E2"/>
    <w:rsid w:val="00062E46"/>
    <w:rsid w:val="000E6B21"/>
    <w:rsid w:val="00183D5C"/>
    <w:rsid w:val="001A2D7F"/>
    <w:rsid w:val="002407F9"/>
    <w:rsid w:val="002918AB"/>
    <w:rsid w:val="002939AD"/>
    <w:rsid w:val="00314AF6"/>
    <w:rsid w:val="00337922"/>
    <w:rsid w:val="00340867"/>
    <w:rsid w:val="00380837"/>
    <w:rsid w:val="003A198A"/>
    <w:rsid w:val="003C0BF9"/>
    <w:rsid w:val="003D2366"/>
    <w:rsid w:val="00410914"/>
    <w:rsid w:val="004177C7"/>
    <w:rsid w:val="0048201E"/>
    <w:rsid w:val="00495643"/>
    <w:rsid w:val="004B6B57"/>
    <w:rsid w:val="004E243F"/>
    <w:rsid w:val="00536930"/>
    <w:rsid w:val="00554376"/>
    <w:rsid w:val="00564E53"/>
    <w:rsid w:val="00567878"/>
    <w:rsid w:val="005D5659"/>
    <w:rsid w:val="00600C20"/>
    <w:rsid w:val="00644FE2"/>
    <w:rsid w:val="00652A46"/>
    <w:rsid w:val="0067640C"/>
    <w:rsid w:val="006B098D"/>
    <w:rsid w:val="006E678B"/>
    <w:rsid w:val="006E7B1D"/>
    <w:rsid w:val="00704A7B"/>
    <w:rsid w:val="0073414B"/>
    <w:rsid w:val="007757F3"/>
    <w:rsid w:val="007C1B48"/>
    <w:rsid w:val="007E3B15"/>
    <w:rsid w:val="007E6AEB"/>
    <w:rsid w:val="00875B5F"/>
    <w:rsid w:val="00876164"/>
    <w:rsid w:val="008973EE"/>
    <w:rsid w:val="008C6D04"/>
    <w:rsid w:val="009514AE"/>
    <w:rsid w:val="00971600"/>
    <w:rsid w:val="009973B4"/>
    <w:rsid w:val="009C28C1"/>
    <w:rsid w:val="009F7EED"/>
    <w:rsid w:val="00A1241B"/>
    <w:rsid w:val="00A80636"/>
    <w:rsid w:val="00AF0AAB"/>
    <w:rsid w:val="00B31B5B"/>
    <w:rsid w:val="00BF597E"/>
    <w:rsid w:val="00C33044"/>
    <w:rsid w:val="00C51A36"/>
    <w:rsid w:val="00C55228"/>
    <w:rsid w:val="00C56DFE"/>
    <w:rsid w:val="00C63768"/>
    <w:rsid w:val="00CB7E96"/>
    <w:rsid w:val="00CE315A"/>
    <w:rsid w:val="00D06F59"/>
    <w:rsid w:val="00D73793"/>
    <w:rsid w:val="00D8388C"/>
    <w:rsid w:val="00DA5D5C"/>
    <w:rsid w:val="00DD5342"/>
    <w:rsid w:val="00E6224C"/>
    <w:rsid w:val="00E8245E"/>
    <w:rsid w:val="00EB0164"/>
    <w:rsid w:val="00ED0F62"/>
    <w:rsid w:val="00FD0A6A"/>
    <w:rsid w:val="00FD4106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8223FD"/>
    <w:rsid w:val="20A856C1"/>
    <w:rsid w:val="20BE1D38"/>
    <w:rsid w:val="20E1795A"/>
    <w:rsid w:val="20F232A3"/>
    <w:rsid w:val="21A07B88"/>
    <w:rsid w:val="21A34258"/>
    <w:rsid w:val="21D24208"/>
    <w:rsid w:val="22313FE0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C00BF2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三级条标题"/>
    <w:basedOn w:val="15"/>
    <w:next w:val="13"/>
    <w:qFormat/>
    <w:uiPriority w:val="0"/>
    <w:pPr>
      <w:numPr>
        <w:ilvl w:val="4"/>
      </w:numPr>
      <w:outlineLvl w:val="4"/>
    </w:pPr>
  </w:style>
  <w:style w:type="paragraph" w:customStyle="1" w:styleId="15">
    <w:name w:val="二级条标题"/>
    <w:basedOn w:val="16"/>
    <w:next w:val="13"/>
    <w:qFormat/>
    <w:uiPriority w:val="0"/>
    <w:pPr>
      <w:numPr>
        <w:ilvl w:val="3"/>
      </w:numPr>
      <w:outlineLvl w:val="3"/>
    </w:pPr>
  </w:style>
  <w:style w:type="paragraph" w:customStyle="1" w:styleId="16">
    <w:name w:val="一级条标题"/>
    <w:next w:val="1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52CAF-A5ED-4DE1-81FC-EE772C28A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2662</Characters>
  <Lines>22</Lines>
  <Paragraphs>6</Paragraphs>
  <TotalTime>0</TotalTime>
  <ScaleCrop>false</ScaleCrop>
  <LinksUpToDate>false</LinksUpToDate>
  <CharactersWithSpaces>3122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2020-08-19T23:22:55Z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