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财务部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 xml:space="preserve"> 王闪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eastAsia="zh-CN"/>
              </w:rPr>
              <w:t>张磊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  审核日期： 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17日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EO：6.2/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目标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EO6.2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手册第6.2条款、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vertAlign w:val="baseline"/>
                <w:lang w:val="en-US" w:eastAsia="zh-CN"/>
              </w:rPr>
              <w:t>环境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vertAlign w:val="baseline"/>
                <w:lang w:val="en-US" w:eastAsia="zh-CN"/>
              </w:rPr>
              <w:t>环境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分解环境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59"/>
              <w:gridCol w:w="2068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5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206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59" w:type="dxa"/>
                  <w:shd w:val="clear" w:color="auto" w:fill="auto"/>
                  <w:vAlign w:val="center"/>
                </w:tcPr>
                <w:p>
                  <w:pPr>
                    <w:pStyle w:val="3"/>
                    <w:snapToGrid w:val="0"/>
                    <w:spacing w:line="300" w:lineRule="exact"/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hAnsi="宋体"/>
                      <w:szCs w:val="21"/>
                    </w:rPr>
                    <w:t>火灾事故为0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  <w:t>财务部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59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-720"/>
                      <w:tab w:val="left" w:pos="180"/>
                      <w:tab w:val="left" w:pos="945"/>
                      <w:tab w:val="left" w:pos="1211"/>
                    </w:tabs>
                    <w:spacing w:line="360" w:lineRule="auto"/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固体废物分类收集处置率100%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  <w:t>财务部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59" w:type="dxa"/>
                  <w:shd w:val="clear" w:color="auto" w:fill="auto"/>
                  <w:vAlign w:val="top"/>
                </w:tcPr>
                <w:p>
                  <w:pPr>
                    <w:spacing w:line="40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财务资金安全率100%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宋体" w:hAnsi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  <w:t>财务部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59" w:type="dxa"/>
                  <w:shd w:val="clear" w:color="auto" w:fill="auto"/>
                  <w:vAlign w:val="top"/>
                </w:tcPr>
                <w:p>
                  <w:pPr>
                    <w:spacing w:line="40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安全隐患整改率100%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宋体" w:hAnsi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  <w:t>财务部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完成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手册第7.1章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1查看</w:t>
            </w:r>
            <w:r>
              <w:rPr>
                <w:rFonts w:hint="eastAsia"/>
                <w:lang w:val="en-US" w:eastAsia="zh-CN"/>
              </w:rPr>
              <w:t>对环境和</w:t>
            </w:r>
            <w:r>
              <w:rPr>
                <w:rFonts w:hint="eastAsia"/>
              </w:rPr>
              <w:t>职业健康安全有关</w:t>
            </w:r>
            <w:r>
              <w:rPr>
                <w:rFonts w:hint="eastAsia"/>
                <w:lang w:val="en-US" w:eastAsia="zh-CN"/>
              </w:rPr>
              <w:t>有关的费用包括：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能源和资源消耗：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资源消耗费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废弃物排放：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垃圾处理费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环境监测费用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其他：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人员资质培训和考试费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消防检测费用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消防维保费用 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监视和测量设备检定费用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环境影响评价费用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环保设备运行费用 </w:t>
            </w:r>
          </w:p>
          <w:p>
            <w:pPr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应急费用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罚款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bookmarkStart w:id="0" w:name="_GoBack"/>
            <w:bookmarkEnd w:id="0"/>
            <w:r>
              <w:rPr>
                <w:rFonts w:hint="eastAsia"/>
              </w:rPr>
              <w:t xml:space="preserve">其他：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体检费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安全监测费用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特种设备检测费用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人员资质培训和考试费 </w:t>
            </w:r>
          </w:p>
          <w:p>
            <w:pPr>
              <w:ind w:firstLine="840" w:firstLineChars="4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消防检测费用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消防维保费用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监视和测量设备检定费用  </w:t>
            </w:r>
          </w:p>
          <w:p>
            <w:pPr>
              <w:ind w:firstLine="840" w:firstLineChars="4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消防设施运行费用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应急费用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工伤赔偿费用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</w:p>
          <w:p>
            <w:pPr>
              <w:ind w:firstLine="840" w:firstLineChars="400"/>
            </w:pPr>
          </w:p>
          <w:p>
            <w:r>
              <w:rPr>
                <w:rFonts w:hint="eastAsia"/>
              </w:rPr>
              <w:t>本年度上述内容的预算大约人民币</w:t>
            </w:r>
            <w:r>
              <w:rPr>
                <w:rFonts w:hint="eastAsia" w:ascii="Calibri" w:hAnsi="Calibri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10</w:t>
            </w:r>
            <w:r>
              <w:rPr>
                <w:rFonts w:hint="eastAsia" w:ascii="Calibri" w:hAnsi="Calibri"/>
                <w:u w:val="single"/>
              </w:rPr>
              <w:t>万 元</w:t>
            </w:r>
          </w:p>
          <w:p>
            <w:r>
              <w:rPr>
                <w:rFonts w:hint="eastAsia"/>
              </w:rPr>
              <w:t>本年度至今的支出大约人民币</w:t>
            </w:r>
            <w:r>
              <w:rPr>
                <w:rFonts w:hint="eastAsia" w:ascii="Calibri" w:hAnsi="Calibri"/>
                <w:u w:val="single"/>
              </w:rPr>
              <w:t xml:space="preserve"> 9.8万元</w:t>
            </w:r>
            <w:r>
              <w:rPr>
                <w:rFonts w:hint="eastAsia"/>
              </w:rPr>
              <w:t xml:space="preserve">     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如：《应急响应控制程序》、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  <w:p/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本部门是否发生环境方面的应急的情况：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本部门是否发生环境方面的应急演练：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参加公司组织的应急演练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tbl>
            <w:tblPr>
              <w:tblStyle w:val="8"/>
              <w:tblW w:w="817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33"/>
              <w:gridCol w:w="1701"/>
              <w:gridCol w:w="2127"/>
              <w:gridCol w:w="1656"/>
              <w:gridCol w:w="14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33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656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1462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3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2020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年7月</w:t>
                  </w:r>
                  <w:r>
                    <w:rPr>
                      <w:rFonts w:hint="eastAsia"/>
                      <w:color w:val="auto"/>
                    </w:rPr>
                    <w:t>2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6日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  <w:sz w:val="18"/>
                    </w:rPr>
                    <w:t>火灾应急演练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656" w:type="dxa"/>
                </w:tcPr>
                <w:p>
                  <w:r>
                    <w:rPr>
                      <w:rFonts w:hint="eastAsia"/>
                    </w:rPr>
                    <w:t>火灾应急预案</w:t>
                  </w:r>
                </w:p>
              </w:tc>
              <w:tc>
                <w:tcPr>
                  <w:tcW w:w="1462" w:type="dxa"/>
                </w:tcPr>
                <w:p>
                  <w:r>
                    <w:rPr>
                      <w:rFonts w:hint="eastAsia"/>
                    </w:rPr>
                    <w:t>应急预案可行、演练有效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3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2020</w:t>
                  </w:r>
                  <w:r>
                    <w:rPr>
                      <w:rFonts w:hint="eastAsia"/>
                      <w:color w:val="auto"/>
                    </w:rPr>
                    <w:t>年7月2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</w:rPr>
                    <w:t>日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触电应急演练</w:t>
                  </w: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656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触电</w:t>
                  </w:r>
                  <w:r>
                    <w:rPr>
                      <w:rFonts w:hint="eastAsia"/>
                    </w:rPr>
                    <w:t>应急预案</w:t>
                  </w:r>
                </w:p>
              </w:tc>
              <w:tc>
                <w:tcPr>
                  <w:tcW w:w="1462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应急预案可行、演练有效</w:t>
                  </w:r>
                </w:p>
              </w:tc>
            </w:tr>
          </w:tbl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每次演练后                  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    无        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  <w:p/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805CB1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963015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313D0A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00DC6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3E4F14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1A45B0"/>
    <w:rsid w:val="21A07B88"/>
    <w:rsid w:val="21A34258"/>
    <w:rsid w:val="21D24208"/>
    <w:rsid w:val="226B2F60"/>
    <w:rsid w:val="22813299"/>
    <w:rsid w:val="229F2D1A"/>
    <w:rsid w:val="23363714"/>
    <w:rsid w:val="23461CA8"/>
    <w:rsid w:val="234F77A4"/>
    <w:rsid w:val="238A1BAA"/>
    <w:rsid w:val="23900E62"/>
    <w:rsid w:val="23A626E7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BD2AAA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271CEE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BF1E07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627753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716B49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53C49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9636E2"/>
    <w:rsid w:val="43C730CD"/>
    <w:rsid w:val="44350F69"/>
    <w:rsid w:val="44A567F5"/>
    <w:rsid w:val="453B1EBC"/>
    <w:rsid w:val="45635AEC"/>
    <w:rsid w:val="45BA54FA"/>
    <w:rsid w:val="45C810D7"/>
    <w:rsid w:val="45DA53D1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06A80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2140D9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674EDB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8637AC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6D05236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2808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454F4B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37017C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3C2112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2020-08-21T07:52:09Z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