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default" w:ascii="Times New Roman" w:hAnsi="Times New Roman" w:cs="Times New Roman" w:eastAsiaTheme="minorEastAsia"/>
          <w:sz w:val="20"/>
          <w:szCs w:val="28"/>
          <w:lang w:val="en-US" w:eastAsia="zh-CN"/>
        </w:rPr>
      </w:pPr>
      <w:r>
        <w:rPr>
          <w:rFonts w:ascii="Times New Roman" w:hAnsi="Times New Roman" w:cs="Times New Roman"/>
          <w:sz w:val="20"/>
          <w:szCs w:val="28"/>
        </w:rPr>
        <w:t>编号</w:t>
      </w:r>
      <w:r>
        <w:rPr>
          <w:rFonts w:hint="eastAsia" w:ascii="Times New Roman" w:hAnsi="Times New Roman" w:cs="Times New Roman"/>
          <w:sz w:val="20"/>
          <w:szCs w:val="28"/>
        </w:rPr>
        <w:t>：</w:t>
      </w:r>
      <w:bookmarkStart w:id="0" w:name="合同名称"/>
      <w:r>
        <w:rPr>
          <w:rFonts w:ascii="Times New Roman" w:hAnsi="Times New Roman"/>
          <w:sz w:val="20"/>
          <w:szCs w:val="28"/>
          <w:u w:val="single"/>
        </w:rPr>
        <w:t>0</w:t>
      </w:r>
      <w:r>
        <w:rPr>
          <w:rFonts w:hint="eastAsia" w:ascii="Times New Roman" w:hAnsi="Times New Roman"/>
          <w:sz w:val="20"/>
          <w:szCs w:val="28"/>
          <w:u w:val="single"/>
        </w:rPr>
        <w:t>103</w:t>
      </w:r>
      <w:r>
        <w:rPr>
          <w:rFonts w:ascii="Times New Roman" w:hAnsi="Times New Roman"/>
          <w:sz w:val="20"/>
          <w:szCs w:val="28"/>
          <w:u w:val="single"/>
        </w:rPr>
        <w:t>-2018</w:t>
      </w:r>
      <w:r>
        <w:rPr>
          <w:rFonts w:ascii="Times New Roman" w:hAnsi="Times New Roman" w:cs="Times New Roman"/>
          <w:sz w:val="20"/>
          <w:szCs w:val="28"/>
          <w:u w:val="single"/>
        </w:rPr>
        <w:t>-20</w:t>
      </w:r>
      <w:bookmarkEnd w:id="0"/>
      <w:r>
        <w:rPr>
          <w:rFonts w:hint="eastAsia" w:ascii="Times New Roman" w:hAnsi="Times New Roman" w:cs="Times New Roman"/>
          <w:sz w:val="20"/>
          <w:szCs w:val="28"/>
          <w:u w:val="single"/>
          <w:lang w:val="en-US" w:eastAsia="zh-CN"/>
        </w:rPr>
        <w:t>20</w:t>
      </w:r>
    </w:p>
    <w:tbl>
      <w:tblPr>
        <w:tblStyle w:val="6"/>
        <w:tblpPr w:leftFromText="180" w:rightFromText="180" w:vertAnchor="text" w:horzAnchor="margin" w:tblpXSpec="center" w:tblpY="1220"/>
        <w:tblW w:w="112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992"/>
        <w:gridCol w:w="954"/>
        <w:gridCol w:w="1125"/>
        <w:gridCol w:w="1335"/>
        <w:gridCol w:w="1402"/>
        <w:gridCol w:w="1562"/>
        <w:gridCol w:w="1276"/>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76" w:type="dxa"/>
            <w:vAlign w:val="center"/>
          </w:tcPr>
          <w:p>
            <w:pPr>
              <w:jc w:val="center"/>
              <w:rPr>
                <w:szCs w:val="21"/>
              </w:rPr>
            </w:pPr>
            <w:r>
              <w:rPr>
                <w:rFonts w:hint="eastAsia"/>
                <w:szCs w:val="21"/>
              </w:rPr>
              <w:t>企业名称</w:t>
            </w:r>
          </w:p>
        </w:tc>
        <w:tc>
          <w:tcPr>
            <w:tcW w:w="5808" w:type="dxa"/>
            <w:gridSpan w:val="5"/>
            <w:vAlign w:val="center"/>
          </w:tcPr>
          <w:p>
            <w:pPr>
              <w:rPr>
                <w:szCs w:val="21"/>
              </w:rPr>
            </w:pPr>
            <w:bookmarkStart w:id="1" w:name="组织名称"/>
            <w:r>
              <w:rPr>
                <w:szCs w:val="21"/>
              </w:rPr>
              <w:t>淮安腾宇科教设备有限公司</w:t>
            </w:r>
            <w:bookmarkEnd w:id="1"/>
          </w:p>
        </w:tc>
        <w:tc>
          <w:tcPr>
            <w:tcW w:w="1562" w:type="dxa"/>
            <w:vAlign w:val="center"/>
          </w:tcPr>
          <w:p>
            <w:pPr>
              <w:ind w:firstLine="105" w:firstLineChars="50"/>
              <w:rPr>
                <w:szCs w:val="21"/>
              </w:rPr>
            </w:pPr>
            <w:r>
              <w:rPr>
                <w:rFonts w:hint="eastAsia" w:ascii="宋体" w:hAnsi="宋体" w:eastAsia="宋体" w:cs="Times New Roman"/>
                <w:szCs w:val="21"/>
              </w:rPr>
              <w:t>审核</w:t>
            </w:r>
            <w:r>
              <w:rPr>
                <w:rFonts w:hint="eastAsia" w:ascii="Times New Roman" w:hAnsi="Times New Roman" w:eastAsia="宋体" w:cs="Times New Roman"/>
                <w:szCs w:val="21"/>
              </w:rPr>
              <w:t>员</w:t>
            </w:r>
          </w:p>
        </w:tc>
        <w:tc>
          <w:tcPr>
            <w:tcW w:w="2586" w:type="dxa"/>
            <w:gridSpan w:val="2"/>
            <w:vAlign w:val="center"/>
          </w:tcPr>
          <w:p>
            <w:pPr>
              <w:jc w:val="center"/>
              <w:rPr>
                <w:rFonts w:hint="eastAsia" w:eastAsiaTheme="minorEastAsia"/>
                <w:szCs w:val="21"/>
                <w:lang w:eastAsia="zh-CN"/>
              </w:rPr>
            </w:pPr>
            <w:r>
              <w:rPr>
                <w:rFonts w:hint="eastAsia"/>
                <w:szCs w:val="21"/>
                <w:lang w:eastAsia="zh-CN"/>
              </w:rPr>
              <w:t>王常宁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76" w:type="dxa"/>
            <w:vAlign w:val="center"/>
          </w:tcPr>
          <w:p>
            <w:pPr>
              <w:jc w:val="center"/>
              <w:rPr>
                <w:szCs w:val="21"/>
              </w:rPr>
            </w:pPr>
            <w:r>
              <w:rPr>
                <w:rFonts w:hint="eastAsia"/>
                <w:szCs w:val="21"/>
              </w:rPr>
              <w:t>部门</w:t>
            </w:r>
          </w:p>
        </w:tc>
        <w:tc>
          <w:tcPr>
            <w:tcW w:w="992" w:type="dxa"/>
            <w:vAlign w:val="center"/>
          </w:tcPr>
          <w:p>
            <w:pPr>
              <w:jc w:val="center"/>
              <w:rPr>
                <w:szCs w:val="21"/>
              </w:rPr>
            </w:pPr>
            <w:r>
              <w:rPr>
                <w:rFonts w:hint="eastAsia"/>
                <w:szCs w:val="21"/>
              </w:rPr>
              <w:t>测量设备名称</w:t>
            </w:r>
          </w:p>
        </w:tc>
        <w:tc>
          <w:tcPr>
            <w:tcW w:w="954" w:type="dxa"/>
          </w:tcPr>
          <w:p>
            <w:pPr>
              <w:jc w:val="center"/>
              <w:rPr>
                <w:szCs w:val="21"/>
              </w:rPr>
            </w:pPr>
            <w:r>
              <w:rPr>
                <w:rFonts w:hint="eastAsia"/>
                <w:szCs w:val="21"/>
              </w:rPr>
              <w:t>测量设备编号</w:t>
            </w:r>
          </w:p>
        </w:tc>
        <w:tc>
          <w:tcPr>
            <w:tcW w:w="1125" w:type="dxa"/>
            <w:vAlign w:val="center"/>
          </w:tcPr>
          <w:p>
            <w:pPr>
              <w:jc w:val="center"/>
              <w:rPr>
                <w:szCs w:val="21"/>
              </w:rPr>
            </w:pPr>
            <w:r>
              <w:rPr>
                <w:rFonts w:hint="eastAsia"/>
                <w:szCs w:val="21"/>
              </w:rPr>
              <w:t>型号</w:t>
            </w:r>
          </w:p>
          <w:p>
            <w:pPr>
              <w:jc w:val="center"/>
              <w:rPr>
                <w:szCs w:val="21"/>
              </w:rPr>
            </w:pPr>
            <w:r>
              <w:rPr>
                <w:rFonts w:hint="eastAsia"/>
                <w:szCs w:val="21"/>
              </w:rPr>
              <w:t>规格</w:t>
            </w:r>
          </w:p>
        </w:tc>
        <w:tc>
          <w:tcPr>
            <w:tcW w:w="1335" w:type="dxa"/>
            <w:vAlign w:val="center"/>
          </w:tcPr>
          <w:p>
            <w:pPr>
              <w:jc w:val="center"/>
              <w:rPr>
                <w:szCs w:val="21"/>
              </w:rPr>
            </w:pPr>
            <w:r>
              <w:rPr>
                <w:rFonts w:hint="eastAsia"/>
                <w:szCs w:val="21"/>
              </w:rPr>
              <w:t>测量设备</w:t>
            </w:r>
          </w:p>
          <w:p>
            <w:pPr>
              <w:jc w:val="center"/>
              <w:rPr>
                <w:szCs w:val="21"/>
              </w:rPr>
            </w:pPr>
            <w:r>
              <w:rPr>
                <w:rFonts w:hint="eastAsia"/>
                <w:szCs w:val="21"/>
              </w:rPr>
              <w:t>准确度等级</w:t>
            </w:r>
          </w:p>
        </w:tc>
        <w:tc>
          <w:tcPr>
            <w:tcW w:w="1402" w:type="dxa"/>
            <w:vAlign w:val="center"/>
          </w:tcPr>
          <w:p>
            <w:pPr>
              <w:jc w:val="center"/>
              <w:rPr>
                <w:szCs w:val="21"/>
              </w:rPr>
            </w:pPr>
            <w:r>
              <w:rPr>
                <w:rFonts w:hint="eastAsia"/>
                <w:szCs w:val="21"/>
              </w:rPr>
              <w:t>测量标准置</w:t>
            </w:r>
          </w:p>
          <w:p>
            <w:pPr>
              <w:jc w:val="center"/>
              <w:rPr>
                <w:szCs w:val="21"/>
              </w:rPr>
            </w:pPr>
            <w:r>
              <w:rPr>
                <w:rFonts w:hint="eastAsia"/>
                <w:szCs w:val="21"/>
              </w:rPr>
              <w:t>准确度等级</w:t>
            </w:r>
          </w:p>
        </w:tc>
        <w:tc>
          <w:tcPr>
            <w:tcW w:w="1562" w:type="dxa"/>
            <w:vAlign w:val="center"/>
          </w:tcPr>
          <w:p>
            <w:pPr>
              <w:jc w:val="center"/>
              <w:rPr>
                <w:szCs w:val="21"/>
              </w:rPr>
            </w:pPr>
            <w:r>
              <w:rPr>
                <w:rFonts w:hint="eastAsia"/>
                <w:szCs w:val="21"/>
              </w:rPr>
              <w:t>检定/校准机构</w:t>
            </w:r>
          </w:p>
        </w:tc>
        <w:tc>
          <w:tcPr>
            <w:tcW w:w="1276" w:type="dxa"/>
            <w:vAlign w:val="center"/>
          </w:tcPr>
          <w:p>
            <w:pPr>
              <w:jc w:val="center"/>
              <w:rPr>
                <w:szCs w:val="21"/>
              </w:rPr>
            </w:pPr>
            <w:r>
              <w:rPr>
                <w:rFonts w:hint="eastAsia"/>
                <w:szCs w:val="21"/>
              </w:rPr>
              <w:t>检定/校准日期</w:t>
            </w:r>
          </w:p>
        </w:tc>
        <w:tc>
          <w:tcPr>
            <w:tcW w:w="1310" w:type="dxa"/>
          </w:tcPr>
          <w:p>
            <w:pPr>
              <w:jc w:val="center"/>
              <w:rPr>
                <w:rFonts w:ascii="宋体" w:hAnsi="宋体"/>
                <w:szCs w:val="21"/>
              </w:rPr>
            </w:pPr>
            <w:r>
              <w:rPr>
                <w:rFonts w:hint="eastAsia" w:ascii="宋体" w:hAnsi="宋体"/>
                <w:szCs w:val="21"/>
              </w:rPr>
              <w:t xml:space="preserve"> 符</w:t>
            </w:r>
            <w:r>
              <w:rPr>
                <w:rFonts w:hint="eastAsia"/>
                <w:szCs w:val="21"/>
              </w:rPr>
              <w:t>合打</w:t>
            </w:r>
            <w:r>
              <w:rPr>
                <w:rFonts w:hint="eastAsia" w:ascii="宋体" w:hAnsi="宋体"/>
                <w:szCs w:val="21"/>
              </w:rPr>
              <w:t>√</w:t>
            </w:r>
          </w:p>
          <w:p>
            <w:pPr>
              <w:jc w:val="center"/>
              <w:rPr>
                <w:szCs w:val="21"/>
              </w:rPr>
            </w:pPr>
            <w:r>
              <w:rPr>
                <w:rFonts w:hint="eastAsia"/>
                <w:szCs w:val="21"/>
              </w:rPr>
              <w:t>不</w:t>
            </w:r>
            <w:r>
              <w:rPr>
                <w:rFonts w:hint="eastAsia" w:ascii="宋体" w:hAnsi="宋体"/>
                <w:szCs w:val="21"/>
              </w:rPr>
              <w:t>符</w:t>
            </w:r>
            <w:r>
              <w:rPr>
                <w:rFonts w:hint="eastAsia"/>
                <w:szCs w:val="21"/>
              </w:rPr>
              <w:t>合打</w:t>
            </w:r>
            <w:r>
              <w:rPr>
                <w:rFonts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27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Cs w:val="21"/>
              </w:rPr>
            </w:pPr>
            <w:r>
              <w:rPr>
                <w:rFonts w:hint="eastAsia"/>
                <w:szCs w:val="21"/>
              </w:rPr>
              <w:t>技</w:t>
            </w:r>
            <w:r>
              <w:rPr>
                <w:rFonts w:hint="eastAsia"/>
                <w:szCs w:val="21"/>
                <w:lang w:eastAsia="zh-CN"/>
              </w:rPr>
              <w:t>术质</w:t>
            </w:r>
            <w:r>
              <w:rPr>
                <w:rFonts w:hint="eastAsia"/>
                <w:szCs w:val="21"/>
              </w:rPr>
              <w:t>检部</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Cs w:val="21"/>
              </w:rPr>
            </w:pPr>
            <w:r>
              <w:rPr>
                <w:rFonts w:hint="eastAsia"/>
                <w:szCs w:val="21"/>
              </w:rPr>
              <w:t>外径千分尺</w:t>
            </w:r>
          </w:p>
        </w:tc>
        <w:tc>
          <w:tcPr>
            <w:tcW w:w="95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rPr>
            </w:pPr>
            <w:r>
              <w:rPr>
                <w:sz w:val="21"/>
                <w:szCs w:val="21"/>
              </w:rPr>
              <w:t>TY-L-07</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rPr>
            </w:pPr>
            <w:r>
              <w:rPr>
                <w:rFonts w:hint="eastAsia"/>
                <w:sz w:val="21"/>
                <w:szCs w:val="21"/>
              </w:rPr>
              <w:t>（0-25）m</w:t>
            </w:r>
            <w:r>
              <w:rPr>
                <w:sz w:val="21"/>
                <w:szCs w:val="21"/>
              </w:rPr>
              <w:t>m</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210" w:hanging="210" w:hangingChars="100"/>
              <w:textAlignment w:val="auto"/>
              <w:rPr>
                <w:sz w:val="21"/>
                <w:szCs w:val="21"/>
              </w:rPr>
            </w:pPr>
            <w:r>
              <w:rPr>
                <w:rFonts w:hint="eastAsia"/>
                <w:i/>
                <w:iCs/>
                <w:sz w:val="21"/>
                <w:szCs w:val="21"/>
                <w:lang w:val="en-US" w:eastAsia="zh-CN"/>
              </w:rPr>
              <w:t>U</w:t>
            </w:r>
            <w:r>
              <w:rPr>
                <w:rFonts w:hint="eastAsia"/>
                <w:sz w:val="21"/>
                <w:szCs w:val="21"/>
                <w:lang w:val="en-US" w:eastAsia="zh-CN"/>
              </w:rPr>
              <w:t xml:space="preserve">=2.0um </w:t>
            </w:r>
            <w:r>
              <w:rPr>
                <w:rFonts w:hint="eastAsia"/>
                <w:i/>
                <w:iCs/>
                <w:sz w:val="21"/>
                <w:szCs w:val="21"/>
                <w:lang w:val="en-US" w:eastAsia="zh-CN"/>
              </w:rPr>
              <w:t>k</w:t>
            </w:r>
            <w:r>
              <w:rPr>
                <w:rFonts w:hint="eastAsia"/>
                <w:sz w:val="21"/>
                <w:szCs w:val="21"/>
                <w:lang w:val="en-US" w:eastAsia="zh-CN"/>
              </w:rPr>
              <w:t>=2</w:t>
            </w:r>
          </w:p>
        </w:tc>
        <w:tc>
          <w:tcPr>
            <w:tcW w:w="14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rPr>
            </w:pPr>
            <w:r>
              <w:rPr>
                <w:sz w:val="21"/>
                <w:szCs w:val="21"/>
              </w:rPr>
              <w:t>4</w:t>
            </w:r>
            <w:r>
              <w:rPr>
                <w:rFonts w:hint="eastAsia"/>
                <w:sz w:val="21"/>
                <w:szCs w:val="21"/>
              </w:rPr>
              <w:t>等量块</w:t>
            </w:r>
          </w:p>
        </w:tc>
        <w:tc>
          <w:tcPr>
            <w:tcW w:w="156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Cs w:val="21"/>
              </w:rPr>
            </w:pPr>
            <w:r>
              <w:rPr>
                <w:rFonts w:hint="eastAsia"/>
                <w:sz w:val="21"/>
                <w:szCs w:val="21"/>
              </w:rPr>
              <w:t>苏州方圆仪器设备校准检测服务有限公司</w:t>
            </w:r>
          </w:p>
        </w:tc>
        <w:tc>
          <w:tcPr>
            <w:tcW w:w="1276" w:type="dxa"/>
            <w:vAlign w:val="center"/>
          </w:tcPr>
          <w:p>
            <w:pPr>
              <w:jc w:val="center"/>
              <w:rPr>
                <w:rFonts w:hint="default" w:eastAsiaTheme="minorEastAsia"/>
                <w:szCs w:val="21"/>
                <w:lang w:val="en-US" w:eastAsia="zh-CN"/>
              </w:rPr>
            </w:pPr>
            <w:r>
              <w:rPr>
                <w:rFonts w:hint="eastAsia"/>
                <w:szCs w:val="21"/>
                <w:lang w:val="en-US" w:eastAsia="zh-CN"/>
              </w:rPr>
              <w:t>2020.07.08</w:t>
            </w:r>
          </w:p>
        </w:tc>
        <w:tc>
          <w:tcPr>
            <w:tcW w:w="1310" w:type="dxa"/>
            <w:vAlign w:val="center"/>
          </w:tcPr>
          <w:p>
            <w:pPr>
              <w:jc w:val="center"/>
              <w:rPr>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27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Cs w:val="21"/>
              </w:rPr>
            </w:pPr>
            <w:r>
              <w:rPr>
                <w:rFonts w:hint="eastAsia"/>
                <w:szCs w:val="21"/>
              </w:rPr>
              <w:t>技</w:t>
            </w:r>
            <w:r>
              <w:rPr>
                <w:rFonts w:hint="eastAsia"/>
                <w:szCs w:val="21"/>
                <w:lang w:eastAsia="zh-CN"/>
              </w:rPr>
              <w:t>术质</w:t>
            </w:r>
            <w:r>
              <w:rPr>
                <w:rFonts w:hint="eastAsia"/>
                <w:szCs w:val="21"/>
              </w:rPr>
              <w:t>检部</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Cs w:val="21"/>
              </w:rPr>
            </w:pPr>
            <w:r>
              <w:rPr>
                <w:rFonts w:hint="eastAsia"/>
                <w:szCs w:val="21"/>
              </w:rPr>
              <w:t>压力表</w:t>
            </w:r>
          </w:p>
        </w:tc>
        <w:tc>
          <w:tcPr>
            <w:tcW w:w="95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rPr>
            </w:pPr>
            <w:r>
              <w:rPr>
                <w:sz w:val="21"/>
                <w:szCs w:val="21"/>
              </w:rPr>
              <w:t>TY-002</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rPr>
            </w:pPr>
            <w:r>
              <w:rPr>
                <w:rFonts w:hint="eastAsia"/>
                <w:sz w:val="21"/>
                <w:szCs w:val="21"/>
              </w:rPr>
              <w:t>（0-2.5）M</w:t>
            </w:r>
            <w:r>
              <w:rPr>
                <w:rFonts w:hint="eastAsia"/>
                <w:sz w:val="21"/>
                <w:szCs w:val="21"/>
                <w:lang w:val="en-US" w:eastAsia="zh-CN"/>
              </w:rPr>
              <w:t>P</w:t>
            </w:r>
            <w:r>
              <w:rPr>
                <w:sz w:val="21"/>
                <w:szCs w:val="21"/>
              </w:rPr>
              <w:t>a</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210" w:firstLineChars="100"/>
              <w:textAlignment w:val="auto"/>
              <w:rPr>
                <w:sz w:val="21"/>
                <w:szCs w:val="21"/>
              </w:rPr>
            </w:pPr>
            <w:r>
              <w:rPr>
                <w:rFonts w:hint="eastAsia" w:ascii="等线" w:hAnsi="等线" w:eastAsia="等线"/>
                <w:sz w:val="21"/>
                <w:szCs w:val="21"/>
              </w:rPr>
              <w:t>1</w:t>
            </w:r>
            <w:r>
              <w:rPr>
                <w:rFonts w:ascii="等线" w:hAnsi="等线" w:eastAsia="等线"/>
                <w:sz w:val="21"/>
                <w:szCs w:val="21"/>
              </w:rPr>
              <w:t>.6</w:t>
            </w:r>
            <w:r>
              <w:rPr>
                <w:rFonts w:hint="eastAsia"/>
                <w:sz w:val="21"/>
                <w:szCs w:val="21"/>
              </w:rPr>
              <w:t>级</w:t>
            </w:r>
          </w:p>
        </w:tc>
        <w:tc>
          <w:tcPr>
            <w:tcW w:w="14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rPr>
            </w:pPr>
            <w:r>
              <w:rPr>
                <w:rFonts w:hint="eastAsia" w:ascii="宋体" w:hAnsi="宋体" w:eastAsia="宋体" w:cs="宋体"/>
                <w:sz w:val="21"/>
                <w:szCs w:val="21"/>
                <w:lang w:eastAsia="zh-CN"/>
              </w:rPr>
              <w:t>精密压力表</w:t>
            </w:r>
            <w:r>
              <w:rPr>
                <w:rFonts w:hint="eastAsia" w:ascii="宋体" w:hAnsi="宋体" w:eastAsia="宋体" w:cs="宋体"/>
                <w:sz w:val="21"/>
                <w:szCs w:val="21"/>
              </w:rPr>
              <w:t>0.4级</w:t>
            </w:r>
          </w:p>
        </w:tc>
        <w:tc>
          <w:tcPr>
            <w:tcW w:w="156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1"/>
                <w:szCs w:val="21"/>
              </w:rPr>
            </w:pPr>
            <w:r>
              <w:rPr>
                <w:rFonts w:hint="eastAsia"/>
                <w:sz w:val="21"/>
                <w:szCs w:val="21"/>
              </w:rPr>
              <w:t>苏州方圆仪器设备校准检测服务有限公司</w:t>
            </w:r>
          </w:p>
        </w:tc>
        <w:tc>
          <w:tcPr>
            <w:tcW w:w="1276" w:type="dxa"/>
            <w:vAlign w:val="center"/>
          </w:tcPr>
          <w:p>
            <w:pPr>
              <w:jc w:val="center"/>
              <w:rPr>
                <w:szCs w:val="21"/>
              </w:rPr>
            </w:pPr>
            <w:r>
              <w:rPr>
                <w:rFonts w:hint="eastAsia"/>
                <w:szCs w:val="21"/>
                <w:lang w:val="en-US" w:eastAsia="zh-CN"/>
              </w:rPr>
              <w:t>2020.07.08</w:t>
            </w:r>
          </w:p>
        </w:tc>
        <w:tc>
          <w:tcPr>
            <w:tcW w:w="1310" w:type="dxa"/>
            <w:vAlign w:val="center"/>
          </w:tcPr>
          <w:p>
            <w:pPr>
              <w:jc w:val="center"/>
              <w:rPr>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7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Cs w:val="21"/>
              </w:rPr>
            </w:pPr>
            <w:r>
              <w:rPr>
                <w:rFonts w:hint="eastAsia"/>
                <w:szCs w:val="21"/>
              </w:rPr>
              <w:t>技</w:t>
            </w:r>
            <w:r>
              <w:rPr>
                <w:rFonts w:hint="eastAsia"/>
                <w:szCs w:val="21"/>
                <w:lang w:eastAsia="zh-CN"/>
              </w:rPr>
              <w:t>术质</w:t>
            </w:r>
            <w:r>
              <w:rPr>
                <w:rFonts w:hint="eastAsia"/>
                <w:szCs w:val="21"/>
              </w:rPr>
              <w:t>检部</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Cs w:val="21"/>
              </w:rPr>
            </w:pPr>
            <w:r>
              <w:rPr>
                <w:rFonts w:hint="eastAsia"/>
                <w:szCs w:val="21"/>
              </w:rPr>
              <w:t>盐雾试验机</w:t>
            </w:r>
          </w:p>
        </w:tc>
        <w:tc>
          <w:tcPr>
            <w:tcW w:w="95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rPr>
            </w:pPr>
            <w:r>
              <w:rPr>
                <w:sz w:val="21"/>
                <w:szCs w:val="21"/>
              </w:rPr>
              <w:t>TY-F-03</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rPr>
            </w:pPr>
            <w:r>
              <w:rPr>
                <w:sz w:val="21"/>
                <w:szCs w:val="21"/>
              </w:rPr>
              <w:t>ST-60</w:t>
            </w:r>
          </w:p>
        </w:tc>
        <w:tc>
          <w:tcPr>
            <w:tcW w:w="1335"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sz w:val="21"/>
                <w:szCs w:val="21"/>
                <w:lang w:val="en-US" w:eastAsia="zh-CN"/>
              </w:rPr>
            </w:pPr>
            <w:r>
              <w:rPr>
                <w:rFonts w:hint="eastAsia"/>
                <w:i w:val="0"/>
                <w:iCs w:val="0"/>
                <w:sz w:val="21"/>
                <w:szCs w:val="21"/>
                <w:lang w:eastAsia="zh-CN"/>
              </w:rPr>
              <w:t>温度</w:t>
            </w:r>
            <w:r>
              <w:rPr>
                <w:rFonts w:hint="eastAsia"/>
                <w:i/>
                <w:iCs/>
                <w:sz w:val="21"/>
                <w:szCs w:val="21"/>
              </w:rPr>
              <w:t>U</w:t>
            </w:r>
            <w:r>
              <w:rPr>
                <w:sz w:val="21"/>
                <w:szCs w:val="21"/>
              </w:rPr>
              <w:t>=</w:t>
            </w:r>
            <w:r>
              <w:rPr>
                <w:rFonts w:hint="eastAsia"/>
                <w:sz w:val="21"/>
                <w:szCs w:val="21"/>
                <w:lang w:val="en-US" w:eastAsia="zh-CN"/>
              </w:rPr>
              <w:t>0.2</w:t>
            </w:r>
            <w:r>
              <w:rPr>
                <w:rFonts w:hint="eastAsia" w:ascii="等线" w:hAnsi="等线" w:eastAsia="等线"/>
                <w:sz w:val="21"/>
                <w:szCs w:val="21"/>
              </w:rPr>
              <w:t>℃</w:t>
            </w:r>
            <w:r>
              <w:rPr>
                <w:rStyle w:val="11"/>
                <w:rFonts w:ascii="等线" w:hAnsi="等线" w:eastAsia="等线"/>
                <w:i/>
                <w:iCs/>
                <w:sz w:val="21"/>
                <w:szCs w:val="21"/>
              </w:rPr>
              <w:t>k</w:t>
            </w:r>
            <w:r>
              <w:rPr>
                <w:rStyle w:val="11"/>
                <w:rFonts w:ascii="等线" w:hAnsi="等线" w:eastAsia="等线"/>
                <w:sz w:val="21"/>
                <w:szCs w:val="21"/>
              </w:rPr>
              <w:t>=2</w:t>
            </w:r>
            <w:r>
              <w:rPr>
                <w:rStyle w:val="11"/>
                <w:rFonts w:hint="eastAsia" w:ascii="宋体" w:hAnsi="宋体" w:eastAsia="宋体" w:cs="宋体"/>
                <w:sz w:val="21"/>
                <w:szCs w:val="21"/>
              </w:rPr>
              <w:t>盐雾沉降量</w:t>
            </w:r>
            <w:r>
              <w:rPr>
                <w:rFonts w:hint="eastAsia"/>
                <w:i/>
                <w:iCs/>
                <w:sz w:val="21"/>
                <w:szCs w:val="21"/>
              </w:rPr>
              <w:t>U</w:t>
            </w:r>
            <w:r>
              <w:rPr>
                <w:sz w:val="21"/>
                <w:szCs w:val="21"/>
              </w:rPr>
              <w:t>=</w:t>
            </w:r>
            <w:r>
              <w:rPr>
                <w:rFonts w:hint="eastAsia"/>
                <w:sz w:val="21"/>
                <w:szCs w:val="21"/>
                <w:lang w:val="en-US" w:eastAsia="zh-CN"/>
              </w:rPr>
              <w:t>0.08mL/(h*80cm)</w:t>
            </w:r>
          </w:p>
          <w:p>
            <w:pPr>
              <w:pStyle w:val="1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sz w:val="21"/>
                <w:szCs w:val="21"/>
              </w:rPr>
            </w:pPr>
            <w:r>
              <w:rPr>
                <w:rFonts w:hint="eastAsia"/>
                <w:i/>
                <w:iCs/>
                <w:sz w:val="21"/>
                <w:szCs w:val="21"/>
                <w:lang w:val="en-US" w:eastAsia="zh-CN"/>
              </w:rPr>
              <w:t>k</w:t>
            </w:r>
            <w:r>
              <w:rPr>
                <w:rStyle w:val="11"/>
                <w:rFonts w:ascii="等线" w:hAnsi="等线" w:eastAsia="等线"/>
                <w:sz w:val="21"/>
                <w:szCs w:val="21"/>
              </w:rPr>
              <w:t>=2</w:t>
            </w:r>
          </w:p>
        </w:tc>
        <w:tc>
          <w:tcPr>
            <w:tcW w:w="14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等线" w:hAnsi="等线" w:eastAsia="等线"/>
                <w:sz w:val="21"/>
                <w:szCs w:val="21"/>
              </w:rPr>
            </w:pPr>
            <w:r>
              <w:rPr>
                <w:rFonts w:hint="eastAsia"/>
                <w:sz w:val="21"/>
                <w:szCs w:val="21"/>
                <w:lang w:eastAsia="zh-CN"/>
              </w:rPr>
              <w:t>温湿场自动测试系统</w:t>
            </w:r>
            <w:r>
              <w:rPr>
                <w:rFonts w:hint="eastAsia"/>
                <w:sz w:val="21"/>
                <w:szCs w:val="21"/>
                <w:lang w:val="en-US" w:eastAsia="zh-CN"/>
              </w:rPr>
              <w:t xml:space="preserve">  </w:t>
            </w:r>
            <w:r>
              <w:rPr>
                <w:rFonts w:hint="eastAsia"/>
                <w:sz w:val="21"/>
                <w:szCs w:val="21"/>
              </w:rPr>
              <w:t>低温传感器：</w:t>
            </w:r>
            <w:r>
              <w:rPr>
                <w:rFonts w:hint="eastAsia"/>
                <w:i/>
                <w:iCs/>
                <w:sz w:val="21"/>
                <w:szCs w:val="21"/>
              </w:rPr>
              <w:t>U</w:t>
            </w:r>
            <w:r>
              <w:rPr>
                <w:sz w:val="21"/>
                <w:szCs w:val="21"/>
              </w:rPr>
              <w:t>=0.08</w:t>
            </w:r>
            <w:r>
              <w:rPr>
                <w:rFonts w:hint="eastAsia" w:ascii="等线" w:hAnsi="等线" w:eastAsia="等线"/>
                <w:sz w:val="21"/>
                <w:szCs w:val="21"/>
              </w:rPr>
              <w:t>℃</w:t>
            </w:r>
            <w:r>
              <w:rPr>
                <w:rFonts w:ascii="等线" w:hAnsi="等线" w:eastAsia="等线"/>
                <w:sz w:val="21"/>
                <w:szCs w:val="21"/>
              </w:rPr>
              <w:t xml:space="preserve"> </w:t>
            </w:r>
            <w:r>
              <w:rPr>
                <w:rFonts w:ascii="等线" w:hAnsi="等线" w:eastAsia="等线"/>
                <w:i/>
                <w:iCs/>
                <w:sz w:val="21"/>
                <w:szCs w:val="21"/>
              </w:rPr>
              <w:t>k</w:t>
            </w:r>
            <w:r>
              <w:rPr>
                <w:rFonts w:ascii="等线" w:hAnsi="等线" w:eastAsia="等线"/>
                <w:sz w:val="21"/>
                <w:szCs w:val="21"/>
              </w:rPr>
              <w:t>=2</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等线" w:hAnsi="等线" w:eastAsia="等线"/>
                <w:sz w:val="21"/>
                <w:szCs w:val="21"/>
              </w:rPr>
            </w:pPr>
            <w:r>
              <w:rPr>
                <w:rFonts w:hint="eastAsia" w:ascii="宋体" w:hAnsi="宋体" w:eastAsia="宋体" w:cs="宋体"/>
                <w:sz w:val="21"/>
                <w:szCs w:val="21"/>
              </w:rPr>
              <w:t>高温传感器</w:t>
            </w:r>
            <w:r>
              <w:rPr>
                <w:rFonts w:hint="eastAsia" w:ascii="等线" w:hAnsi="等线" w:eastAsia="等线"/>
                <w:sz w:val="21"/>
                <w:szCs w:val="21"/>
              </w:rPr>
              <w:t>：</w:t>
            </w:r>
          </w:p>
          <w:p>
            <w:pPr>
              <w:keepNext w:val="0"/>
              <w:keepLines w:val="0"/>
              <w:pageBreakBefore w:val="0"/>
              <w:widowControl w:val="0"/>
              <w:kinsoku/>
              <w:wordWrap/>
              <w:overflowPunct/>
              <w:topLinePunct w:val="0"/>
              <w:autoSpaceDE/>
              <w:autoSpaceDN/>
              <w:bidi w:val="0"/>
              <w:adjustRightInd/>
              <w:snapToGrid/>
              <w:spacing w:line="240" w:lineRule="exact"/>
              <w:ind w:left="210" w:hanging="210" w:hangingChars="100"/>
              <w:jc w:val="both"/>
              <w:textAlignment w:val="auto"/>
              <w:rPr>
                <w:rFonts w:hint="eastAsia" w:ascii="等线" w:hAnsi="等线" w:eastAsia="等线"/>
                <w:sz w:val="21"/>
                <w:szCs w:val="21"/>
                <w:lang w:val="en-US" w:eastAsia="zh-CN"/>
              </w:rPr>
            </w:pPr>
            <w:r>
              <w:rPr>
                <w:rFonts w:hint="eastAsia"/>
                <w:i/>
                <w:iCs/>
                <w:sz w:val="21"/>
                <w:szCs w:val="21"/>
              </w:rPr>
              <w:t>U</w:t>
            </w:r>
            <w:r>
              <w:rPr>
                <w:sz w:val="21"/>
                <w:szCs w:val="21"/>
              </w:rPr>
              <w:t>=1.2</w:t>
            </w:r>
            <w:r>
              <w:rPr>
                <w:rFonts w:hint="eastAsia" w:ascii="等线" w:hAnsi="等线" w:eastAsia="等线"/>
                <w:sz w:val="21"/>
                <w:szCs w:val="21"/>
              </w:rPr>
              <w:t>℃</w:t>
            </w:r>
            <w:r>
              <w:rPr>
                <w:rFonts w:ascii="等线" w:hAnsi="等线" w:eastAsia="等线"/>
                <w:sz w:val="21"/>
                <w:szCs w:val="21"/>
              </w:rPr>
              <w:t xml:space="preserve"> </w:t>
            </w:r>
            <w:r>
              <w:rPr>
                <w:rFonts w:ascii="等线" w:hAnsi="等线" w:eastAsia="等线"/>
                <w:i/>
                <w:iCs/>
                <w:sz w:val="21"/>
                <w:szCs w:val="21"/>
              </w:rPr>
              <w:t>k</w:t>
            </w:r>
            <w:r>
              <w:rPr>
                <w:rFonts w:ascii="等线" w:hAnsi="等线" w:eastAsia="等线"/>
                <w:sz w:val="21"/>
                <w:szCs w:val="21"/>
              </w:rPr>
              <w:t>=</w:t>
            </w:r>
            <w:r>
              <w:rPr>
                <w:rFonts w:hint="eastAsia" w:ascii="等线" w:hAnsi="等线" w:eastAsia="等线"/>
                <w:sz w:val="21"/>
                <w:szCs w:val="21"/>
                <w:lang w:val="en-US" w:eastAsia="zh-CN"/>
              </w:rPr>
              <w:t>2</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等线" w:hAnsi="等线" w:eastAsia="等线"/>
                <w:sz w:val="21"/>
                <w:szCs w:val="21"/>
                <w:lang w:val="en-US" w:eastAsia="zh-CN"/>
              </w:rPr>
            </w:pPr>
            <w:r>
              <w:rPr>
                <w:rFonts w:hint="eastAsia" w:ascii="等线" w:hAnsi="等线" w:eastAsia="等线"/>
                <w:sz w:val="21"/>
                <w:szCs w:val="21"/>
                <w:lang w:val="en-US" w:eastAsia="zh-CN"/>
              </w:rPr>
              <w:t>电子秒表一等</w:t>
            </w:r>
            <w:bookmarkStart w:id="3" w:name="_GoBack"/>
            <w:bookmarkEnd w:id="3"/>
          </w:p>
        </w:tc>
        <w:tc>
          <w:tcPr>
            <w:tcW w:w="156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1"/>
                <w:szCs w:val="21"/>
              </w:rPr>
            </w:pPr>
            <w:r>
              <w:rPr>
                <w:rFonts w:hint="eastAsia"/>
                <w:sz w:val="21"/>
                <w:szCs w:val="21"/>
              </w:rPr>
              <w:t>苏州方圆仪器设备校准检测服务有限公司</w:t>
            </w:r>
          </w:p>
        </w:tc>
        <w:tc>
          <w:tcPr>
            <w:tcW w:w="1276" w:type="dxa"/>
            <w:vAlign w:val="center"/>
          </w:tcPr>
          <w:p>
            <w:pPr>
              <w:jc w:val="center"/>
              <w:rPr>
                <w:rFonts w:hint="eastAsia"/>
                <w:szCs w:val="21"/>
                <w:lang w:val="en-US" w:eastAsia="zh-CN"/>
              </w:rPr>
            </w:pPr>
            <w:r>
              <w:rPr>
                <w:rFonts w:hint="eastAsia"/>
                <w:szCs w:val="21"/>
                <w:lang w:val="en-US" w:eastAsia="zh-CN"/>
              </w:rPr>
              <w:t>2019.07.09</w:t>
            </w:r>
          </w:p>
          <w:p>
            <w:pPr>
              <w:jc w:val="center"/>
              <w:rPr>
                <w:rFonts w:hint="default"/>
                <w:szCs w:val="21"/>
                <w:lang w:val="en-US" w:eastAsia="zh-CN"/>
              </w:rPr>
            </w:pPr>
            <w:r>
              <w:rPr>
                <w:rFonts w:hint="eastAsia"/>
                <w:szCs w:val="21"/>
                <w:lang w:val="en-US" w:eastAsia="zh-CN"/>
              </w:rPr>
              <w:t>（24个月）</w:t>
            </w:r>
          </w:p>
        </w:tc>
        <w:tc>
          <w:tcPr>
            <w:tcW w:w="1310" w:type="dxa"/>
            <w:vAlign w:val="center"/>
          </w:tcPr>
          <w:p>
            <w:pPr>
              <w:jc w:val="center"/>
              <w:rPr>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27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Cs w:val="21"/>
              </w:rPr>
            </w:pPr>
            <w:r>
              <w:rPr>
                <w:rFonts w:hint="eastAsia"/>
                <w:szCs w:val="21"/>
              </w:rPr>
              <w:t>技</w:t>
            </w:r>
            <w:r>
              <w:rPr>
                <w:rFonts w:hint="eastAsia"/>
                <w:szCs w:val="21"/>
                <w:lang w:eastAsia="zh-CN"/>
              </w:rPr>
              <w:t>术质</w:t>
            </w:r>
            <w:r>
              <w:rPr>
                <w:rFonts w:hint="eastAsia"/>
                <w:szCs w:val="21"/>
              </w:rPr>
              <w:t>检部</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Cs w:val="21"/>
              </w:rPr>
            </w:pPr>
            <w:r>
              <w:rPr>
                <w:rFonts w:hint="eastAsia"/>
                <w:szCs w:val="21"/>
              </w:rPr>
              <w:t>游标卡尺</w:t>
            </w:r>
          </w:p>
        </w:tc>
        <w:tc>
          <w:tcPr>
            <w:tcW w:w="95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rPr>
            </w:pPr>
            <w:r>
              <w:rPr>
                <w:sz w:val="21"/>
                <w:szCs w:val="21"/>
              </w:rPr>
              <w:t>TY</w:t>
            </w:r>
            <w:r>
              <w:rPr>
                <w:rFonts w:hint="eastAsia"/>
                <w:sz w:val="21"/>
                <w:szCs w:val="21"/>
              </w:rPr>
              <w:t>-</w:t>
            </w:r>
            <w:r>
              <w:rPr>
                <w:sz w:val="21"/>
                <w:szCs w:val="21"/>
              </w:rPr>
              <w:t>L-05</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rPr>
            </w:pPr>
            <w:r>
              <w:rPr>
                <w:sz w:val="21"/>
                <w:szCs w:val="21"/>
              </w:rPr>
              <w:t>(0-150)mm</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rPr>
            </w:pPr>
            <w:r>
              <w:rPr>
                <w:rFonts w:hint="eastAsia"/>
                <w:i/>
                <w:iCs/>
                <w:sz w:val="21"/>
                <w:szCs w:val="21"/>
              </w:rPr>
              <w:t>U</w:t>
            </w:r>
            <w:r>
              <w:rPr>
                <w:sz w:val="21"/>
                <w:szCs w:val="21"/>
              </w:rPr>
              <w:t>=0.0</w:t>
            </w:r>
            <w:r>
              <w:rPr>
                <w:rFonts w:hint="eastAsia"/>
                <w:sz w:val="21"/>
                <w:szCs w:val="21"/>
                <w:lang w:val="en-US" w:eastAsia="zh-CN"/>
              </w:rPr>
              <w:t>1</w:t>
            </w:r>
            <w:r>
              <w:rPr>
                <w:sz w:val="21"/>
                <w:szCs w:val="21"/>
              </w:rPr>
              <w:t>mm</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rPr>
            </w:pPr>
            <w:r>
              <w:rPr>
                <w:rStyle w:val="11"/>
                <w:rFonts w:ascii="等线" w:hAnsi="等线" w:eastAsia="等线"/>
                <w:i/>
                <w:iCs/>
                <w:sz w:val="21"/>
                <w:szCs w:val="21"/>
              </w:rPr>
              <w:t>k</w:t>
            </w:r>
            <w:r>
              <w:rPr>
                <w:rStyle w:val="11"/>
                <w:rFonts w:ascii="等线" w:hAnsi="等线" w:eastAsia="等线"/>
                <w:sz w:val="21"/>
                <w:szCs w:val="21"/>
              </w:rPr>
              <w:t>=2</w:t>
            </w:r>
          </w:p>
        </w:tc>
        <w:tc>
          <w:tcPr>
            <w:tcW w:w="14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rPr>
            </w:pPr>
            <w:r>
              <w:rPr>
                <w:sz w:val="21"/>
                <w:szCs w:val="21"/>
              </w:rPr>
              <w:t>4</w:t>
            </w:r>
            <w:r>
              <w:rPr>
                <w:rFonts w:hint="eastAsia"/>
                <w:sz w:val="21"/>
                <w:szCs w:val="21"/>
              </w:rPr>
              <w:t>等量块</w:t>
            </w:r>
          </w:p>
        </w:tc>
        <w:tc>
          <w:tcPr>
            <w:tcW w:w="156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1"/>
                <w:szCs w:val="21"/>
              </w:rPr>
            </w:pPr>
            <w:r>
              <w:rPr>
                <w:rFonts w:hint="eastAsia"/>
                <w:sz w:val="21"/>
                <w:szCs w:val="21"/>
              </w:rPr>
              <w:t>苏州方圆仪器设备校准检测服务有限公司</w:t>
            </w:r>
          </w:p>
        </w:tc>
        <w:tc>
          <w:tcPr>
            <w:tcW w:w="1276" w:type="dxa"/>
            <w:vAlign w:val="center"/>
          </w:tcPr>
          <w:p>
            <w:pPr>
              <w:jc w:val="center"/>
              <w:rPr>
                <w:szCs w:val="21"/>
              </w:rPr>
            </w:pPr>
            <w:r>
              <w:rPr>
                <w:rFonts w:hint="eastAsia"/>
                <w:szCs w:val="21"/>
                <w:lang w:val="en-US" w:eastAsia="zh-CN"/>
              </w:rPr>
              <w:t>2020.07.08</w:t>
            </w:r>
          </w:p>
        </w:tc>
        <w:tc>
          <w:tcPr>
            <w:tcW w:w="1310" w:type="dxa"/>
            <w:vAlign w:val="center"/>
          </w:tcPr>
          <w:p>
            <w:pPr>
              <w:jc w:val="center"/>
              <w:rPr>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7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Cs w:val="21"/>
              </w:rPr>
            </w:pPr>
            <w:r>
              <w:rPr>
                <w:rFonts w:hint="eastAsia"/>
                <w:szCs w:val="21"/>
              </w:rPr>
              <w:t>技</w:t>
            </w:r>
            <w:r>
              <w:rPr>
                <w:rFonts w:hint="eastAsia"/>
                <w:szCs w:val="21"/>
                <w:lang w:eastAsia="zh-CN"/>
              </w:rPr>
              <w:t>术质</w:t>
            </w:r>
            <w:r>
              <w:rPr>
                <w:rFonts w:hint="eastAsia"/>
                <w:szCs w:val="21"/>
              </w:rPr>
              <w:t>检部</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Cs w:val="21"/>
              </w:rPr>
            </w:pPr>
            <w:r>
              <w:rPr>
                <w:rFonts w:hint="eastAsia"/>
                <w:szCs w:val="21"/>
              </w:rPr>
              <w:t>邵氏硬度计</w:t>
            </w:r>
          </w:p>
        </w:tc>
        <w:tc>
          <w:tcPr>
            <w:tcW w:w="95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rPr>
            </w:pPr>
            <w:r>
              <w:rPr>
                <w:sz w:val="21"/>
                <w:szCs w:val="21"/>
              </w:rPr>
              <w:t>TY</w:t>
            </w:r>
            <w:r>
              <w:rPr>
                <w:rFonts w:hint="eastAsia"/>
                <w:sz w:val="21"/>
                <w:szCs w:val="21"/>
              </w:rPr>
              <w:t>-</w:t>
            </w:r>
            <w:r>
              <w:rPr>
                <w:sz w:val="21"/>
                <w:szCs w:val="21"/>
              </w:rPr>
              <w:t>F-0</w:t>
            </w:r>
            <w:r>
              <w:rPr>
                <w:rFonts w:hint="eastAsia"/>
                <w:sz w:val="21"/>
                <w:szCs w:val="21"/>
              </w:rPr>
              <w:t>2</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rPr>
            </w:pPr>
            <w:r>
              <w:rPr>
                <w:sz w:val="21"/>
                <w:szCs w:val="21"/>
              </w:rPr>
              <w:t>LX-D</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210" w:firstLineChars="100"/>
              <w:textAlignment w:val="auto"/>
              <w:rPr>
                <w:sz w:val="21"/>
                <w:szCs w:val="21"/>
              </w:rPr>
            </w:pPr>
            <w:r>
              <w:rPr>
                <w:rFonts w:hint="eastAsia"/>
                <w:i/>
                <w:iCs/>
                <w:sz w:val="21"/>
                <w:szCs w:val="21"/>
              </w:rPr>
              <w:t>U</w:t>
            </w:r>
            <w:r>
              <w:rPr>
                <w:sz w:val="21"/>
                <w:szCs w:val="21"/>
              </w:rPr>
              <w:t>=</w:t>
            </w:r>
            <w:r>
              <w:rPr>
                <w:rFonts w:hint="eastAsia"/>
                <w:sz w:val="21"/>
                <w:szCs w:val="21"/>
                <w:lang w:val="en-US" w:eastAsia="zh-CN"/>
              </w:rPr>
              <w:t>0.7</w:t>
            </w:r>
            <w:r>
              <w:rPr>
                <w:sz w:val="21"/>
                <w:szCs w:val="21"/>
              </w:rPr>
              <w:t>HA</w:t>
            </w:r>
          </w:p>
          <w:p>
            <w:pPr>
              <w:keepNext w:val="0"/>
              <w:keepLines w:val="0"/>
              <w:pageBreakBefore w:val="0"/>
              <w:widowControl w:val="0"/>
              <w:kinsoku/>
              <w:wordWrap/>
              <w:overflowPunct/>
              <w:topLinePunct w:val="0"/>
              <w:autoSpaceDE/>
              <w:autoSpaceDN/>
              <w:bidi w:val="0"/>
              <w:adjustRightInd/>
              <w:snapToGrid/>
              <w:spacing w:line="240" w:lineRule="exact"/>
              <w:ind w:firstLine="210" w:firstLineChars="100"/>
              <w:textAlignment w:val="auto"/>
              <w:rPr>
                <w:sz w:val="21"/>
                <w:szCs w:val="21"/>
              </w:rPr>
            </w:pPr>
            <w:r>
              <w:rPr>
                <w:rStyle w:val="11"/>
                <w:rFonts w:ascii="等线" w:hAnsi="等线" w:eastAsia="等线"/>
                <w:i/>
                <w:iCs/>
                <w:sz w:val="21"/>
                <w:szCs w:val="21"/>
              </w:rPr>
              <w:t>k</w:t>
            </w:r>
            <w:r>
              <w:rPr>
                <w:rStyle w:val="11"/>
                <w:rFonts w:ascii="等线" w:hAnsi="等线" w:eastAsia="等线"/>
                <w:sz w:val="21"/>
                <w:szCs w:val="21"/>
              </w:rPr>
              <w:t>=2</w:t>
            </w:r>
          </w:p>
        </w:tc>
        <w:tc>
          <w:tcPr>
            <w:tcW w:w="140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Style w:val="11"/>
                <w:sz w:val="21"/>
                <w:szCs w:val="21"/>
              </w:rPr>
            </w:pPr>
            <w:r>
              <w:rPr>
                <w:rStyle w:val="11"/>
                <w:sz w:val="21"/>
                <w:szCs w:val="21"/>
              </w:rPr>
              <w:t>橡胶硬度计检定仪</w:t>
            </w:r>
          </w:p>
          <w:p>
            <w:pPr>
              <w:keepNext w:val="0"/>
              <w:keepLines w:val="0"/>
              <w:pageBreakBefore w:val="0"/>
              <w:widowControl w:val="0"/>
              <w:kinsoku/>
              <w:wordWrap/>
              <w:overflowPunct/>
              <w:topLinePunct w:val="0"/>
              <w:autoSpaceDE/>
              <w:autoSpaceDN/>
              <w:bidi w:val="0"/>
              <w:adjustRightInd/>
              <w:snapToGrid/>
              <w:spacing w:line="240" w:lineRule="exact"/>
              <w:ind w:left="210" w:hanging="210" w:hangingChars="100"/>
              <w:textAlignment w:val="auto"/>
              <w:rPr>
                <w:sz w:val="21"/>
                <w:szCs w:val="21"/>
              </w:rPr>
            </w:pPr>
            <w:r>
              <w:rPr>
                <w:rStyle w:val="11"/>
                <w:i/>
                <w:iCs/>
                <w:sz w:val="21"/>
                <w:szCs w:val="21"/>
              </w:rPr>
              <w:t>U</w:t>
            </w:r>
            <w:r>
              <w:rPr>
                <w:rStyle w:val="11"/>
                <w:rFonts w:hint="eastAsia"/>
                <w:i/>
                <w:iCs/>
                <w:sz w:val="21"/>
                <w:szCs w:val="21"/>
                <w:vertAlign w:val="subscript"/>
                <w:lang w:val="en-US"/>
              </w:rPr>
              <w:t>rel</w:t>
            </w:r>
            <w:r>
              <w:rPr>
                <w:rStyle w:val="11"/>
                <w:sz w:val="21"/>
                <w:szCs w:val="21"/>
              </w:rPr>
              <w:t>=</w:t>
            </w:r>
            <w:r>
              <w:rPr>
                <w:rStyle w:val="11"/>
                <w:rFonts w:hint="eastAsia"/>
                <w:sz w:val="21"/>
                <w:szCs w:val="21"/>
                <w:lang w:val="en-US"/>
              </w:rPr>
              <w:t>0.03%</w:t>
            </w:r>
            <w:r>
              <w:rPr>
                <w:rStyle w:val="11"/>
                <w:rFonts w:hint="eastAsia" w:ascii="等线" w:hAnsi="等线" w:eastAsia="等线"/>
                <w:color w:val="0000FF"/>
                <w:sz w:val="21"/>
                <w:szCs w:val="21"/>
                <w:vertAlign w:val="subscript"/>
                <w:lang w:val="en-US"/>
              </w:rPr>
              <w:t xml:space="preserve"> </w:t>
            </w:r>
            <w:r>
              <w:rPr>
                <w:rStyle w:val="11"/>
                <w:rFonts w:hint="eastAsia" w:ascii="等线" w:hAnsi="等线" w:eastAsia="等线"/>
                <w:sz w:val="21"/>
                <w:szCs w:val="21"/>
                <w:vertAlign w:val="subscript"/>
                <w:lang w:val="en-US"/>
              </w:rPr>
              <w:t xml:space="preserve"> </w:t>
            </w:r>
            <w:r>
              <w:rPr>
                <w:rStyle w:val="11"/>
                <w:rFonts w:ascii="等线" w:hAnsi="等线" w:eastAsia="等线"/>
                <w:i/>
                <w:iCs/>
                <w:sz w:val="21"/>
                <w:szCs w:val="21"/>
              </w:rPr>
              <w:t>k</w:t>
            </w:r>
            <w:r>
              <w:rPr>
                <w:rStyle w:val="11"/>
                <w:rFonts w:ascii="等线" w:hAnsi="等线" w:eastAsia="等线"/>
                <w:sz w:val="21"/>
                <w:szCs w:val="21"/>
              </w:rPr>
              <w:t>=2</w:t>
            </w:r>
          </w:p>
        </w:tc>
        <w:tc>
          <w:tcPr>
            <w:tcW w:w="156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1"/>
                <w:szCs w:val="21"/>
              </w:rPr>
            </w:pPr>
            <w:r>
              <w:rPr>
                <w:rFonts w:hint="eastAsia"/>
                <w:sz w:val="21"/>
                <w:szCs w:val="21"/>
              </w:rPr>
              <w:t>苏州方圆仪器设备校准检测服务有限公司</w:t>
            </w:r>
          </w:p>
        </w:tc>
        <w:tc>
          <w:tcPr>
            <w:tcW w:w="1276" w:type="dxa"/>
            <w:vAlign w:val="center"/>
          </w:tcPr>
          <w:p>
            <w:pPr>
              <w:jc w:val="center"/>
              <w:rPr>
                <w:szCs w:val="21"/>
              </w:rPr>
            </w:pPr>
            <w:r>
              <w:rPr>
                <w:rFonts w:hint="eastAsia"/>
                <w:szCs w:val="21"/>
                <w:lang w:val="en-US" w:eastAsia="zh-CN"/>
              </w:rPr>
              <w:t>2020.07.08</w:t>
            </w:r>
          </w:p>
        </w:tc>
        <w:tc>
          <w:tcPr>
            <w:tcW w:w="1310" w:type="dxa"/>
            <w:vAlign w:val="center"/>
          </w:tcPr>
          <w:p>
            <w:pPr>
              <w:jc w:val="center"/>
              <w:rPr>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7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Cs w:val="21"/>
              </w:rPr>
            </w:pP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Cs w:val="21"/>
              </w:rPr>
            </w:pPr>
          </w:p>
        </w:tc>
        <w:tc>
          <w:tcPr>
            <w:tcW w:w="95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Cs w:val="21"/>
              </w:rPr>
            </w:pP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Cs w:val="21"/>
              </w:rPr>
            </w:pP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Cs w:val="21"/>
              </w:rPr>
            </w:pPr>
          </w:p>
        </w:tc>
        <w:tc>
          <w:tcPr>
            <w:tcW w:w="140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Cs w:val="21"/>
              </w:rPr>
            </w:pPr>
          </w:p>
        </w:tc>
        <w:tc>
          <w:tcPr>
            <w:tcW w:w="156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Cs w:val="21"/>
              </w:rPr>
            </w:pPr>
          </w:p>
        </w:tc>
        <w:tc>
          <w:tcPr>
            <w:tcW w:w="1276" w:type="dxa"/>
            <w:vAlign w:val="center"/>
          </w:tcPr>
          <w:p>
            <w:pPr>
              <w:jc w:val="center"/>
              <w:rPr>
                <w:szCs w:val="21"/>
              </w:rPr>
            </w:pPr>
          </w:p>
        </w:tc>
        <w:tc>
          <w:tcPr>
            <w:tcW w:w="131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76" w:type="dxa"/>
            <w:vAlign w:val="center"/>
          </w:tcPr>
          <w:p>
            <w:pPr>
              <w:jc w:val="center"/>
              <w:rPr>
                <w:szCs w:val="21"/>
              </w:rPr>
            </w:pPr>
          </w:p>
        </w:tc>
        <w:tc>
          <w:tcPr>
            <w:tcW w:w="992" w:type="dxa"/>
            <w:vAlign w:val="center"/>
          </w:tcPr>
          <w:p>
            <w:pPr>
              <w:jc w:val="center"/>
              <w:rPr>
                <w:szCs w:val="21"/>
              </w:rPr>
            </w:pPr>
          </w:p>
        </w:tc>
        <w:tc>
          <w:tcPr>
            <w:tcW w:w="954" w:type="dxa"/>
          </w:tcPr>
          <w:p>
            <w:pPr>
              <w:jc w:val="center"/>
              <w:rPr>
                <w:szCs w:val="21"/>
              </w:rPr>
            </w:pPr>
          </w:p>
        </w:tc>
        <w:tc>
          <w:tcPr>
            <w:tcW w:w="1125" w:type="dxa"/>
            <w:vAlign w:val="center"/>
          </w:tcPr>
          <w:p>
            <w:pPr>
              <w:jc w:val="center"/>
              <w:rPr>
                <w:szCs w:val="21"/>
              </w:rPr>
            </w:pPr>
          </w:p>
        </w:tc>
        <w:tc>
          <w:tcPr>
            <w:tcW w:w="1335" w:type="dxa"/>
            <w:vAlign w:val="center"/>
          </w:tcPr>
          <w:p>
            <w:pPr>
              <w:jc w:val="center"/>
              <w:rPr>
                <w:szCs w:val="21"/>
              </w:rPr>
            </w:pPr>
          </w:p>
        </w:tc>
        <w:tc>
          <w:tcPr>
            <w:tcW w:w="1402" w:type="dxa"/>
            <w:vAlign w:val="center"/>
          </w:tcPr>
          <w:p>
            <w:pPr>
              <w:jc w:val="center"/>
              <w:rPr>
                <w:szCs w:val="21"/>
              </w:rPr>
            </w:pPr>
          </w:p>
        </w:tc>
        <w:tc>
          <w:tcPr>
            <w:tcW w:w="1562" w:type="dxa"/>
            <w:vAlign w:val="center"/>
          </w:tcPr>
          <w:p>
            <w:pPr>
              <w:jc w:val="center"/>
              <w:rPr>
                <w:szCs w:val="21"/>
              </w:rPr>
            </w:pPr>
          </w:p>
        </w:tc>
        <w:tc>
          <w:tcPr>
            <w:tcW w:w="1276" w:type="dxa"/>
            <w:vAlign w:val="center"/>
          </w:tcPr>
          <w:p>
            <w:pPr>
              <w:jc w:val="center"/>
              <w:rPr>
                <w:szCs w:val="21"/>
              </w:rPr>
            </w:pPr>
          </w:p>
        </w:tc>
        <w:tc>
          <w:tcPr>
            <w:tcW w:w="1310"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11232" w:type="dxa"/>
            <w:gridSpan w:val="9"/>
          </w:tcPr>
          <w:p>
            <w:pPr>
              <w:rPr>
                <w:rFonts w:ascii="Times New Roman" w:hAnsi="Times New Roman" w:eastAsia="宋体" w:cs="Times New Roman"/>
                <w:szCs w:val="21"/>
              </w:rPr>
            </w:pPr>
            <w:r>
              <w:rPr>
                <w:rFonts w:hint="eastAsia" w:ascii="Times New Roman" w:hAnsi="Times New Roman" w:eastAsia="宋体" w:cs="Times New Roman"/>
                <w:szCs w:val="21"/>
              </w:rPr>
              <w:t>审核综合意見：</w:t>
            </w:r>
          </w:p>
          <w:p>
            <w:pPr>
              <w:rPr>
                <w:rFonts w:ascii="Times New Roman" w:hAnsi="Times New Roman" w:eastAsia="宋体" w:cs="Times New Roman"/>
                <w:szCs w:val="21"/>
              </w:rPr>
            </w:pPr>
            <w:r>
              <w:rPr>
                <w:rFonts w:hint="eastAsia" w:ascii="Times New Roman" w:hAnsi="Times New Roman" w:eastAsia="宋体" w:cs="Times New Roman"/>
                <w:szCs w:val="21"/>
              </w:rPr>
              <w:t>（</w:t>
            </w:r>
            <w:r>
              <w:rPr>
                <w:rFonts w:hint="eastAsia" w:ascii="Times New Roman" w:hAnsi="Times New Roman" w:eastAsia="宋体" w:cs="Times New Roman"/>
                <w:color w:val="000000" w:themeColor="text1"/>
                <w:szCs w:val="21"/>
              </w:rPr>
              <w:t>抽查</w:t>
            </w:r>
            <w:r>
              <w:rPr>
                <w:rFonts w:hint="eastAsia" w:ascii="Times New Roman" w:hAnsi="Times New Roman" w:eastAsia="宋体" w:cs="Times New Roman"/>
                <w:szCs w:val="21"/>
              </w:rPr>
              <w:t>有效文件、溯源原始记录、证书报告，进行评价，说明理由 ）</w:t>
            </w:r>
          </w:p>
          <w:p>
            <w:pPr>
              <w:ind w:firstLine="420" w:firstLineChars="200"/>
              <w:rPr>
                <w:rFonts w:hint="eastAsia" w:ascii="宋体" w:hAnsi="宋体" w:eastAsia="宋体" w:cs="宋体"/>
                <w:szCs w:val="21"/>
              </w:rPr>
            </w:pPr>
            <w:r>
              <w:rPr>
                <w:rFonts w:hint="eastAsia" w:ascii="宋体" w:hAnsi="宋体" w:eastAsia="宋体" w:cs="宋体"/>
                <w:szCs w:val="21"/>
              </w:rPr>
              <w:t>抽查该公司所有测量设备均送苏州方圆仪器设备校准检测服务有限公司校准。经查</w:t>
            </w:r>
            <w:r>
              <w:rPr>
                <w:rFonts w:hint="eastAsia" w:ascii="宋体" w:hAnsi="宋体" w:eastAsia="宋体" w:cs="宋体"/>
                <w:szCs w:val="21"/>
                <w:lang w:val="en-US" w:eastAsia="zh-CN"/>
              </w:rPr>
              <w:t>5</w:t>
            </w:r>
            <w:r>
              <w:rPr>
                <w:rFonts w:hint="eastAsia" w:ascii="宋体" w:hAnsi="宋体" w:eastAsia="宋体" w:cs="宋体"/>
                <w:szCs w:val="21"/>
              </w:rPr>
              <w:t>份</w:t>
            </w:r>
            <w:r>
              <w:rPr>
                <w:rFonts w:hint="eastAsia" w:ascii="宋体" w:hAnsi="宋体" w:eastAsia="宋体" w:cs="宋体"/>
                <w:szCs w:val="21"/>
                <w:lang w:eastAsia="zh-CN"/>
              </w:rPr>
              <w:t>校准</w:t>
            </w:r>
            <w:r>
              <w:rPr>
                <w:rFonts w:hint="eastAsia" w:ascii="宋体" w:hAnsi="宋体" w:eastAsia="宋体" w:cs="宋体"/>
                <w:szCs w:val="21"/>
              </w:rPr>
              <w:t>证书，填写基本规范，无遗漏，授权人签章有效，符合要求。量值均可溯源至</w:t>
            </w:r>
            <w:r>
              <w:rPr>
                <w:rFonts w:hint="eastAsia" w:ascii="宋体" w:hAnsi="宋体" w:eastAsia="宋体" w:cs="宋体"/>
                <w:szCs w:val="21"/>
                <w:lang w:eastAsia="zh-CN"/>
              </w:rPr>
              <w:t>社会公用计量标准和国家计量基准</w:t>
            </w:r>
            <w:r>
              <w:rPr>
                <w:rFonts w:hint="eastAsia" w:ascii="宋体" w:hAnsi="宋体" w:eastAsia="宋体" w:cs="宋体"/>
                <w:szCs w:val="21"/>
              </w:rPr>
              <w:t>。</w:t>
            </w:r>
          </w:p>
          <w:p>
            <w:pPr>
              <w:rPr>
                <w:rFonts w:hint="eastAsia" w:ascii="宋体" w:hAnsi="宋体" w:eastAsia="宋体" w:cs="宋体"/>
                <w:szCs w:val="21"/>
              </w:rPr>
            </w:pPr>
          </w:p>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232" w:type="dxa"/>
            <w:gridSpan w:val="9"/>
          </w:tcPr>
          <w:p>
            <w:pPr>
              <w:rPr>
                <w:rFonts w:hint="eastAsia" w:ascii="Times New Roman" w:hAnsi="Times New Roman" w:eastAsia="宋体" w:cs="Times New Roman"/>
                <w:szCs w:val="21"/>
              </w:rPr>
            </w:pPr>
            <w:r>
              <w:rPr>
                <w:rFonts w:hint="eastAsia" w:ascii="宋体" w:hAnsi="宋体" w:eastAsia="宋体" w:cs="Times New Roman"/>
                <w:szCs w:val="21"/>
              </w:rPr>
              <w:t>审核</w:t>
            </w:r>
            <w:r>
              <w:rPr>
                <w:rFonts w:hint="eastAsia" w:ascii="Times New Roman" w:hAnsi="Times New Roman" w:eastAsia="宋体" w:cs="Times New Roman"/>
                <w:szCs w:val="21"/>
              </w:rPr>
              <w:t xml:space="preserve">日期：   </w:t>
            </w:r>
            <w:bookmarkStart w:id="2" w:name="审核日期安排"/>
            <w:r>
              <w:rPr>
                <w:rFonts w:hint="eastAsia" w:ascii="Times New Roman" w:hAnsi="Times New Roman" w:eastAsia="宋体" w:cs="Times New Roman"/>
                <w:szCs w:val="21"/>
              </w:rPr>
              <w:t>2020年08月10日 上午至2020年08月11日 上午 (共1.5天)</w:t>
            </w:r>
            <w:bookmarkEnd w:id="2"/>
          </w:p>
          <w:p>
            <w:pPr>
              <w:rPr>
                <w:rFonts w:hint="eastAsia" w:ascii="Times New Roman" w:hAnsi="Times New Roman" w:eastAsia="宋体" w:cs="Times New Roman"/>
                <w:szCs w:val="21"/>
              </w:rPr>
            </w:pPr>
          </w:p>
          <w:p>
            <w:pPr>
              <w:rPr>
                <w:rFonts w:ascii="Times New Roman" w:hAnsi="Times New Roman" w:eastAsia="宋体" w:cs="Times New Roman"/>
                <w:szCs w:val="21"/>
              </w:rPr>
            </w:pPr>
            <w:r>
              <w:rPr>
                <w:rFonts w:hint="eastAsia" w:ascii="宋体" w:hAnsi="宋体" w:eastAsia="宋体" w:cs="Times New Roman"/>
                <w:szCs w:val="21"/>
              </w:rPr>
              <w:t>审核</w:t>
            </w:r>
            <w:r>
              <w:rPr>
                <w:rFonts w:hint="eastAsia" w:ascii="Times New Roman" w:hAnsi="Times New Roman" w:eastAsia="宋体" w:cs="Times New Roman"/>
                <w:szCs w:val="21"/>
              </w:rPr>
              <w:t>员签字：                                部门代表签字：</w:t>
            </w:r>
          </w:p>
          <w:p>
            <w:pPr>
              <w:rPr>
                <w:rFonts w:ascii="Times New Roman" w:hAnsi="Times New Roman" w:eastAsia="宋体" w:cs="Times New Roman"/>
                <w:szCs w:val="21"/>
              </w:rPr>
            </w:pPr>
          </w:p>
        </w:tc>
      </w:tr>
    </w:tbl>
    <w:p>
      <w:pPr>
        <w:spacing w:before="240" w:after="240"/>
        <w:ind w:firstLine="2951" w:firstLineChars="1050"/>
        <w:rPr>
          <w:rFonts w:asciiTheme="minorEastAsia" w:hAnsiTheme="minorEastAsia"/>
          <w:b/>
          <w:color w:val="000000" w:themeColor="text1"/>
          <w:sz w:val="28"/>
          <w:szCs w:val="28"/>
        </w:rPr>
      </w:pPr>
      <w:r>
        <w:rPr>
          <w:rFonts w:hint="eastAsia" w:asciiTheme="minorEastAsia" w:hAnsiTheme="minorEastAsia"/>
          <w:b/>
          <w:color w:val="000000" w:themeColor="text1"/>
          <w:sz w:val="28"/>
          <w:szCs w:val="28"/>
        </w:rPr>
        <w:t>测量设备溯源</w:t>
      </w:r>
      <w:r>
        <w:rPr>
          <w:rFonts w:hint="eastAsia" w:ascii="Times New Roman" w:hAnsi="Times New Roman" w:eastAsia="宋体" w:cs="Times New Roman"/>
          <w:b/>
          <w:color w:val="000000" w:themeColor="text1"/>
          <w:sz w:val="28"/>
          <w:szCs w:val="28"/>
        </w:rPr>
        <w:t>抽查</w:t>
      </w:r>
      <w:r>
        <w:rPr>
          <w:rFonts w:hint="eastAsia" w:asciiTheme="minorEastAsia" w:hAnsiTheme="minorEastAsia"/>
          <w:b/>
          <w:color w:val="000000" w:themeColor="text1"/>
          <w:sz w:val="28"/>
          <w:szCs w:val="28"/>
        </w:rPr>
        <w:t>表</w:t>
      </w:r>
    </w:p>
    <w:sectPr>
      <w:headerReference r:id="rId3" w:type="default"/>
      <w:footerReference r:id="rId4" w:type="default"/>
      <w:pgSz w:w="11906" w:h="16838"/>
      <w:pgMar w:top="1135" w:right="1266" w:bottom="1440" w:left="11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7216"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jc w:val="left"/>
    </w:pPr>
    <w:r>
      <w:rPr>
        <w:rFonts w:ascii="Times New Roman" w:hAnsi="Times New Roman" w:cs="Times New Roman"/>
        <w:sz w:val="21"/>
        <w:szCs w:val="21"/>
      </w:rPr>
      <w:pict>
        <v:shape id="_x0000_s4097" o:spid="_x0000_s4097" o:spt="202" type="#_x0000_t202" style="position:absolute;left:0pt;margin-left:266.5pt;margin-top:-0.4pt;height:20.6pt;width:215.85pt;z-index:251658240;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I</w:t>
                </w:r>
                <w:r>
                  <w:rPr>
                    <w:rFonts w:ascii="Times New Roman" w:hAnsi="Times New Roman" w:cs="Times New Roman"/>
                    <w:szCs w:val="21"/>
                  </w:rPr>
                  <w:t>-</w:t>
                </w:r>
                <w:r>
                  <w:rPr>
                    <w:rFonts w:hint="eastAsia" w:ascii="Times New Roman" w:hAnsi="Times New Roman" w:cs="Times New Roman"/>
                    <w:szCs w:val="21"/>
                  </w:rPr>
                  <w:t>06</w:t>
                </w:r>
                <w:r>
                  <w:rPr>
                    <w:rFonts w:ascii="Times New Roman" w:hAnsi="Times New Roman" w:cs="Times New Roman"/>
                    <w:szCs w:val="21"/>
                  </w:rPr>
                  <w:t>测量设备溯源抽查表</w:t>
                </w:r>
                <w:r>
                  <w:rPr>
                    <w:rFonts w:hint="eastAsia" w:ascii="Times New Roman" w:hAnsi="Times New Roman" w:cs="Times New Roman"/>
                    <w:szCs w:val="21"/>
                  </w:rPr>
                  <w:t>（06版）</w:t>
                </w:r>
              </w:p>
            </w:txbxContent>
          </v:textbox>
        </v:shape>
      </w:pict>
    </w:r>
    <w:r>
      <w:rPr>
        <w:rStyle w:val="11"/>
        <w:rFonts w:hint="default" w:ascii="Times New Roman" w:hAnsi="Times New Roman" w:cs="Times New Roman"/>
        <w:w w:val="80"/>
        <w:szCs w:val="21"/>
      </w:rPr>
      <w:t>Beijing International Standard united Certification Co.,Ltd.</w:t>
    </w:r>
  </w:p>
  <w:p>
    <w:r>
      <w:pict>
        <v:shape id="直接连接符 3" o:spid="_x0000_s4098" o:spt="32" type="#_x0000_t32" style="position:absolute;left:0pt;margin-left:-0.45pt;margin-top:3pt;height:0pt;width:478pt;z-index:251659264;mso-width-relative:page;mso-height-relative:page;" filled="f" coordsize="21600,21600">
          <v:path arrowok="t"/>
          <v:fill on="f" focussize="0,0"/>
          <v:stroke/>
          <v:imagedata o:title=""/>
          <o:lock v:ext="edit"/>
        </v:shape>
      </w:pic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rules v:ext="edit">
        <o:r id="V:Rule1" type="connector" idref="#直接连接符 3"/>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EC2E18"/>
    <w:rsid w:val="03C4671C"/>
    <w:rsid w:val="07E152C5"/>
    <w:rsid w:val="0D1025EF"/>
    <w:rsid w:val="184E736F"/>
    <w:rsid w:val="37A0695A"/>
    <w:rsid w:val="3B6D4C87"/>
    <w:rsid w:val="5F3C6FC1"/>
    <w:rsid w:val="75C35F86"/>
    <w:rsid w:val="763737AF"/>
    <w:rsid w:val="79575B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字符"/>
    <w:basedOn w:val="7"/>
    <w:link w:val="2"/>
    <w:semiHidden/>
    <w:qFormat/>
    <w:uiPriority w:val="99"/>
    <w:rPr>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53</Words>
  <Characters>306</Characters>
  <Lines>2</Lines>
  <Paragraphs>1</Paragraphs>
  <TotalTime>22</TotalTime>
  <ScaleCrop>false</ScaleCrop>
  <LinksUpToDate>false</LinksUpToDate>
  <CharactersWithSpaces>358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2015-11-02T14:51:00Z</dcterms:created>
  <dc:creator>alexander chang</dc:creator>
  <cp:lastModifiedBy>Administrator</cp:lastModifiedBy>
  <dcterms:modified xsi:type="dcterms:W3CDTF">2020-08-11T00:10:33Z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