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val="en-US" w:eastAsia="zh-CN"/>
        </w:rPr>
      </w:pPr>
      <w:r>
        <w:rPr>
          <w:rFonts w:hint="eastAsia"/>
          <w:sz w:val="24"/>
          <w:szCs w:val="24"/>
        </w:rPr>
        <w:t>受审核部门：</w:t>
      </w:r>
      <w:r>
        <w:rPr>
          <w:rFonts w:hint="eastAsia"/>
          <w:sz w:val="24"/>
          <w:szCs w:val="24"/>
          <w:lang w:eastAsia="zh-CN"/>
        </w:rPr>
        <w:t>管理层、行政部、生产生技术部、市场部</w:t>
      </w:r>
      <w:r>
        <w:rPr>
          <w:rFonts w:hint="eastAsia"/>
          <w:sz w:val="24"/>
          <w:szCs w:val="24"/>
          <w:lang w:val="en-US" w:eastAsia="zh-CN"/>
        </w:rPr>
        <w:t xml:space="preserve">      </w:t>
      </w:r>
    </w:p>
    <w:p>
      <w:pPr>
        <w:spacing w:line="480" w:lineRule="exact"/>
        <w:jc w:val="left"/>
        <w:rPr>
          <w:rFonts w:hint="eastAsia"/>
          <w:sz w:val="24"/>
          <w:szCs w:val="24"/>
        </w:rPr>
      </w:pPr>
      <w:r>
        <w:rPr>
          <w:rFonts w:hint="eastAsia"/>
          <w:sz w:val="24"/>
          <w:szCs w:val="24"/>
        </w:rPr>
        <w:t>陪同人员</w:t>
      </w:r>
      <w:r>
        <w:rPr>
          <w:rFonts w:hint="eastAsia"/>
          <w:sz w:val="24"/>
          <w:szCs w:val="24"/>
          <w:lang w:eastAsia="zh-CN"/>
        </w:rPr>
        <w:t>：</w:t>
      </w:r>
      <w:bookmarkStart w:id="0" w:name="联系人"/>
      <w:r>
        <w:rPr>
          <w:rFonts w:hint="eastAsia"/>
          <w:sz w:val="24"/>
          <w:szCs w:val="24"/>
          <w:lang w:eastAsia="zh-CN"/>
        </w:rPr>
        <w:t>康志学</w:t>
      </w:r>
      <w:bookmarkEnd w:id="0"/>
      <w:r>
        <w:rPr>
          <w:rFonts w:hint="eastAsia"/>
          <w:sz w:val="24"/>
          <w:szCs w:val="24"/>
          <w:lang w:val="en-US" w:eastAsia="zh-CN"/>
        </w:rPr>
        <w:t xml:space="preserve">    </w:t>
      </w: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、冉景洲、杨庆（实习审核员）、陈伟（实习审核员），        </w:t>
      </w:r>
      <w:r>
        <w:rPr>
          <w:rFonts w:hint="eastAsia"/>
          <w:sz w:val="24"/>
          <w:szCs w:val="24"/>
        </w:rPr>
        <w:t>审核时间</w:t>
      </w:r>
      <w:r>
        <w:rPr>
          <w:rFonts w:hint="eastAsia"/>
          <w:sz w:val="24"/>
          <w:szCs w:val="24"/>
          <w:lang w:val="en-US" w:eastAsia="zh-CN"/>
        </w:rPr>
        <w:t>:</w:t>
      </w:r>
      <w:r>
        <w:rPr>
          <w:rFonts w:hint="eastAsia"/>
          <w:sz w:val="24"/>
          <w:szCs w:val="24"/>
        </w:rPr>
        <w:t>2020年</w:t>
      </w:r>
      <w:r>
        <w:rPr>
          <w:rFonts w:hint="eastAsia"/>
          <w:sz w:val="24"/>
          <w:szCs w:val="24"/>
          <w:lang w:val="en-US" w:eastAsia="zh-CN"/>
        </w:rPr>
        <w:t>8</w:t>
      </w:r>
      <w:r>
        <w:rPr>
          <w:rFonts w:hint="eastAsia"/>
          <w:sz w:val="24"/>
          <w:szCs w:val="24"/>
        </w:rPr>
        <w:t>月</w:t>
      </w:r>
      <w:r>
        <w:rPr>
          <w:rFonts w:hint="eastAsia"/>
          <w:sz w:val="24"/>
          <w:szCs w:val="24"/>
          <w:lang w:val="en-US" w:eastAsia="zh-CN"/>
        </w:rPr>
        <w:t>8</w:t>
      </w:r>
      <w:r>
        <w:rPr>
          <w:rFonts w:hint="eastAsia"/>
          <w:sz w:val="24"/>
          <w:szCs w:val="24"/>
        </w:rPr>
        <w:t>日</w:t>
      </w:r>
    </w:p>
    <w:tbl>
      <w:tblPr>
        <w:tblStyle w:val="8"/>
        <w:tblW w:w="15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261"/>
        <w:gridCol w:w="1741"/>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hint="eastAsia" w:ascii="楷体_GB2312" w:hAnsi="宋体" w:eastAsia="楷体_GB2312"/>
                <w:sz w:val="21"/>
                <w:szCs w:val="21"/>
                <w:lang w:eastAsia="zh-CN"/>
              </w:rPr>
            </w:pPr>
            <w:r>
              <w:rPr>
                <w:rFonts w:hint="eastAsia" w:ascii="宋体" w:hAnsi="宋体" w:eastAsia="楷体_GB2312"/>
                <w:sz w:val="21"/>
                <w:szCs w:val="21"/>
                <w:lang w:eastAsia="zh-CN"/>
              </w:rPr>
              <w:t>审核员</w:t>
            </w:r>
          </w:p>
        </w:tc>
        <w:tc>
          <w:tcPr>
            <w:tcW w:w="9261" w:type="dxa"/>
            <w:shd w:val="clear" w:color="auto" w:fill="E6E6E6"/>
            <w:noWrap w:val="0"/>
            <w:vAlign w:val="center"/>
          </w:tcPr>
          <w:p>
            <w:pPr>
              <w:spacing w:line="0" w:lineRule="atLeast"/>
              <w:jc w:val="center"/>
              <w:rPr>
                <w:rFonts w:hint="eastAsia" w:ascii="楷体_GB2312" w:hAnsi="宋体" w:eastAsia="楷体_GB2312"/>
                <w:sz w:val="21"/>
                <w:szCs w:val="21"/>
                <w:lang w:eastAsia="zh-CN"/>
              </w:rPr>
            </w:pPr>
            <w:r>
              <w:rPr>
                <w:rFonts w:hint="eastAsia" w:ascii="宋体" w:hAnsi="宋体" w:eastAsia="楷体_GB2312"/>
                <w:sz w:val="21"/>
                <w:szCs w:val="21"/>
                <w:lang w:eastAsia="zh-CN"/>
              </w:rPr>
              <w:t>冉景洲</w:t>
            </w:r>
          </w:p>
        </w:tc>
        <w:tc>
          <w:tcPr>
            <w:tcW w:w="1741" w:type="dxa"/>
            <w:shd w:val="clear" w:color="auto" w:fill="E6E6E6"/>
            <w:noWrap w:val="0"/>
            <w:vAlign w:val="center"/>
          </w:tcPr>
          <w:p>
            <w:pPr>
              <w:spacing w:line="0" w:lineRule="atLeast"/>
              <w:jc w:val="center"/>
              <w:rPr>
                <w:rFonts w:ascii="楷体_GB2312" w:hAnsi="宋体" w:eastAsia="楷体_GB2312"/>
                <w:sz w:val="21"/>
                <w:szCs w:val="21"/>
              </w:rPr>
            </w:pPr>
          </w:p>
        </w:tc>
        <w:tc>
          <w:tcPr>
            <w:tcW w:w="614" w:type="dxa"/>
            <w:shd w:val="clear" w:color="auto" w:fill="E6E6E6"/>
            <w:noWrap w:val="0"/>
            <w:vAlign w:val="center"/>
          </w:tcPr>
          <w:p>
            <w:pPr>
              <w:spacing w:line="0" w:lineRule="atLeast"/>
              <w:jc w:val="center"/>
              <w:rPr>
                <w:rFonts w:ascii="楷体_GB2312" w:hAnsi="宋体"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hint="eastAsia" w:ascii="楷体_GB2312" w:hAnsi="宋体" w:eastAsia="楷体_GB2312" w:cs="Times New Roman"/>
                <w:kern w:val="2"/>
                <w:sz w:val="21"/>
                <w:szCs w:val="21"/>
                <w:lang w:val="en-US" w:eastAsia="zh-CN" w:bidi="ar-SA"/>
              </w:rPr>
            </w:pPr>
            <w:r>
              <w:rPr>
                <w:rFonts w:hint="eastAsia" w:ascii="宋体" w:hAnsi="宋体"/>
                <w:sz w:val="21"/>
                <w:szCs w:val="21"/>
              </w:rPr>
              <w:t>检  查  表</w:t>
            </w:r>
          </w:p>
        </w:tc>
        <w:tc>
          <w:tcPr>
            <w:tcW w:w="9261" w:type="dxa"/>
            <w:shd w:val="clear" w:color="auto" w:fill="E6E6E6"/>
            <w:noWrap w:val="0"/>
            <w:vAlign w:val="center"/>
          </w:tcPr>
          <w:p>
            <w:pPr>
              <w:spacing w:line="0" w:lineRule="atLeast"/>
              <w:jc w:val="center"/>
              <w:rPr>
                <w:rFonts w:hint="eastAsia" w:ascii="楷体_GB2312" w:hAnsi="宋体" w:eastAsia="楷体_GB2312" w:cs="Times New Roman"/>
                <w:kern w:val="2"/>
                <w:sz w:val="21"/>
                <w:szCs w:val="21"/>
                <w:lang w:val="en-US" w:eastAsia="zh-CN" w:bidi="ar-SA"/>
              </w:rPr>
            </w:pPr>
            <w:r>
              <w:rPr>
                <w:rFonts w:hint="eastAsia" w:ascii="宋体" w:hAnsi="宋体"/>
                <w:sz w:val="21"/>
                <w:szCs w:val="21"/>
              </w:rPr>
              <w:t>审   核   记   录</w:t>
            </w:r>
          </w:p>
        </w:tc>
        <w:tc>
          <w:tcPr>
            <w:tcW w:w="1741"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hint="eastAsia" w:ascii="楷体_GB2312" w:hAnsi="宋体" w:eastAsia="楷体_GB2312" w:cs="Times New Roman"/>
                <w:kern w:val="2"/>
                <w:sz w:val="21"/>
                <w:szCs w:val="21"/>
                <w:lang w:val="en-US" w:eastAsia="zh-CN" w:bidi="ar-SA"/>
              </w:rPr>
            </w:pPr>
            <w:r>
              <w:rPr>
                <w:rFonts w:hint="eastAsia" w:ascii="宋体" w:hAnsi="宋体"/>
                <w:sz w:val="21"/>
                <w:szCs w:val="21"/>
              </w:rPr>
              <w:t>条款号</w:t>
            </w:r>
          </w:p>
        </w:tc>
        <w:tc>
          <w:tcPr>
            <w:tcW w:w="614" w:type="dxa"/>
            <w:shd w:val="clear" w:color="auto" w:fill="E6E6E6"/>
            <w:noWrap w:val="0"/>
            <w:vAlign w:val="center"/>
          </w:tcPr>
          <w:p>
            <w:pPr>
              <w:spacing w:line="0" w:lineRule="atLeast"/>
              <w:jc w:val="center"/>
              <w:rPr>
                <w:rFonts w:hint="eastAsia" w:ascii="楷体_GB2312" w:hAnsi="宋体" w:eastAsia="楷体_GB2312" w:cs="Times New Roman"/>
                <w:kern w:val="2"/>
                <w:sz w:val="21"/>
                <w:szCs w:val="21"/>
                <w:lang w:val="en-US" w:eastAsia="zh-CN" w:bidi="ar-SA"/>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261" w:type="dxa"/>
            <w:noWrap w:val="0"/>
            <w:vAlign w:val="top"/>
          </w:tcPr>
          <w:p>
            <w:pPr>
              <w:spacing w:line="400" w:lineRule="exact"/>
              <w:ind w:firstLine="420" w:firstLineChars="200"/>
              <w:rPr>
                <w:rFonts w:hint="eastAsia" w:asciiTheme="minorEastAsia" w:hAnsiTheme="minorEastAsia" w:eastAsiaTheme="minorEastAsia" w:cstheme="minorEastAsia"/>
                <w:sz w:val="21"/>
                <w:szCs w:val="21"/>
                <w:lang w:eastAsia="zh-CN"/>
              </w:rPr>
            </w:pPr>
            <w:r>
              <w:rPr>
                <w:rFonts w:hint="eastAsia" w:ascii="宋体" w:hAnsi="宋体" w:cs="宋体"/>
                <w:sz w:val="21"/>
                <w:szCs w:val="21"/>
                <w:lang w:val="en-US" w:eastAsia="zh-CN"/>
              </w:rPr>
              <w:t>襄阳友博光电有限公司,成立于2019年7月29日，</w:t>
            </w:r>
            <w:r>
              <w:rPr>
                <w:rFonts w:hint="eastAsia" w:asciiTheme="minorEastAsia" w:hAnsiTheme="minorEastAsia" w:eastAsiaTheme="minorEastAsia" w:cstheme="minorEastAsia"/>
                <w:sz w:val="21"/>
                <w:szCs w:val="21"/>
              </w:rPr>
              <w:t>是一家专业从事望远镜的生产公司。</w:t>
            </w:r>
            <w:r>
              <w:rPr>
                <w:rFonts w:hint="eastAsia" w:asciiTheme="minorEastAsia" w:hAnsiTheme="minorEastAsia" w:eastAsiaTheme="minorEastAsia" w:cstheme="minorEastAsia"/>
                <w:sz w:val="21"/>
                <w:szCs w:val="21"/>
                <w:lang w:eastAsia="zh-CN"/>
              </w:rPr>
              <w:t>现有员工</w:t>
            </w:r>
            <w:r>
              <w:rPr>
                <w:rFonts w:hint="eastAsia" w:asciiTheme="minorEastAsia" w:hAnsiTheme="minorEastAsia" w:eastAsiaTheme="minorEastAsia" w:cstheme="minorEastAsia"/>
                <w:sz w:val="21"/>
                <w:szCs w:val="21"/>
                <w:lang w:val="en-US" w:eastAsia="zh-CN"/>
              </w:rPr>
              <w:t>25</w:t>
            </w:r>
            <w:bookmarkStart w:id="1" w:name="_GoBack"/>
            <w:bookmarkEnd w:id="1"/>
            <w:r>
              <w:rPr>
                <w:rFonts w:hint="eastAsia" w:asciiTheme="minorEastAsia" w:hAnsiTheme="minorEastAsia" w:eastAsiaTheme="minorEastAsia" w:cstheme="minorEastAsia"/>
                <w:sz w:val="21"/>
                <w:szCs w:val="21"/>
                <w:lang w:val="en-US" w:eastAsia="zh-CN"/>
              </w:rPr>
              <w:t>人，</w:t>
            </w:r>
            <w:r>
              <w:rPr>
                <w:rFonts w:hint="eastAsia" w:asciiTheme="minorEastAsia" w:hAnsiTheme="minorEastAsia" w:eastAsiaTheme="minorEastAsia" w:cstheme="minorEastAsia"/>
                <w:sz w:val="21"/>
                <w:szCs w:val="21"/>
              </w:rPr>
              <w:t>生产经营状况</w:t>
            </w:r>
            <w:r>
              <w:rPr>
                <w:rFonts w:hint="eastAsia" w:asciiTheme="minorEastAsia" w:hAnsiTheme="minorEastAsia" w:eastAsiaTheme="minorEastAsia" w:cstheme="minorEastAsia"/>
                <w:sz w:val="21"/>
                <w:szCs w:val="21"/>
                <w:lang w:eastAsia="zh-CN"/>
              </w:rPr>
              <w:t>良好。</w:t>
            </w:r>
          </w:p>
          <w:p>
            <w:pPr>
              <w:spacing w:line="276" w:lineRule="auto"/>
              <w:ind w:firstLine="420" w:firstLineChars="200"/>
              <w:rPr>
                <w:rFonts w:hint="eastAsia" w:ascii="宋体" w:hAnsi="宋体" w:cs="宋体"/>
                <w:sz w:val="21"/>
                <w:szCs w:val="21"/>
                <w:lang w:val="en-US" w:eastAsia="zh-CN"/>
              </w:rPr>
            </w:pPr>
          </w:p>
          <w:p>
            <w:pPr>
              <w:spacing w:line="27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该公司目前成立了三个部门：行政部、生产技术部、市场部，抽查：组织机构图、职能分配表、职责描述，基本保持一致。</w:t>
            </w:r>
          </w:p>
          <w:p>
            <w:pPr>
              <w:spacing w:line="27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核实地址：襄阳友博光电有限公司位于湖北省襄阳市老河口市光化办事处汉孟路华中光电产业园5号楼，与任务书一致。</w:t>
            </w:r>
          </w:p>
          <w:p>
            <w:pPr>
              <w:spacing w:line="27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经确认认证范围为：望远镜的生产，与任务书一致。</w:t>
            </w:r>
          </w:p>
          <w:p>
            <w:pPr>
              <w:spacing w:line="27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关键过程有：组校过程</w:t>
            </w:r>
          </w:p>
          <w:p>
            <w:pPr>
              <w:spacing w:line="27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特殊过程的识别：无</w:t>
            </w:r>
          </w:p>
          <w:p>
            <w:pPr>
              <w:spacing w:line="27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外包过程：无。</w:t>
            </w:r>
          </w:p>
          <w:p>
            <w:pPr>
              <w:spacing w:line="27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管理体系运行时间：2019年11月20日。</w:t>
            </w:r>
          </w:p>
          <w:p>
            <w:pPr>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组织实际与管理体系文件化信息描述基本一致。有管理层、</w:t>
            </w:r>
            <w:r>
              <w:rPr>
                <w:rFonts w:hint="eastAsia" w:ascii="宋体" w:hAnsi="宋体" w:cs="宋体"/>
                <w:sz w:val="21"/>
                <w:szCs w:val="21"/>
                <w:lang w:val="en-US" w:eastAsia="zh-CN"/>
              </w:rPr>
              <w:t>行政部、生产技术部、市场部</w:t>
            </w:r>
            <w:r>
              <w:rPr>
                <w:rFonts w:hint="eastAsia" w:ascii="宋体" w:hAnsi="宋体" w:cs="宋体"/>
                <w:sz w:val="21"/>
                <w:szCs w:val="21"/>
                <w:lang w:eastAsia="zh-CN"/>
              </w:rPr>
              <w:t>。</w:t>
            </w:r>
          </w:p>
          <w:p>
            <w:pPr>
              <w:spacing w:line="400" w:lineRule="exact"/>
              <w:ind w:firstLine="420" w:firstLineChars="200"/>
              <w:rPr>
                <w:rFonts w:hint="eastAsia" w:ascii="宋体" w:hAnsi="宋体"/>
                <w:color w:val="000000"/>
                <w:sz w:val="21"/>
                <w:szCs w:val="21"/>
              </w:rPr>
            </w:pPr>
            <w:r>
              <w:rPr>
                <w:rFonts w:hint="eastAsia" w:ascii="宋体" w:hAnsi="宋体"/>
                <w:sz w:val="21"/>
                <w:szCs w:val="21"/>
              </w:rPr>
              <w:t>产品流程见《工艺流程》</w:t>
            </w:r>
          </w:p>
          <w:p>
            <w:pPr>
              <w:spacing w:line="400" w:lineRule="exact"/>
              <w:ind w:firstLine="420" w:firstLineChars="200"/>
              <w:rPr>
                <w:rFonts w:hint="eastAsia" w:ascii="宋体" w:hAnsi="宋体"/>
                <w:sz w:val="21"/>
                <w:szCs w:val="21"/>
              </w:rPr>
            </w:pPr>
            <w:r>
              <w:rPr>
                <w:rFonts w:hint="eastAsia" w:ascii="宋体" w:hAnsi="宋体"/>
                <w:color w:val="000000"/>
                <w:sz w:val="21"/>
                <w:szCs w:val="21"/>
              </w:rPr>
              <w:t>查，</w:t>
            </w:r>
            <w:r>
              <w:rPr>
                <w:rFonts w:hint="eastAsia"/>
                <w:sz w:val="21"/>
                <w:szCs w:val="21"/>
              </w:rPr>
              <w:t>管理体系文件名称</w:t>
            </w:r>
            <w:r>
              <w:rPr>
                <w:rFonts w:hint="eastAsia" w:ascii="宋体" w:hAnsi="宋体"/>
                <w:color w:val="000000"/>
                <w:sz w:val="21"/>
                <w:szCs w:val="21"/>
              </w:rPr>
              <w:t>：质量</w:t>
            </w:r>
            <w:r>
              <w:rPr>
                <w:rFonts w:ascii="宋体" w:hAnsi="宋体"/>
                <w:kern w:val="44"/>
                <w:sz w:val="21"/>
                <w:szCs w:val="21"/>
              </w:rPr>
              <w:t>手册</w:t>
            </w:r>
            <w:r>
              <w:rPr>
                <w:rFonts w:hint="eastAsia" w:ascii="宋体" w:hAnsi="宋体"/>
                <w:kern w:val="44"/>
                <w:sz w:val="21"/>
                <w:szCs w:val="21"/>
              </w:rPr>
              <w:t>，程序文件。</w:t>
            </w:r>
          </w:p>
        </w:tc>
        <w:tc>
          <w:tcPr>
            <w:tcW w:w="1741" w:type="dxa"/>
            <w:noWrap w:val="0"/>
            <w:vAlign w:val="top"/>
          </w:tcPr>
          <w:p>
            <w:pPr>
              <w:adjustRightInd w:val="0"/>
              <w:snapToGrid w:val="0"/>
              <w:rPr>
                <w:rFonts w:ascii="宋体" w:hAnsi="宋体" w:cs="宋体"/>
                <w:color w:val="auto"/>
                <w:szCs w:val="21"/>
                <w:highlight w:val="none"/>
              </w:rPr>
            </w:pPr>
            <w:r>
              <w:rPr>
                <w:rFonts w:hint="eastAsia" w:ascii="宋体" w:hAnsi="宋体"/>
                <w:color w:val="auto"/>
                <w:szCs w:val="21"/>
                <w:highlight w:val="none"/>
              </w:rPr>
              <w:t>Q:</w:t>
            </w:r>
            <w:r>
              <w:rPr>
                <w:rFonts w:hint="eastAsia" w:ascii="宋体" w:hAnsi="宋体" w:cs="宋体"/>
                <w:color w:val="auto"/>
                <w:szCs w:val="21"/>
                <w:highlight w:val="none"/>
              </w:rPr>
              <w:t>4.1;4.2;4.3;4.4</w:t>
            </w:r>
          </w:p>
          <w:p>
            <w:pPr>
              <w:spacing w:line="440" w:lineRule="exact"/>
              <w:jc w:val="center"/>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rPr>
                <w:rFonts w:ascii="宋体" w:hAnsi="宋体" w:eastAsia="宋体" w:cs="Times New Roman"/>
                <w:color w:val="auto"/>
                <w:kern w:val="2"/>
                <w:sz w:val="21"/>
                <w:szCs w:val="21"/>
                <w:highlight w:val="none"/>
                <w:lang w:val="en-US" w:eastAsia="zh-CN" w:bidi="ar-SA"/>
              </w:rPr>
            </w:pPr>
          </w:p>
        </w:tc>
        <w:tc>
          <w:tcPr>
            <w:tcW w:w="614" w:type="dxa"/>
            <w:noWrap w:val="0"/>
            <w:vAlign w:val="top"/>
          </w:tcPr>
          <w:p>
            <w:pPr>
              <w:spacing w:line="4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符合</w:t>
            </w:r>
          </w:p>
          <w:p>
            <w:pPr>
              <w:spacing w:line="440" w:lineRule="exact"/>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p>
          <w:p>
            <w:pPr>
              <w:spacing w:line="440" w:lineRule="exact"/>
              <w:jc w:val="center"/>
              <w:rPr>
                <w:rFonts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7" w:type="dxa"/>
            <w:noWrap w:val="0"/>
            <w:vAlign w:val="top"/>
          </w:tcPr>
          <w:p>
            <w:pPr>
              <w:widowControl/>
              <w:spacing w:line="400" w:lineRule="exact"/>
              <w:rPr>
                <w:rFonts w:hint="eastAsia" w:ascii="宋体" w:hAnsi="宋体"/>
                <w:sz w:val="21"/>
                <w:szCs w:val="21"/>
                <w:highlight w:val="none"/>
              </w:rPr>
            </w:pPr>
            <w:r>
              <w:rPr>
                <w:rFonts w:hint="eastAsia" w:ascii="宋体" w:hAnsi="宋体"/>
                <w:sz w:val="21"/>
                <w:szCs w:val="21"/>
                <w:highlight w:val="none"/>
              </w:rPr>
              <w:t>生产工艺</w:t>
            </w:r>
          </w:p>
          <w:p>
            <w:pPr>
              <w:widowControl/>
              <w:spacing w:line="400" w:lineRule="exact"/>
              <w:rPr>
                <w:rFonts w:hint="eastAsia" w:ascii="宋体" w:hAnsi="宋体"/>
                <w:sz w:val="21"/>
                <w:szCs w:val="21"/>
                <w:highlight w:val="none"/>
              </w:rPr>
            </w:pPr>
          </w:p>
          <w:p>
            <w:pPr>
              <w:widowControl/>
              <w:spacing w:line="400" w:lineRule="exact"/>
              <w:rPr>
                <w:rFonts w:hint="eastAsia" w:ascii="宋体" w:hAnsi="宋体"/>
                <w:sz w:val="21"/>
                <w:szCs w:val="21"/>
                <w:highlight w:val="none"/>
              </w:rPr>
            </w:pPr>
          </w:p>
          <w:p>
            <w:pPr>
              <w:widowControl/>
              <w:spacing w:line="400" w:lineRule="exact"/>
              <w:rPr>
                <w:rFonts w:hint="eastAsia" w:ascii="宋体" w:hAnsi="宋体"/>
                <w:sz w:val="21"/>
                <w:szCs w:val="21"/>
                <w:highlight w:val="none"/>
              </w:rPr>
            </w:pPr>
          </w:p>
          <w:p>
            <w:pPr>
              <w:widowControl/>
              <w:spacing w:line="400" w:lineRule="exact"/>
              <w:rPr>
                <w:rFonts w:hint="eastAsia" w:ascii="宋体" w:hAnsi="宋体"/>
                <w:sz w:val="21"/>
                <w:szCs w:val="21"/>
                <w:highlight w:val="none"/>
              </w:rPr>
            </w:pPr>
            <w:r>
              <w:rPr>
                <w:rFonts w:hint="eastAsia" w:ascii="宋体" w:hAnsi="宋体"/>
                <w:sz w:val="21"/>
                <w:szCs w:val="21"/>
                <w:highlight w:val="none"/>
              </w:rPr>
              <w:t>不适用条款的确认</w:t>
            </w:r>
          </w:p>
          <w:p>
            <w:pPr>
              <w:widowControl/>
              <w:spacing w:line="400" w:lineRule="exact"/>
              <w:rPr>
                <w:rFonts w:hint="eastAsia" w:ascii="宋体" w:hAnsi="宋体"/>
                <w:sz w:val="21"/>
                <w:szCs w:val="21"/>
                <w:highlight w:val="none"/>
              </w:rPr>
            </w:pPr>
          </w:p>
          <w:p>
            <w:pPr>
              <w:widowControl/>
              <w:spacing w:line="400" w:lineRule="exact"/>
              <w:rPr>
                <w:rFonts w:hint="eastAsia" w:ascii="宋体" w:hAnsi="宋体"/>
                <w:sz w:val="21"/>
                <w:szCs w:val="21"/>
                <w:highlight w:val="none"/>
              </w:rPr>
            </w:pPr>
            <w:r>
              <w:rPr>
                <w:rFonts w:hint="eastAsia" w:ascii="宋体" w:hAnsi="宋体"/>
                <w:sz w:val="21"/>
                <w:szCs w:val="21"/>
                <w:highlight w:val="none"/>
              </w:rPr>
              <w:t>外包的识别</w:t>
            </w:r>
          </w:p>
          <w:p>
            <w:pPr>
              <w:widowControl/>
              <w:spacing w:line="400" w:lineRule="exact"/>
              <w:rPr>
                <w:rFonts w:hint="eastAsia" w:ascii="宋体" w:hAnsi="宋体"/>
                <w:sz w:val="21"/>
                <w:szCs w:val="21"/>
                <w:highlight w:val="none"/>
                <w:lang w:eastAsia="zh-CN"/>
              </w:rPr>
            </w:pPr>
          </w:p>
          <w:p>
            <w:pPr>
              <w:widowControl/>
              <w:spacing w:line="400" w:lineRule="exact"/>
              <w:rPr>
                <w:rFonts w:hint="eastAsia" w:ascii="宋体" w:hAnsi="宋体" w:eastAsia="宋体"/>
                <w:sz w:val="21"/>
                <w:szCs w:val="21"/>
                <w:highlight w:val="none"/>
                <w:lang w:eastAsia="zh-CN"/>
              </w:rPr>
            </w:pPr>
            <w:r>
              <w:rPr>
                <w:rFonts w:hint="eastAsia" w:ascii="宋体" w:hAnsi="宋体"/>
                <w:sz w:val="21"/>
                <w:szCs w:val="21"/>
                <w:highlight w:val="none"/>
                <w:lang w:eastAsia="zh-CN"/>
              </w:rPr>
              <w:t>质量方针</w:t>
            </w:r>
          </w:p>
          <w:p>
            <w:pPr>
              <w:widowControl/>
              <w:spacing w:line="400" w:lineRule="exact"/>
              <w:rPr>
                <w:rFonts w:hint="eastAsia" w:ascii="宋体" w:hAnsi="宋体"/>
                <w:sz w:val="21"/>
                <w:szCs w:val="21"/>
                <w:highlight w:val="none"/>
              </w:rPr>
            </w:pPr>
          </w:p>
          <w:p>
            <w:pPr>
              <w:widowControl/>
              <w:spacing w:line="400" w:lineRule="exact"/>
              <w:rPr>
                <w:rFonts w:hint="eastAsia"/>
              </w:rPr>
            </w:pPr>
            <w:r>
              <w:rPr>
                <w:rFonts w:hint="eastAsia" w:ascii="宋体" w:hAnsi="宋体"/>
                <w:sz w:val="21"/>
                <w:szCs w:val="21"/>
                <w:highlight w:val="none"/>
              </w:rPr>
              <w:t>质量目标（QMS）</w:t>
            </w:r>
          </w:p>
        </w:tc>
        <w:tc>
          <w:tcPr>
            <w:tcW w:w="9261" w:type="dxa"/>
            <w:noWrap w:val="0"/>
            <w:vAlign w:val="top"/>
          </w:tcPr>
          <w:p>
            <w:pPr>
              <w:widowControl/>
              <w:spacing w:line="400" w:lineRule="exact"/>
              <w:rPr>
                <w:rFonts w:hint="eastAsia" w:ascii="宋体" w:hAnsi="宋体"/>
                <w:sz w:val="21"/>
                <w:szCs w:val="21"/>
                <w:highlight w:val="none"/>
                <w:lang w:val="en-US" w:eastAsia="zh-CN"/>
              </w:rPr>
            </w:pPr>
            <w:r>
              <w:rPr>
                <w:rFonts w:hint="eastAsia" w:ascii="宋体" w:hAnsi="宋体"/>
                <w:sz w:val="21"/>
                <w:szCs w:val="21"/>
                <w:highlight w:val="none"/>
                <w:lang w:eastAsia="zh-CN"/>
              </w:rPr>
              <w:t>望远镜</w:t>
            </w:r>
            <w:r>
              <w:rPr>
                <w:rFonts w:hint="eastAsia" w:ascii="宋体" w:hAnsi="宋体"/>
                <w:sz w:val="21"/>
                <w:szCs w:val="21"/>
                <w:highlight w:val="none"/>
              </w:rPr>
              <w:t>生产工艺</w:t>
            </w:r>
            <w:r>
              <w:rPr>
                <w:rFonts w:hint="eastAsia" w:ascii="宋体" w:hAnsi="宋体"/>
                <w:sz w:val="21"/>
                <w:szCs w:val="21"/>
                <w:highlight w:val="none"/>
                <w:lang w:val="en-US" w:eastAsia="zh-CN"/>
              </w:rPr>
              <w:t>流程：</w:t>
            </w:r>
          </w:p>
          <w:p>
            <w:pPr>
              <w:spacing w:line="360" w:lineRule="auto"/>
              <w:jc w:val="left"/>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原料检验→金工、三镜→组校→装套→质保检验→包装。</w:t>
            </w:r>
          </w:p>
          <w:p>
            <w:pPr>
              <w:spacing w:line="360" w:lineRule="auto"/>
              <w:jc w:val="left"/>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组校工序为关键过程，也是需确认过程。</w:t>
            </w:r>
          </w:p>
          <w:p>
            <w:pPr>
              <w:spacing w:line="360" w:lineRule="auto"/>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8.3条款，</w:t>
            </w:r>
            <w:r>
              <w:rPr>
                <w:rFonts w:hint="eastAsia" w:ascii="宋体" w:hAnsi="宋体"/>
                <w:sz w:val="21"/>
                <w:szCs w:val="21"/>
                <w:highlight w:val="none"/>
              </w:rPr>
              <w:t>公司</w:t>
            </w:r>
            <w:r>
              <w:rPr>
                <w:rFonts w:hint="eastAsia" w:ascii="宋体" w:hAnsi="宋体" w:eastAsia="宋体" w:cs="宋体"/>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p>
          <w:p>
            <w:pPr>
              <w:spacing w:line="360" w:lineRule="auto"/>
              <w:jc w:val="left"/>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无</w:t>
            </w:r>
          </w:p>
          <w:p>
            <w:pPr>
              <w:spacing w:line="400" w:lineRule="exact"/>
              <w:jc w:val="both"/>
              <w:rPr>
                <w:rFonts w:hint="eastAsia"/>
                <w:sz w:val="21"/>
                <w:szCs w:val="21"/>
              </w:rPr>
            </w:pPr>
          </w:p>
          <w:p>
            <w:pPr>
              <w:spacing w:line="400" w:lineRule="exact"/>
              <w:jc w:val="both"/>
              <w:rPr>
                <w:rFonts w:hint="eastAsia" w:ascii="宋体" w:hAnsi="宋体" w:eastAsia="宋体"/>
                <w:b/>
                <w:color w:val="000000"/>
                <w:sz w:val="21"/>
                <w:szCs w:val="21"/>
                <w:lang w:eastAsia="zh-CN"/>
              </w:rPr>
            </w:pPr>
            <w:r>
              <w:rPr>
                <w:rFonts w:hint="eastAsia"/>
                <w:sz w:val="21"/>
                <w:szCs w:val="21"/>
              </w:rPr>
              <w:t>方</w:t>
            </w:r>
            <w:r>
              <w:rPr>
                <w:rFonts w:hint="eastAsia" w:ascii="Times New Roman" w:hAnsi="Times New Roman" w:cs="Times New Roman"/>
                <w:sz w:val="21"/>
                <w:szCs w:val="21"/>
              </w:rPr>
              <w:t>针</w:t>
            </w:r>
            <w:r>
              <w:rPr>
                <w:rFonts w:hint="eastAsia" w:ascii="宋体" w:hAnsi="宋体"/>
                <w:sz w:val="21"/>
                <w:szCs w:val="21"/>
                <w:highlight w:val="none"/>
                <w:lang w:val="en-US" w:eastAsia="zh-CN"/>
              </w:rPr>
              <w:t>：“</w:t>
            </w:r>
            <w:r>
              <w:rPr>
                <w:rFonts w:hint="eastAsia" w:ascii="宋体" w:hAnsi="宋体"/>
                <w:sz w:val="21"/>
                <w:szCs w:val="21"/>
                <w:highlight w:val="none"/>
              </w:rPr>
              <w:t>质量第一、降本增效、精益求精、持续改进</w:t>
            </w:r>
            <w:r>
              <w:rPr>
                <w:rFonts w:hint="eastAsia" w:ascii="宋体" w:hAnsi="宋体"/>
                <w:sz w:val="21"/>
                <w:szCs w:val="21"/>
                <w:highlight w:val="none"/>
                <w:lang w:eastAsia="zh-CN"/>
              </w:rPr>
              <w:t>”。</w:t>
            </w:r>
          </w:p>
          <w:p>
            <w:pPr>
              <w:pStyle w:val="7"/>
              <w:spacing w:before="0" w:beforeAutospacing="0" w:after="0" w:afterAutospacing="0" w:line="500" w:lineRule="exact"/>
              <w:rPr>
                <w:rFonts w:hint="eastAsia" w:ascii="宋体" w:hAnsi="宋体" w:cs="宋体"/>
                <w:kern w:val="0"/>
                <w:sz w:val="21"/>
                <w:szCs w:val="21"/>
                <w:highlight w:val="none"/>
                <w:lang w:val="en-US" w:eastAsia="zh-CN" w:bidi="ar-SA"/>
              </w:rPr>
            </w:pPr>
          </w:p>
          <w:p>
            <w:pPr>
              <w:spacing w:line="360" w:lineRule="auto"/>
              <w:jc w:val="left"/>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公司的质量目标为：</w:t>
            </w:r>
          </w:p>
          <w:p>
            <w:pPr>
              <w:spacing w:line="360" w:lineRule="auto"/>
              <w:jc w:val="left"/>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1. 产品一次合格率达95%以上；</w:t>
            </w:r>
          </w:p>
          <w:p>
            <w:pPr>
              <w:spacing w:line="360" w:lineRule="auto"/>
              <w:jc w:val="left"/>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2. 产品出厂合格率达到100%；</w:t>
            </w:r>
          </w:p>
          <w:p>
            <w:pPr>
              <w:spacing w:line="360" w:lineRule="auto"/>
              <w:jc w:val="left"/>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3. 顾客满意率达95%以上。</w:t>
            </w:r>
          </w:p>
          <w:p>
            <w:pPr>
              <w:spacing w:line="360" w:lineRule="auto"/>
              <w:jc w:val="left"/>
              <w:rPr>
                <w:rFonts w:hint="eastAsia"/>
                <w:sz w:val="21"/>
                <w:szCs w:val="21"/>
              </w:rPr>
            </w:pPr>
            <w:r>
              <w:rPr>
                <w:rFonts w:hint="eastAsia" w:ascii="宋体" w:hAnsi="宋体" w:cs="宋体"/>
                <w:kern w:val="0"/>
                <w:sz w:val="21"/>
                <w:szCs w:val="21"/>
                <w:highlight w:val="none"/>
                <w:lang w:val="en-US" w:eastAsia="zh-CN" w:bidi="ar-SA"/>
              </w:rPr>
              <w:t>2020年1月-5月对目标进行考核，均达到目标。</w:t>
            </w:r>
          </w:p>
        </w:tc>
        <w:tc>
          <w:tcPr>
            <w:tcW w:w="1741"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Q:5.1;6.2</w:t>
            </w:r>
          </w:p>
          <w:p>
            <w:pPr>
              <w:adjustRightInd w:val="0"/>
              <w:snapToGrid w:val="0"/>
              <w:rPr>
                <w:rFonts w:hint="eastAsia" w:ascii="宋体" w:hAnsi="宋体" w:cs="Times New Roman"/>
                <w:color w:val="auto"/>
                <w:szCs w:val="21"/>
                <w:highlight w:val="none"/>
                <w:lang w:val="en-US" w:eastAsia="zh-CN"/>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cs="Times New Roman"/>
                <w:color w:val="auto"/>
                <w:szCs w:val="21"/>
                <w:highlight w:val="none"/>
                <w:lang w:val="en-US" w:eastAsia="zh-CN"/>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8"/>
        <w:tblW w:w="15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261"/>
        <w:gridCol w:w="1741"/>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hint="eastAsia" w:ascii="楷体_GB2312" w:hAnsi="宋体" w:eastAsia="楷体_GB2312"/>
                <w:sz w:val="21"/>
                <w:szCs w:val="21"/>
                <w:lang w:eastAsia="zh-CN"/>
              </w:rPr>
            </w:pPr>
            <w:r>
              <w:rPr>
                <w:rFonts w:hint="eastAsia" w:ascii="宋体" w:hAnsi="宋体" w:eastAsia="楷体_GB2312"/>
                <w:sz w:val="21"/>
                <w:szCs w:val="21"/>
                <w:lang w:eastAsia="zh-CN"/>
              </w:rPr>
              <w:t>审核员</w:t>
            </w:r>
          </w:p>
        </w:tc>
        <w:tc>
          <w:tcPr>
            <w:tcW w:w="9261" w:type="dxa"/>
            <w:shd w:val="clear" w:color="auto" w:fill="E6E6E6"/>
            <w:noWrap w:val="0"/>
            <w:vAlign w:val="center"/>
          </w:tcPr>
          <w:p>
            <w:pPr>
              <w:spacing w:line="0" w:lineRule="atLeast"/>
              <w:jc w:val="center"/>
              <w:rPr>
                <w:rFonts w:hint="eastAsia" w:ascii="楷体_GB2312" w:hAnsi="宋体" w:eastAsia="楷体_GB2312"/>
                <w:sz w:val="21"/>
                <w:szCs w:val="21"/>
                <w:lang w:eastAsia="zh-CN"/>
              </w:rPr>
            </w:pPr>
            <w:r>
              <w:rPr>
                <w:rFonts w:hint="eastAsia" w:ascii="楷体_GB2312" w:hAnsi="宋体" w:eastAsia="楷体_GB2312"/>
                <w:sz w:val="21"/>
                <w:szCs w:val="21"/>
                <w:lang w:eastAsia="zh-CN"/>
              </w:rPr>
              <w:t>杨珍全、陈伟（实习审核员）、杨庆（实习审核员）</w:t>
            </w:r>
          </w:p>
        </w:tc>
        <w:tc>
          <w:tcPr>
            <w:tcW w:w="1741" w:type="dxa"/>
            <w:shd w:val="clear" w:color="auto" w:fill="E6E6E6"/>
            <w:noWrap w:val="0"/>
            <w:vAlign w:val="center"/>
          </w:tcPr>
          <w:p>
            <w:pPr>
              <w:spacing w:line="0" w:lineRule="atLeast"/>
              <w:jc w:val="center"/>
              <w:rPr>
                <w:rFonts w:ascii="楷体_GB2312" w:hAnsi="宋体" w:eastAsia="楷体_GB2312"/>
                <w:sz w:val="21"/>
                <w:szCs w:val="21"/>
              </w:rPr>
            </w:pPr>
          </w:p>
        </w:tc>
        <w:tc>
          <w:tcPr>
            <w:tcW w:w="614" w:type="dxa"/>
            <w:shd w:val="clear" w:color="auto" w:fill="E6E6E6"/>
            <w:noWrap w:val="0"/>
            <w:vAlign w:val="center"/>
          </w:tcPr>
          <w:p>
            <w:pPr>
              <w:spacing w:line="0" w:lineRule="atLeast"/>
              <w:jc w:val="center"/>
              <w:rPr>
                <w:rFonts w:ascii="楷体_GB2312" w:hAnsi="宋体" w:eastAsia="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hint="eastAsia" w:ascii="楷体_GB2312" w:hAnsi="宋体" w:eastAsia="楷体_GB2312" w:cs="Times New Roman"/>
                <w:kern w:val="2"/>
                <w:sz w:val="21"/>
                <w:szCs w:val="21"/>
                <w:lang w:val="en-US" w:eastAsia="zh-CN" w:bidi="ar-SA"/>
              </w:rPr>
            </w:pPr>
            <w:r>
              <w:rPr>
                <w:rFonts w:hint="eastAsia" w:ascii="楷体_GB2312" w:hAnsi="宋体" w:eastAsia="楷体_GB2312" w:cs="Times New Roman"/>
                <w:kern w:val="2"/>
                <w:sz w:val="21"/>
                <w:szCs w:val="21"/>
                <w:lang w:val="en-US" w:eastAsia="zh-CN" w:bidi="ar-SA"/>
              </w:rPr>
              <w:t>检查表</w:t>
            </w:r>
          </w:p>
        </w:tc>
        <w:tc>
          <w:tcPr>
            <w:tcW w:w="9261" w:type="dxa"/>
            <w:shd w:val="clear" w:color="auto" w:fill="E6E6E6"/>
            <w:noWrap w:val="0"/>
            <w:vAlign w:val="center"/>
          </w:tcPr>
          <w:p>
            <w:pPr>
              <w:spacing w:line="0" w:lineRule="atLeast"/>
              <w:jc w:val="center"/>
              <w:rPr>
                <w:rFonts w:hint="eastAsia" w:ascii="楷体_GB2312" w:hAnsi="宋体" w:eastAsia="楷体_GB2312" w:cs="Times New Roman"/>
                <w:kern w:val="2"/>
                <w:sz w:val="21"/>
                <w:szCs w:val="21"/>
                <w:lang w:val="en-US" w:eastAsia="zh-CN" w:bidi="ar-SA"/>
              </w:rPr>
            </w:pPr>
            <w:r>
              <w:rPr>
                <w:rFonts w:hint="eastAsia" w:ascii="宋体" w:hAnsi="宋体"/>
                <w:sz w:val="21"/>
                <w:szCs w:val="21"/>
              </w:rPr>
              <w:t>审   核   记   录</w:t>
            </w:r>
          </w:p>
        </w:tc>
        <w:tc>
          <w:tcPr>
            <w:tcW w:w="1741"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hint="eastAsia" w:ascii="楷体_GB2312" w:hAnsi="宋体" w:eastAsia="楷体_GB2312" w:cs="Times New Roman"/>
                <w:kern w:val="2"/>
                <w:sz w:val="21"/>
                <w:szCs w:val="21"/>
                <w:lang w:val="en-US" w:eastAsia="zh-CN" w:bidi="ar-SA"/>
              </w:rPr>
            </w:pPr>
            <w:r>
              <w:rPr>
                <w:rFonts w:hint="eastAsia" w:ascii="宋体" w:hAnsi="宋体"/>
                <w:sz w:val="21"/>
                <w:szCs w:val="21"/>
              </w:rPr>
              <w:t>条款号</w:t>
            </w:r>
          </w:p>
        </w:tc>
        <w:tc>
          <w:tcPr>
            <w:tcW w:w="614" w:type="dxa"/>
            <w:shd w:val="clear" w:color="auto" w:fill="E6E6E6"/>
            <w:noWrap w:val="0"/>
            <w:vAlign w:val="center"/>
          </w:tcPr>
          <w:p>
            <w:pPr>
              <w:spacing w:line="0" w:lineRule="atLeast"/>
              <w:jc w:val="center"/>
              <w:rPr>
                <w:rFonts w:hint="eastAsia" w:ascii="楷体_GB2312" w:hAnsi="宋体" w:eastAsia="楷体_GB2312" w:cs="Times New Roman"/>
                <w:kern w:val="2"/>
                <w:sz w:val="21"/>
                <w:szCs w:val="21"/>
                <w:lang w:val="en-US" w:eastAsia="zh-CN" w:bidi="ar-SA"/>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261"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中华人民共和国合同法、中华人民共和国劳动法、中华人民共和国安全消防法、中华人民共和国产品质量法等。</w:t>
            </w:r>
          </w:p>
          <w:p>
            <w:pPr>
              <w:widowControl/>
              <w:spacing w:line="400" w:lineRule="exact"/>
              <w:rPr>
                <w:rFonts w:hint="eastAsia" w:ascii="宋体" w:hAnsi="宋体"/>
                <w:sz w:val="21"/>
                <w:szCs w:val="21"/>
              </w:rPr>
            </w:pPr>
          </w:p>
          <w:p>
            <w:pPr>
              <w:widowControl/>
              <w:spacing w:line="400" w:lineRule="exac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目前生产的望远镜主要用于出口，按</w:t>
            </w:r>
            <w:r>
              <w:rPr>
                <w:rFonts w:hint="eastAsia" w:ascii="宋体" w:hAnsi="宋体" w:cs="Times New Roman"/>
                <w:color w:val="auto"/>
                <w:sz w:val="21"/>
                <w:szCs w:val="21"/>
                <w:highlight w:val="none"/>
                <w:lang w:eastAsia="zh-CN"/>
              </w:rPr>
              <w:t>客户要求（图纸、合同协议）生产。</w:t>
            </w:r>
          </w:p>
          <w:p>
            <w:pPr>
              <w:widowControl/>
              <w:spacing w:line="400" w:lineRule="exact"/>
              <w:rPr>
                <w:rFonts w:hint="eastAsia" w:ascii="宋体" w:hAnsi="宋体"/>
                <w:sz w:val="21"/>
                <w:szCs w:val="21"/>
                <w:lang w:val="en-US" w:eastAsia="zh-CN"/>
              </w:rPr>
            </w:pPr>
          </w:p>
          <w:p>
            <w:pPr>
              <w:widowControl/>
              <w:spacing w:line="400" w:lineRule="exact"/>
              <w:rPr>
                <w:rFonts w:hint="eastAsia"/>
                <w:b/>
                <w:sz w:val="20"/>
                <w:szCs w:val="22"/>
                <w:lang w:val="en-US" w:eastAsia="zh-CN"/>
              </w:rPr>
            </w:pPr>
          </w:p>
          <w:p>
            <w:pPr>
              <w:widowControl/>
              <w:spacing w:line="400" w:lineRule="exact"/>
              <w:rPr>
                <w:rFonts w:hint="eastAsia" w:ascii="宋体" w:hAnsi="宋体"/>
                <w:sz w:val="21"/>
                <w:szCs w:val="21"/>
              </w:rPr>
            </w:pPr>
            <w:r>
              <w:rPr>
                <w:rFonts w:hint="eastAsia" w:ascii="宋体" w:hAnsi="宋体"/>
                <w:color w:val="auto"/>
                <w:sz w:val="21"/>
                <w:szCs w:val="21"/>
                <w:lang w:val="en-US" w:eastAsia="zh-CN"/>
              </w:rPr>
              <w:t>无。</w:t>
            </w:r>
          </w:p>
        </w:tc>
        <w:tc>
          <w:tcPr>
            <w:tcW w:w="1741"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Q:6.1.3、9.1.2</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lang w:val="en-US" w:eastAsia="zh-CN"/>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261"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无</w:t>
            </w:r>
          </w:p>
          <w:p>
            <w:pPr>
              <w:rPr>
                <w:rFonts w:hint="eastAsia" w:ascii="宋体" w:hAnsi="宋体"/>
                <w:sz w:val="21"/>
                <w:szCs w:val="21"/>
                <w:lang w:val="en-US" w:eastAsia="zh-CN"/>
              </w:rPr>
            </w:pPr>
          </w:p>
          <w:p>
            <w:pPr>
              <w:rPr>
                <w:rFonts w:hint="eastAsia" w:eastAsia="宋体"/>
                <w:color w:val="FF0000"/>
                <w:sz w:val="21"/>
                <w:szCs w:val="21"/>
                <w:lang w:eastAsia="zh-CN"/>
              </w:rPr>
            </w:pPr>
            <w:r>
              <w:rPr>
                <w:rFonts w:hint="eastAsia"/>
                <w:color w:val="000000"/>
                <w:sz w:val="21"/>
                <w:szCs w:val="21"/>
                <w:highlight w:val="none"/>
                <w:lang w:eastAsia="zh-CN"/>
              </w:rPr>
              <w:t>屋脊棱镜、半五棱镜、物</w:t>
            </w:r>
            <w:r>
              <w:rPr>
                <w:rFonts w:hint="eastAsia"/>
                <w:color w:val="auto"/>
                <w:sz w:val="21"/>
                <w:szCs w:val="21"/>
                <w:highlight w:val="none"/>
                <w:lang w:eastAsia="zh-CN"/>
              </w:rPr>
              <w:t>镜、</w:t>
            </w:r>
            <w:r>
              <w:rPr>
                <w:rFonts w:hint="eastAsia"/>
                <w:color w:val="000000"/>
                <w:sz w:val="21"/>
                <w:szCs w:val="21"/>
                <w:highlight w:val="none"/>
                <w:lang w:eastAsia="zh-CN"/>
              </w:rPr>
              <w:t>大直筒物镜</w:t>
            </w:r>
            <w:r>
              <w:rPr>
                <w:rFonts w:hint="eastAsia"/>
                <w:color w:val="auto"/>
                <w:sz w:val="21"/>
                <w:szCs w:val="21"/>
                <w:highlight w:val="none"/>
                <w:lang w:eastAsia="zh-CN"/>
              </w:rPr>
              <w:t>、</w:t>
            </w:r>
            <w:r>
              <w:rPr>
                <w:rFonts w:hint="eastAsia"/>
                <w:color w:val="000000"/>
                <w:sz w:val="21"/>
                <w:szCs w:val="21"/>
                <w:highlight w:val="none"/>
                <w:lang w:eastAsia="zh-CN"/>
              </w:rPr>
              <w:t>目镜胶合、</w:t>
            </w:r>
            <w:r>
              <w:rPr>
                <w:rFonts w:hint="eastAsia"/>
                <w:color w:val="000000"/>
                <w:sz w:val="21"/>
                <w:szCs w:val="21"/>
                <w:highlight w:val="none"/>
                <w:lang w:val="en-US" w:eastAsia="zh-CN"/>
              </w:rPr>
              <w:t>W2</w:t>
            </w:r>
            <w:r>
              <w:rPr>
                <w:rFonts w:hint="eastAsia"/>
                <w:color w:val="000000"/>
                <w:sz w:val="21"/>
                <w:szCs w:val="21"/>
                <w:highlight w:val="none"/>
                <w:lang w:eastAsia="zh-CN"/>
              </w:rPr>
              <w:t>目镜胶合</w:t>
            </w:r>
            <w:r>
              <w:rPr>
                <w:rFonts w:hint="eastAsia"/>
                <w:color w:val="auto"/>
                <w:sz w:val="21"/>
                <w:szCs w:val="21"/>
                <w:highlight w:val="none"/>
                <w:lang w:eastAsia="zh-CN"/>
              </w:rPr>
              <w:t>等</w:t>
            </w:r>
          </w:p>
        </w:tc>
        <w:tc>
          <w:tcPr>
            <w:tcW w:w="1741" w:type="dxa"/>
            <w:noWrap w:val="0"/>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rPr>
              <w:t>Q8.3</w:t>
            </w: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687"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员工人数</w:t>
            </w:r>
          </w:p>
          <w:p>
            <w:pPr>
              <w:rPr>
                <w:rFonts w:hint="eastAsia" w:ascii="宋体" w:hAnsi="宋体"/>
                <w:sz w:val="21"/>
                <w:szCs w:val="21"/>
                <w:lang w:val="en-US" w:eastAsia="zh-CN"/>
              </w:rPr>
            </w:pPr>
            <w:r>
              <w:rPr>
                <w:rFonts w:hint="eastAsia" w:ascii="宋体" w:hAnsi="宋体"/>
                <w:sz w:val="21"/>
                <w:szCs w:val="21"/>
                <w:lang w:val="en-US" w:eastAsia="zh-CN"/>
              </w:rPr>
              <w:t>关键岗位人员</w:t>
            </w:r>
          </w:p>
          <w:p>
            <w:pPr>
              <w:rPr>
                <w:rFonts w:hint="eastAsia" w:ascii="宋体" w:hAnsi="宋体"/>
                <w:sz w:val="21"/>
                <w:szCs w:val="21"/>
                <w:lang w:val="en-US" w:eastAsia="zh-CN"/>
              </w:rPr>
            </w:pPr>
            <w:r>
              <w:rPr>
                <w:rFonts w:hint="eastAsia" w:ascii="宋体" w:hAnsi="宋体"/>
                <w:sz w:val="21"/>
                <w:szCs w:val="21"/>
                <w:lang w:val="en-US" w:eastAsia="zh-CN"/>
              </w:rPr>
              <w:t>特殊工种人员</w:t>
            </w:r>
          </w:p>
        </w:tc>
        <w:tc>
          <w:tcPr>
            <w:tcW w:w="9261" w:type="dxa"/>
            <w:noWrap w:val="0"/>
            <w:vAlign w:val="top"/>
          </w:tcPr>
          <w:p>
            <w:pPr>
              <w:rPr>
                <w:rFonts w:hint="eastAsia" w:ascii="宋体" w:hAnsi="宋体"/>
                <w:sz w:val="21"/>
                <w:szCs w:val="21"/>
                <w:lang w:val="en-US" w:eastAsia="zh-CN"/>
              </w:rPr>
            </w:pPr>
            <w:r>
              <w:rPr>
                <w:rFonts w:hint="eastAsia" w:ascii="宋体" w:hAnsi="宋体"/>
                <w:sz w:val="21"/>
                <w:szCs w:val="21"/>
                <w:lang w:val="en-US" w:eastAsia="zh-CN"/>
              </w:rPr>
              <w:t>25人</w:t>
            </w:r>
          </w:p>
          <w:p>
            <w:pPr>
              <w:rPr>
                <w:rFonts w:hint="eastAsia" w:ascii="宋体" w:hAnsi="宋体"/>
                <w:sz w:val="21"/>
                <w:szCs w:val="21"/>
                <w:lang w:val="en-US" w:eastAsia="zh-CN"/>
              </w:rPr>
            </w:pPr>
            <w:r>
              <w:rPr>
                <w:rFonts w:hint="eastAsia" w:ascii="宋体" w:hAnsi="宋体"/>
                <w:sz w:val="21"/>
                <w:szCs w:val="21"/>
                <w:lang w:val="en-US" w:eastAsia="zh-CN"/>
              </w:rPr>
              <w:t>组校人员</w:t>
            </w:r>
          </w:p>
          <w:p>
            <w:pPr>
              <w:rPr>
                <w:rFonts w:hint="eastAsia" w:ascii="宋体" w:hAnsi="宋体"/>
                <w:sz w:val="21"/>
                <w:szCs w:val="21"/>
                <w:lang w:val="en-US" w:eastAsia="zh-CN"/>
              </w:rPr>
            </w:pPr>
            <w:r>
              <w:rPr>
                <w:rFonts w:hint="eastAsia" w:ascii="宋体" w:hAnsi="宋体"/>
                <w:color w:val="auto"/>
                <w:sz w:val="21"/>
                <w:szCs w:val="21"/>
                <w:lang w:val="en-US" w:eastAsia="zh-CN"/>
              </w:rPr>
              <w:t>无</w:t>
            </w:r>
          </w:p>
        </w:tc>
        <w:tc>
          <w:tcPr>
            <w:tcW w:w="1741" w:type="dxa"/>
            <w:noWrap w:val="0"/>
            <w:vAlign w:val="top"/>
          </w:tcPr>
          <w:p>
            <w:pPr>
              <w:adjustRightInd w:val="0"/>
              <w:snapToGrid w:val="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Q</w:t>
            </w:r>
            <w:r>
              <w:rPr>
                <w:rFonts w:hint="eastAsia" w:ascii="宋体" w:hAnsi="宋体" w:cs="Times New Roman"/>
                <w:color w:val="auto"/>
                <w:szCs w:val="21"/>
                <w:highlight w:val="none"/>
                <w:lang w:val="en-US" w:eastAsia="zh-CN"/>
              </w:rPr>
              <w:t>7.2</w:t>
            </w: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687"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sz w:val="21"/>
                <w:szCs w:val="21"/>
              </w:rPr>
            </w:pPr>
            <w:r>
              <w:rPr>
                <w:rFonts w:hint="eastAsia" w:ascii="宋体" w:hAnsi="宋体" w:cs="宋体"/>
                <w:sz w:val="21"/>
                <w:szCs w:val="21"/>
              </w:rPr>
              <w:t>特种设备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主要检测设备及设备的检定/校准（QMS）</w:t>
            </w:r>
          </w:p>
        </w:tc>
        <w:tc>
          <w:tcPr>
            <w:tcW w:w="9261" w:type="dxa"/>
            <w:noWrap w:val="0"/>
            <w:vAlign w:val="top"/>
          </w:tcPr>
          <w:p>
            <w:pPr>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电脑及办公设备、</w:t>
            </w:r>
            <w:r>
              <w:rPr>
                <w:rFonts w:hint="eastAsia" w:ascii="宋体" w:hAnsi="宋体"/>
                <w:color w:val="auto"/>
                <w:szCs w:val="21"/>
                <w:lang w:val="en-US" w:eastAsia="zh-CN"/>
              </w:rPr>
              <w:t>车床、钻床、校准仪、组装工具</w:t>
            </w:r>
            <w:r>
              <w:rPr>
                <w:rFonts w:hint="eastAsia" w:ascii="宋体" w:hAnsi="宋体"/>
                <w:color w:val="auto"/>
                <w:sz w:val="21"/>
                <w:szCs w:val="21"/>
                <w:lang w:val="en-US" w:eastAsia="zh-CN"/>
              </w:rPr>
              <w:t>等。可以满足</w:t>
            </w:r>
            <w:r>
              <w:rPr>
                <w:rFonts w:hint="eastAsia" w:ascii="宋体" w:hAnsi="宋体"/>
                <w:color w:val="auto"/>
                <w:szCs w:val="21"/>
              </w:rPr>
              <w:t>望远镜的生产</w:t>
            </w:r>
            <w:r>
              <w:rPr>
                <w:rFonts w:hint="eastAsia" w:ascii="宋体" w:hAnsi="宋体"/>
                <w:color w:val="auto"/>
                <w:sz w:val="21"/>
                <w:szCs w:val="21"/>
                <w:lang w:val="en-US" w:eastAsia="zh-CN"/>
              </w:rPr>
              <w:t>需要。</w:t>
            </w:r>
          </w:p>
          <w:p>
            <w:pPr>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无</w:t>
            </w:r>
          </w:p>
          <w:p>
            <w:pPr>
              <w:spacing w:line="400" w:lineRule="exact"/>
              <w:rPr>
                <w:rFonts w:hint="eastAsia" w:ascii="宋体" w:hAnsi="宋体"/>
                <w:color w:val="auto"/>
                <w:szCs w:val="21"/>
                <w:highlight w:val="green"/>
              </w:rPr>
            </w:pPr>
          </w:p>
          <w:p>
            <w:pPr>
              <w:spacing w:line="400" w:lineRule="exact"/>
              <w:rPr>
                <w:rFonts w:hint="eastAsia" w:ascii="宋体" w:hAnsi="宋体" w:cs="宋体"/>
                <w:color w:val="FF0000"/>
                <w:sz w:val="21"/>
                <w:szCs w:val="21"/>
              </w:rPr>
            </w:pPr>
            <w:r>
              <w:rPr>
                <w:rFonts w:hint="eastAsia" w:ascii="宋体" w:hAnsi="宋体"/>
                <w:color w:val="auto"/>
                <w:szCs w:val="21"/>
                <w:highlight w:val="none"/>
              </w:rPr>
              <w:t>公司的监视和测量设备主要是游标卡尺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校准仪</w:t>
            </w:r>
            <w:r>
              <w:rPr>
                <w:rFonts w:hint="eastAsia" w:ascii="宋体" w:hAnsi="宋体"/>
                <w:color w:val="auto"/>
                <w:szCs w:val="21"/>
                <w:highlight w:val="none"/>
              </w:rPr>
              <w:t>等，能保证</w:t>
            </w:r>
            <w:r>
              <w:rPr>
                <w:rFonts w:hint="eastAsia" w:ascii="宋体" w:hAnsi="宋体"/>
                <w:color w:val="auto"/>
                <w:szCs w:val="21"/>
                <w:highlight w:val="none"/>
                <w:lang w:eastAsia="zh-CN"/>
              </w:rPr>
              <w:t>产品</w:t>
            </w:r>
            <w:r>
              <w:rPr>
                <w:rFonts w:hint="eastAsia" w:ascii="宋体" w:hAnsi="宋体"/>
                <w:color w:val="auto"/>
                <w:szCs w:val="21"/>
                <w:highlight w:val="none"/>
              </w:rPr>
              <w:t>的生产</w:t>
            </w:r>
            <w:r>
              <w:rPr>
                <w:rFonts w:hint="eastAsia" w:ascii="宋体" w:hAnsi="宋体"/>
                <w:color w:val="auto"/>
                <w:szCs w:val="21"/>
                <w:highlight w:val="none"/>
                <w:lang w:eastAsia="zh-CN"/>
              </w:rPr>
              <w:t>检测</w:t>
            </w:r>
            <w:r>
              <w:rPr>
                <w:rFonts w:hint="eastAsia" w:ascii="宋体" w:hAnsi="宋体"/>
                <w:color w:val="auto"/>
                <w:szCs w:val="21"/>
                <w:highlight w:val="none"/>
              </w:rPr>
              <w:t>要求。查在用检具的校准证书，</w:t>
            </w:r>
            <w:r>
              <w:rPr>
                <w:rFonts w:hint="eastAsia" w:ascii="宋体" w:hAnsi="宋体"/>
                <w:color w:val="auto"/>
                <w:szCs w:val="21"/>
                <w:highlight w:val="none"/>
                <w:lang w:eastAsia="zh-CN"/>
              </w:rPr>
              <w:t>提供有</w:t>
            </w:r>
            <w:r>
              <w:rPr>
                <w:rFonts w:hint="eastAsia" w:ascii="宋体" w:hAnsi="宋体"/>
                <w:color w:val="auto"/>
                <w:szCs w:val="21"/>
                <w:highlight w:val="none"/>
              </w:rPr>
              <w:t>游标卡尺</w:t>
            </w:r>
            <w:r>
              <w:rPr>
                <w:rFonts w:hint="eastAsia" w:ascii="宋体" w:hAnsi="宋体"/>
                <w:color w:val="auto"/>
                <w:szCs w:val="21"/>
                <w:highlight w:val="none"/>
                <w:lang w:val="en-US" w:eastAsia="zh-CN"/>
              </w:rPr>
              <w:t>的有效</w:t>
            </w:r>
            <w:r>
              <w:rPr>
                <w:rFonts w:hint="eastAsia" w:ascii="宋体" w:hAnsi="宋体"/>
                <w:color w:val="auto"/>
                <w:szCs w:val="21"/>
                <w:highlight w:val="none"/>
              </w:rPr>
              <w:t>校准证书</w:t>
            </w:r>
            <w:r>
              <w:rPr>
                <w:rFonts w:hint="eastAsia" w:ascii="宋体" w:hAnsi="宋体"/>
                <w:color w:val="auto"/>
                <w:szCs w:val="21"/>
                <w:highlight w:val="none"/>
                <w:lang w:eastAsia="zh-CN"/>
              </w:rPr>
              <w:t>和</w:t>
            </w:r>
            <w:r>
              <w:rPr>
                <w:rFonts w:hint="eastAsia" w:ascii="宋体" w:hAnsi="宋体"/>
                <w:color w:val="auto"/>
                <w:szCs w:val="21"/>
                <w:highlight w:val="none"/>
                <w:lang w:val="en-US" w:eastAsia="zh-CN"/>
              </w:rPr>
              <w:t>校准仪</w:t>
            </w:r>
            <w:r>
              <w:rPr>
                <w:rFonts w:hint="eastAsia" w:ascii="宋体" w:hAnsi="宋体"/>
                <w:color w:val="auto"/>
                <w:szCs w:val="21"/>
                <w:highlight w:val="none"/>
                <w:lang w:eastAsia="zh-CN"/>
              </w:rPr>
              <w:t>自校合格证。</w:t>
            </w:r>
          </w:p>
        </w:tc>
        <w:tc>
          <w:tcPr>
            <w:tcW w:w="1741"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Q:7.1</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default" w:ascii="宋体" w:hAnsi="宋体" w:cs="Times New Roman"/>
                <w:color w:val="auto"/>
                <w:szCs w:val="21"/>
                <w:highlight w:val="none"/>
                <w:lang w:val="en-US" w:eastAsia="zh-CN"/>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rPr>
            </w:pPr>
          </w:p>
          <w:p>
            <w:pPr>
              <w:adjustRightInd w:val="0"/>
              <w:snapToGrid w:val="0"/>
              <w:rPr>
                <w:rFonts w:hint="eastAsia" w:ascii="宋体" w:hAnsi="宋体"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261" w:type="dxa"/>
            <w:noWrap w:val="0"/>
            <w:vAlign w:val="top"/>
          </w:tcPr>
          <w:p>
            <w:pPr>
              <w:spacing w:line="400" w:lineRule="exact"/>
              <w:rPr>
                <w:rFonts w:hint="eastAsia"/>
                <w:sz w:val="21"/>
                <w:szCs w:val="21"/>
              </w:rPr>
            </w:pPr>
            <w:r>
              <w:rPr>
                <w:rFonts w:hint="eastAsia"/>
                <w:sz w:val="21"/>
                <w:szCs w:val="21"/>
              </w:rPr>
              <w:t>建立有《内部审核控制程序》</w:t>
            </w:r>
          </w:p>
          <w:p>
            <w:pPr>
              <w:spacing w:line="400" w:lineRule="exact"/>
              <w:rPr>
                <w:rFonts w:hint="eastAsia"/>
                <w:sz w:val="21"/>
                <w:szCs w:val="21"/>
              </w:rPr>
            </w:pPr>
            <w:r>
              <w:rPr>
                <w:rFonts w:hint="eastAsia"/>
                <w:sz w:val="21"/>
                <w:szCs w:val="21"/>
              </w:rPr>
              <w:t xml:space="preserve">见有《年度内审计划和内部实施计划表》 </w:t>
            </w:r>
          </w:p>
          <w:p>
            <w:pPr>
              <w:spacing w:line="400" w:lineRule="exact"/>
              <w:rPr>
                <w:rFonts w:hint="default"/>
                <w:sz w:val="21"/>
                <w:szCs w:val="21"/>
                <w:lang w:val="en-US"/>
              </w:rPr>
            </w:pPr>
            <w:r>
              <w:rPr>
                <w:rFonts w:hint="eastAsia"/>
                <w:sz w:val="21"/>
                <w:szCs w:val="21"/>
              </w:rPr>
              <w:t>内审时间：</w:t>
            </w:r>
            <w:r>
              <w:rPr>
                <w:rFonts w:hint="eastAsia"/>
                <w:sz w:val="21"/>
                <w:szCs w:val="21"/>
                <w:lang w:eastAsia="zh-CN"/>
              </w:rPr>
              <w:t>20</w:t>
            </w:r>
            <w:r>
              <w:rPr>
                <w:rFonts w:hint="eastAsia"/>
                <w:sz w:val="21"/>
                <w:szCs w:val="21"/>
                <w:lang w:val="en-US" w:eastAsia="zh-CN"/>
              </w:rPr>
              <w:t>20</w:t>
            </w:r>
            <w:r>
              <w:rPr>
                <w:rFonts w:hint="eastAsia"/>
                <w:sz w:val="21"/>
                <w:szCs w:val="21"/>
                <w:lang w:eastAsia="zh-CN"/>
              </w:rPr>
              <w:t xml:space="preserve">年 </w:t>
            </w:r>
            <w:r>
              <w:rPr>
                <w:rFonts w:hint="eastAsia"/>
                <w:sz w:val="21"/>
                <w:szCs w:val="21"/>
                <w:lang w:val="en-US" w:eastAsia="zh-CN"/>
              </w:rPr>
              <w:t>03</w:t>
            </w:r>
            <w:r>
              <w:rPr>
                <w:rFonts w:hint="eastAsia"/>
                <w:sz w:val="21"/>
                <w:szCs w:val="21"/>
                <w:lang w:eastAsia="zh-CN"/>
              </w:rPr>
              <w:t>月</w:t>
            </w:r>
            <w:r>
              <w:rPr>
                <w:rFonts w:hint="eastAsia"/>
                <w:sz w:val="21"/>
                <w:szCs w:val="21"/>
                <w:lang w:val="en-US" w:eastAsia="zh-CN"/>
              </w:rPr>
              <w:t>12日</w:t>
            </w:r>
          </w:p>
          <w:p>
            <w:pPr>
              <w:spacing w:line="400" w:lineRule="exact"/>
              <w:rPr>
                <w:rFonts w:hint="eastAsia"/>
                <w:sz w:val="21"/>
                <w:szCs w:val="21"/>
              </w:rPr>
            </w:pPr>
          </w:p>
          <w:p>
            <w:pPr>
              <w:spacing w:line="400" w:lineRule="exact"/>
              <w:rPr>
                <w:rFonts w:hint="eastAsia"/>
                <w:sz w:val="21"/>
                <w:szCs w:val="21"/>
                <w:lang w:val="en-US" w:eastAsia="zh-CN"/>
              </w:rPr>
            </w:pPr>
            <w:r>
              <w:rPr>
                <w:rFonts w:hint="eastAsia"/>
                <w:sz w:val="21"/>
                <w:szCs w:val="21"/>
              </w:rPr>
              <w:t>内审组：组长：</w:t>
            </w:r>
            <w:r>
              <w:rPr>
                <w:rFonts w:hint="eastAsia"/>
                <w:sz w:val="21"/>
                <w:szCs w:val="21"/>
                <w:lang w:val="en-US" w:eastAsia="zh-CN"/>
              </w:rPr>
              <w:t>康志学 、</w:t>
            </w:r>
            <w:r>
              <w:rPr>
                <w:rFonts w:hint="eastAsia"/>
                <w:sz w:val="21"/>
                <w:szCs w:val="21"/>
              </w:rPr>
              <w:t xml:space="preserve"> 组员：</w:t>
            </w:r>
            <w:r>
              <w:rPr>
                <w:rFonts w:hint="eastAsia"/>
                <w:sz w:val="21"/>
                <w:szCs w:val="21"/>
                <w:lang w:eastAsia="zh-CN"/>
              </w:rPr>
              <w:t>夏永强</w:t>
            </w:r>
          </w:p>
          <w:p>
            <w:pPr>
              <w:spacing w:line="400" w:lineRule="exact"/>
              <w:ind w:firstLine="210" w:firstLineChars="100"/>
              <w:rPr>
                <w:rFonts w:hint="eastAsia" w:ascii="Times New Roman" w:hAnsi="Times New Roman" w:cs="Times New Roman"/>
                <w:sz w:val="21"/>
                <w:szCs w:val="21"/>
                <w:lang w:val="en-US" w:eastAsia="zh-CN"/>
              </w:rPr>
            </w:pPr>
          </w:p>
          <w:p>
            <w:pPr>
              <w:spacing w:line="400" w:lineRule="exact"/>
              <w:ind w:firstLine="210" w:firstLineChars="100"/>
              <w:rPr>
                <w:rFonts w:hint="eastAsia" w:eastAsia="宋体"/>
                <w:sz w:val="21"/>
                <w:szCs w:val="21"/>
                <w:lang w:eastAsia="zh-CN"/>
              </w:rPr>
            </w:pPr>
            <w:r>
              <w:rPr>
                <w:rFonts w:hint="eastAsia" w:ascii="Times New Roman" w:hAnsi="Times New Roman" w:cs="Times New Roman"/>
                <w:sz w:val="21"/>
                <w:szCs w:val="21"/>
                <w:lang w:val="en-US" w:eastAsia="zh-CN"/>
              </w:rPr>
              <w:t>见有：《内审不符合项报告》1份，涉及市场部9.1.2条款在2019年度未进行客户满意度调查.针</w:t>
            </w:r>
            <w:r>
              <w:rPr>
                <w:rFonts w:hint="eastAsia" w:ascii="Times New Roman" w:hAnsi="Times New Roman" w:cs="Times New Roman"/>
                <w:sz w:val="21"/>
                <w:szCs w:val="21"/>
                <w:lang w:eastAsia="zh-CN"/>
              </w:rPr>
              <w:t>对该不符合项，已及时采取纠正措施后，经内审员验证关闭。查见《内部审核报告》，有审核结论：公司的体系运行符合自身的质量管理体系及标准要求且得到有效的实施和保持</w:t>
            </w:r>
            <w:r>
              <w:rPr>
                <w:rFonts w:hint="eastAsia" w:cs="Times New Roman"/>
                <w:sz w:val="21"/>
                <w:szCs w:val="21"/>
                <w:lang w:eastAsia="zh-CN"/>
              </w:rPr>
              <w:t>。</w:t>
            </w:r>
          </w:p>
        </w:tc>
        <w:tc>
          <w:tcPr>
            <w:tcW w:w="1741"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Q:</w:t>
            </w:r>
            <w:r>
              <w:rPr>
                <w:rFonts w:hint="eastAsia" w:ascii="宋体" w:hAnsi="宋体" w:cs="Times New Roman"/>
                <w:color w:val="auto"/>
                <w:szCs w:val="21"/>
                <w:highlight w:val="none"/>
                <w:lang w:val="en-US" w:eastAsia="zh-CN"/>
              </w:rPr>
              <w:t>9.</w:t>
            </w:r>
            <w:r>
              <w:rPr>
                <w:rFonts w:hint="eastAsia" w:ascii="宋体" w:hAnsi="宋体" w:cs="Times New Roman"/>
                <w:color w:val="auto"/>
                <w:szCs w:val="21"/>
                <w:highlight w:val="none"/>
              </w:rPr>
              <w:t>2</w:t>
            </w: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highlight w:val="none"/>
              </w:rPr>
            </w:pPr>
            <w:r>
              <w:rPr>
                <w:rFonts w:hint="eastAsia"/>
                <w:sz w:val="21"/>
                <w:szCs w:val="21"/>
                <w:highlight w:val="none"/>
              </w:rPr>
              <w:t>管理评审：</w:t>
            </w:r>
          </w:p>
          <w:p>
            <w:pPr>
              <w:spacing w:line="400" w:lineRule="exact"/>
              <w:rPr>
                <w:rFonts w:hint="eastAsia"/>
                <w:sz w:val="21"/>
                <w:szCs w:val="21"/>
                <w:highlight w:val="none"/>
              </w:rPr>
            </w:pPr>
            <w:r>
              <w:rPr>
                <w:rFonts w:hint="eastAsia"/>
                <w:sz w:val="21"/>
                <w:szCs w:val="21"/>
                <w:highlight w:val="none"/>
              </w:rPr>
              <w:t>时间</w:t>
            </w:r>
          </w:p>
          <w:p>
            <w:pPr>
              <w:spacing w:line="400" w:lineRule="exact"/>
              <w:rPr>
                <w:rFonts w:hint="eastAsia"/>
                <w:sz w:val="21"/>
                <w:szCs w:val="21"/>
                <w:highlight w:val="none"/>
              </w:rPr>
            </w:pPr>
          </w:p>
          <w:p>
            <w:pPr>
              <w:spacing w:line="400" w:lineRule="exact"/>
              <w:rPr>
                <w:rFonts w:hint="eastAsia"/>
                <w:sz w:val="21"/>
                <w:szCs w:val="21"/>
                <w:highlight w:val="none"/>
              </w:rPr>
            </w:pPr>
            <w:r>
              <w:rPr>
                <w:rFonts w:hint="eastAsia"/>
                <w:sz w:val="21"/>
                <w:szCs w:val="21"/>
                <w:highlight w:val="none"/>
              </w:rPr>
              <w:t>输入是否完整</w:t>
            </w:r>
          </w:p>
          <w:p>
            <w:pPr>
              <w:spacing w:line="400" w:lineRule="exact"/>
              <w:rPr>
                <w:rFonts w:hint="eastAsia"/>
                <w:sz w:val="21"/>
                <w:szCs w:val="21"/>
                <w:highlight w:val="none"/>
              </w:rPr>
            </w:pPr>
          </w:p>
          <w:p>
            <w:pPr>
              <w:spacing w:line="400" w:lineRule="exact"/>
              <w:rPr>
                <w:rFonts w:hint="eastAsia"/>
                <w:sz w:val="21"/>
                <w:szCs w:val="21"/>
                <w:highlight w:val="none"/>
              </w:rPr>
            </w:pPr>
            <w:r>
              <w:rPr>
                <w:rFonts w:hint="eastAsia"/>
                <w:sz w:val="21"/>
                <w:szCs w:val="21"/>
                <w:highlight w:val="none"/>
              </w:rPr>
              <w:t>提出的改进内容</w:t>
            </w:r>
          </w:p>
          <w:p>
            <w:pPr>
              <w:spacing w:line="400" w:lineRule="exact"/>
              <w:rPr>
                <w:rFonts w:hint="eastAsia"/>
                <w:sz w:val="21"/>
                <w:szCs w:val="21"/>
                <w:highlight w:val="none"/>
              </w:rPr>
            </w:pPr>
          </w:p>
          <w:p>
            <w:pPr>
              <w:spacing w:line="400" w:lineRule="exact"/>
              <w:rPr>
                <w:rFonts w:hint="eastAsia"/>
                <w:sz w:val="21"/>
                <w:szCs w:val="21"/>
                <w:highlight w:val="none"/>
              </w:rPr>
            </w:pPr>
          </w:p>
          <w:p>
            <w:pPr>
              <w:spacing w:line="400" w:lineRule="exact"/>
              <w:rPr>
                <w:rFonts w:hint="eastAsia"/>
                <w:sz w:val="21"/>
                <w:szCs w:val="21"/>
              </w:rPr>
            </w:pPr>
          </w:p>
        </w:tc>
        <w:tc>
          <w:tcPr>
            <w:tcW w:w="9261" w:type="dxa"/>
            <w:noWrap w:val="0"/>
            <w:vAlign w:val="top"/>
          </w:tcPr>
          <w:p>
            <w:pPr>
              <w:adjustRightInd w:val="0"/>
              <w:spacing w:line="400" w:lineRule="exact"/>
              <w:textAlignment w:val="baseline"/>
              <w:rPr>
                <w:rFonts w:hint="eastAsia" w:ascii="宋体" w:hAnsi="宋体"/>
                <w:kern w:val="0"/>
                <w:sz w:val="21"/>
                <w:szCs w:val="21"/>
                <w:highlight w:val="none"/>
              </w:rPr>
            </w:pPr>
            <w:r>
              <w:rPr>
                <w:rFonts w:hint="eastAsia" w:ascii="宋体" w:hAnsi="宋体"/>
                <w:kern w:val="0"/>
                <w:sz w:val="21"/>
                <w:szCs w:val="21"/>
                <w:highlight w:val="none"/>
              </w:rPr>
              <w:t>查见《管理评审计划》、《管理评审报告》等</w:t>
            </w:r>
          </w:p>
          <w:p>
            <w:pPr>
              <w:adjustRightInd w:val="0"/>
              <w:spacing w:line="400" w:lineRule="exact"/>
              <w:textAlignment w:val="baseline"/>
              <w:rPr>
                <w:rFonts w:hint="eastAsia" w:ascii="宋体" w:hAnsi="宋体"/>
                <w:kern w:val="0"/>
                <w:sz w:val="21"/>
                <w:szCs w:val="21"/>
                <w:highlight w:val="none"/>
              </w:rPr>
            </w:pPr>
            <w:r>
              <w:rPr>
                <w:rFonts w:hint="eastAsia" w:ascii="宋体" w:hAnsi="宋体"/>
                <w:kern w:val="0"/>
                <w:sz w:val="21"/>
                <w:szCs w:val="21"/>
                <w:highlight w:val="none"/>
              </w:rPr>
              <w:t>管理评审于：</w:t>
            </w:r>
            <w:r>
              <w:rPr>
                <w:rFonts w:hint="eastAsia" w:ascii="宋体" w:hAnsi="宋体"/>
                <w:kern w:val="0"/>
                <w:sz w:val="21"/>
                <w:szCs w:val="21"/>
                <w:highlight w:val="none"/>
                <w:lang w:eastAsia="zh-CN"/>
              </w:rPr>
              <w:t>2020年0</w:t>
            </w:r>
            <w:r>
              <w:rPr>
                <w:rFonts w:hint="eastAsia" w:ascii="宋体" w:hAnsi="宋体"/>
                <w:kern w:val="0"/>
                <w:sz w:val="21"/>
                <w:szCs w:val="21"/>
                <w:highlight w:val="none"/>
                <w:lang w:val="en-US" w:eastAsia="zh-CN"/>
              </w:rPr>
              <w:t>3</w:t>
            </w:r>
            <w:r>
              <w:rPr>
                <w:rFonts w:hint="eastAsia" w:ascii="宋体" w:hAnsi="宋体"/>
                <w:kern w:val="0"/>
                <w:sz w:val="21"/>
                <w:szCs w:val="21"/>
                <w:highlight w:val="none"/>
                <w:lang w:eastAsia="zh-CN"/>
              </w:rPr>
              <w:t>月</w:t>
            </w:r>
            <w:r>
              <w:rPr>
                <w:rFonts w:hint="eastAsia" w:ascii="宋体" w:hAnsi="宋体"/>
                <w:kern w:val="0"/>
                <w:sz w:val="21"/>
                <w:szCs w:val="21"/>
                <w:highlight w:val="none"/>
                <w:lang w:val="en-US" w:eastAsia="zh-CN"/>
              </w:rPr>
              <w:t>30</w:t>
            </w:r>
            <w:r>
              <w:rPr>
                <w:rFonts w:hint="eastAsia" w:ascii="宋体" w:hAnsi="宋体"/>
                <w:kern w:val="0"/>
                <w:sz w:val="21"/>
                <w:szCs w:val="21"/>
                <w:highlight w:val="none"/>
                <w:lang w:eastAsia="zh-CN"/>
              </w:rPr>
              <w:t>日</w:t>
            </w:r>
            <w:r>
              <w:rPr>
                <w:rFonts w:hint="eastAsia" w:ascii="宋体" w:hAnsi="宋体"/>
                <w:kern w:val="0"/>
                <w:sz w:val="21"/>
                <w:szCs w:val="21"/>
                <w:highlight w:val="none"/>
              </w:rPr>
              <w:t>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cs="Times New Roman"/>
                <w:kern w:val="0"/>
                <w:sz w:val="21"/>
                <w:szCs w:val="21"/>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rPr>
              <w:t>提出改进项：</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cs="Times New Roman"/>
                <w:kern w:val="0"/>
                <w:sz w:val="21"/>
                <w:szCs w:val="21"/>
              </w:rPr>
              <w:t>加强员工对ISO9001：2015标准的培训，提高员工质量意识</w:t>
            </w:r>
            <w:r>
              <w:rPr>
                <w:rFonts w:hint="eastAsia" w:ascii="宋体" w:hAnsi="宋体" w:cs="Times New Roman"/>
                <w:kern w:val="0"/>
                <w:sz w:val="21"/>
                <w:szCs w:val="21"/>
                <w:lang w:val="en-US" w:eastAsia="zh-CN"/>
              </w:rPr>
              <w:t>.查见改进计划</w:t>
            </w:r>
          </w:p>
        </w:tc>
        <w:tc>
          <w:tcPr>
            <w:tcW w:w="1741" w:type="dxa"/>
            <w:noWrap w:val="0"/>
            <w:vAlign w:val="top"/>
          </w:tcPr>
          <w:p>
            <w:pPr>
              <w:adjustRightInd w:val="0"/>
              <w:snapToGrid w:val="0"/>
              <w:rPr>
                <w:rFonts w:hint="default" w:ascii="宋体" w:hAnsi="宋体" w:cs="Times New Roman"/>
                <w:color w:val="auto"/>
                <w:szCs w:val="21"/>
                <w:highlight w:val="none"/>
                <w:lang w:val="en-US"/>
              </w:rPr>
            </w:pPr>
            <w:r>
              <w:rPr>
                <w:rFonts w:hint="eastAsia" w:ascii="宋体" w:hAnsi="宋体" w:cs="Times New Roman"/>
                <w:color w:val="auto"/>
                <w:szCs w:val="21"/>
                <w:highlight w:val="none"/>
              </w:rPr>
              <w:t>Q:</w:t>
            </w:r>
            <w:r>
              <w:rPr>
                <w:rFonts w:hint="eastAsia" w:ascii="宋体" w:hAnsi="宋体" w:cs="Times New Roman"/>
                <w:color w:val="auto"/>
                <w:szCs w:val="21"/>
                <w:highlight w:val="none"/>
                <w:lang w:val="en-US" w:eastAsia="zh-CN"/>
              </w:rPr>
              <w:t>9.3</w:t>
            </w:r>
          </w:p>
          <w:p>
            <w:pPr>
              <w:adjustRightInd w:val="0"/>
              <w:snapToGrid w:val="0"/>
              <w:rPr>
                <w:rFonts w:hint="eastAsia" w:ascii="宋体" w:hAnsi="宋体" w:eastAsia="宋体" w:cs="Times New Roman"/>
                <w:color w:val="auto"/>
                <w:kern w:val="2"/>
                <w:sz w:val="21"/>
                <w:szCs w:val="21"/>
                <w:highlight w:val="none"/>
                <w:lang w:val="en-US" w:eastAsia="zh-CN" w:bidi="ar-SA"/>
              </w:rPr>
            </w:pPr>
          </w:p>
        </w:tc>
        <w:tc>
          <w:tcPr>
            <w:tcW w:w="614" w:type="dxa"/>
            <w:noWrap w:val="0"/>
            <w:vAlign w:val="top"/>
          </w:tcPr>
          <w:p>
            <w:pPr>
              <w:adjustRightInd w:val="0"/>
              <w:snapToGrid w:val="0"/>
              <w:rPr>
                <w:rFonts w:hint="eastAsia" w:ascii="宋体" w:hAnsi="宋体" w:cs="Times New Roman"/>
                <w:color w:val="auto"/>
                <w:szCs w:val="21"/>
                <w:highlight w:val="none"/>
              </w:rPr>
            </w:pPr>
            <w:r>
              <w:rPr>
                <w:rFonts w:hint="eastAsia" w:ascii="宋体" w:hAnsi="宋体" w:cs="Times New Roman"/>
                <w:color w:val="auto"/>
                <w:szCs w:val="21"/>
                <w:highlight w:val="none"/>
              </w:rPr>
              <w:t>符合</w:t>
            </w:r>
          </w:p>
          <w:p>
            <w:pPr>
              <w:adjustRightInd w:val="0"/>
              <w:snapToGrid w:val="0"/>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261" w:type="dxa"/>
            <w:noWrap w:val="0"/>
            <w:vAlign w:val="top"/>
          </w:tcPr>
          <w:p>
            <w:pPr>
              <w:spacing w:line="400" w:lineRule="exact"/>
              <w:rPr>
                <w:rFonts w:hint="eastAsia"/>
                <w:sz w:val="21"/>
                <w:szCs w:val="21"/>
              </w:rPr>
            </w:pPr>
            <w:r>
              <w:rPr>
                <w:rFonts w:hint="eastAsia"/>
                <w:sz w:val="21"/>
                <w:szCs w:val="21"/>
              </w:rPr>
              <w:t>暂无</w:t>
            </w:r>
          </w:p>
        </w:tc>
        <w:tc>
          <w:tcPr>
            <w:tcW w:w="1741" w:type="dxa"/>
            <w:noWrap w:val="0"/>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rPr>
              <w:t>Q:10.2</w:t>
            </w:r>
          </w:p>
        </w:tc>
        <w:tc>
          <w:tcPr>
            <w:tcW w:w="614" w:type="dxa"/>
            <w:noWrap w:val="0"/>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rPr>
            </w:pPr>
            <w:r>
              <w:rPr>
                <w:rFonts w:hint="eastAsia" w:ascii="宋体" w:hAnsi="宋体" w:cs="Times New Roman"/>
                <w:kern w:val="0"/>
                <w:sz w:val="21"/>
                <w:szCs w:val="21"/>
                <w:lang w:val="en-US" w:eastAsia="zh-CN"/>
              </w:rPr>
              <w:t>第二阶段重要审核点等相关内容</w:t>
            </w:r>
          </w:p>
        </w:tc>
        <w:tc>
          <w:tcPr>
            <w:tcW w:w="9261" w:type="dxa"/>
            <w:noWrap w:val="0"/>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二阶段质量管理体系宜重点关注（关键生产、检验、采购过程及生产提供场所）：</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重点审核部门：生产技术部</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重点审核过程：外部供应产品和服务的控制、产品放行、不合格产品控制等</w:t>
            </w:r>
          </w:p>
          <w:p>
            <w:pPr>
              <w:adjustRightInd w:val="0"/>
              <w:snapToGrid w:val="0"/>
              <w:rPr>
                <w:rFonts w:hint="eastAsia" w:ascii="宋体" w:hAnsi="宋体" w:cs="Times New Roman"/>
                <w:kern w:val="0"/>
                <w:sz w:val="21"/>
                <w:szCs w:val="21"/>
              </w:rPr>
            </w:pPr>
            <w:r>
              <w:rPr>
                <w:rFonts w:hint="eastAsia" w:ascii="宋体" w:hAnsi="宋体" w:cs="Times New Roman"/>
                <w:color w:val="auto"/>
                <w:szCs w:val="21"/>
                <w:highlight w:val="none"/>
                <w:lang w:val="en-US" w:eastAsia="zh-CN"/>
              </w:rPr>
              <w:t>重点审核场所：办公区域、生产场所。</w:t>
            </w:r>
          </w:p>
        </w:tc>
        <w:tc>
          <w:tcPr>
            <w:tcW w:w="1741" w:type="dxa"/>
            <w:noWrap w:val="0"/>
            <w:vAlign w:val="top"/>
          </w:tcPr>
          <w:p>
            <w:pPr>
              <w:spacing w:line="440" w:lineRule="exact"/>
              <w:jc w:val="center"/>
              <w:rPr>
                <w:rFonts w:ascii="宋体" w:hAnsi="宋体"/>
                <w:sz w:val="21"/>
                <w:szCs w:val="21"/>
              </w:rPr>
            </w:pPr>
          </w:p>
        </w:tc>
        <w:tc>
          <w:tcPr>
            <w:tcW w:w="614" w:type="dxa"/>
            <w:noWrap w:val="0"/>
            <w:vAlign w:val="top"/>
          </w:tcPr>
          <w:p>
            <w:pPr>
              <w:spacing w:line="440" w:lineRule="exact"/>
              <w:jc w:val="center"/>
              <w:rPr>
                <w:rFonts w:ascii="宋体" w:hAnsi="宋体"/>
                <w:sz w:val="21"/>
                <w:szCs w:val="21"/>
              </w:rPr>
            </w:pPr>
          </w:p>
        </w:tc>
      </w:tr>
    </w:tbl>
    <w:p>
      <w:r>
        <w:ptab w:relativeTo="margin" w:alignment="center" w:leader="none"/>
      </w:r>
    </w:p>
    <w:p>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987322"/>
    <w:rsid w:val="0C6262D8"/>
    <w:rsid w:val="0C883374"/>
    <w:rsid w:val="0D61692F"/>
    <w:rsid w:val="11501222"/>
    <w:rsid w:val="150C321A"/>
    <w:rsid w:val="16341157"/>
    <w:rsid w:val="1A22011D"/>
    <w:rsid w:val="1EAA2129"/>
    <w:rsid w:val="252F52D2"/>
    <w:rsid w:val="280F6983"/>
    <w:rsid w:val="2B8F2252"/>
    <w:rsid w:val="2BE60E48"/>
    <w:rsid w:val="2BEC1F96"/>
    <w:rsid w:val="2E513601"/>
    <w:rsid w:val="31EA350C"/>
    <w:rsid w:val="3D155735"/>
    <w:rsid w:val="40390C58"/>
    <w:rsid w:val="4A641845"/>
    <w:rsid w:val="53065364"/>
    <w:rsid w:val="53192260"/>
    <w:rsid w:val="5ED53EE9"/>
    <w:rsid w:val="5F0F17EF"/>
    <w:rsid w:val="61BC7B27"/>
    <w:rsid w:val="633B4610"/>
    <w:rsid w:val="66311EE7"/>
    <w:rsid w:val="6C0A53B2"/>
    <w:rsid w:val="6C287CDA"/>
    <w:rsid w:val="6FAD7072"/>
    <w:rsid w:val="70F17F9E"/>
    <w:rsid w:val="7CC05DCA"/>
    <w:rsid w:val="7D110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2020-08-16T07:10:01Z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