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134"/>
        <w:gridCol w:w="284"/>
        <w:gridCol w:w="425"/>
        <w:gridCol w:w="425"/>
        <w:gridCol w:w="4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尊道(北京)科技有限公司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0423-2020-Q</w:t>
            </w:r>
            <w:bookmarkEnd w:id="1"/>
          </w:p>
        </w:tc>
        <w:tc>
          <w:tcPr>
            <w:tcW w:w="1701" w:type="dxa"/>
            <w:gridSpan w:val="2"/>
            <w:vAlign w:val="center"/>
          </w:tcPr>
          <w:p>
            <w:pPr>
              <w:rPr>
                <w:sz w:val="21"/>
                <w:szCs w:val="21"/>
              </w:rPr>
            </w:pPr>
            <w:r>
              <w:rPr>
                <w:rFonts w:hint="eastAsia"/>
                <w:sz w:val="21"/>
                <w:szCs w:val="21"/>
              </w:rPr>
              <w:t>审核领域</w:t>
            </w:r>
          </w:p>
        </w:tc>
        <w:tc>
          <w:tcPr>
            <w:tcW w:w="4489"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5" w:name="联系人"/>
            <w:r>
              <w:rPr>
                <w:sz w:val="21"/>
                <w:szCs w:val="21"/>
              </w:rPr>
              <w:t>李颖</w:t>
            </w:r>
            <w:bookmarkEnd w:id="5"/>
          </w:p>
        </w:tc>
        <w:tc>
          <w:tcPr>
            <w:tcW w:w="1701" w:type="dxa"/>
            <w:gridSpan w:val="2"/>
            <w:vAlign w:val="center"/>
          </w:tcPr>
          <w:p>
            <w:pPr>
              <w:rPr>
                <w:sz w:val="21"/>
                <w:szCs w:val="21"/>
              </w:rPr>
            </w:pPr>
            <w:r>
              <w:rPr>
                <w:rFonts w:hint="eastAsia"/>
                <w:sz w:val="21"/>
                <w:szCs w:val="21"/>
              </w:rPr>
              <w:t>联系电话</w:t>
            </w:r>
          </w:p>
        </w:tc>
        <w:tc>
          <w:tcPr>
            <w:tcW w:w="1701" w:type="dxa"/>
            <w:gridSpan w:val="2"/>
            <w:vAlign w:val="center"/>
          </w:tcPr>
          <w:p>
            <w:pPr>
              <w:rPr>
                <w:sz w:val="21"/>
                <w:szCs w:val="21"/>
              </w:rPr>
            </w:pPr>
            <w:bookmarkStart w:id="6" w:name="联系人电话"/>
            <w:r>
              <w:rPr>
                <w:sz w:val="21"/>
                <w:szCs w:val="21"/>
              </w:rPr>
              <w:t>18511167486</w:t>
            </w:r>
            <w:bookmarkEnd w:id="6"/>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7" w:name="联系人邮箱"/>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8" w:name="最高管理者"/>
            <w:bookmarkEnd w:id="8"/>
            <w:r>
              <w:rPr>
                <w:rFonts w:hint="eastAsia"/>
              </w:rPr>
              <w:t>王东明</w:t>
            </w:r>
          </w:p>
        </w:tc>
        <w:tc>
          <w:tcPr>
            <w:tcW w:w="1701" w:type="dxa"/>
            <w:gridSpan w:val="2"/>
            <w:vAlign w:val="center"/>
          </w:tcPr>
          <w:p>
            <w:pPr>
              <w:rPr>
                <w:sz w:val="21"/>
                <w:szCs w:val="21"/>
              </w:rPr>
            </w:pPr>
            <w:r>
              <w:rPr>
                <w:rFonts w:hint="eastAsia"/>
                <w:sz w:val="21"/>
                <w:szCs w:val="21"/>
              </w:rPr>
              <w:t>传真</w:t>
            </w:r>
          </w:p>
        </w:tc>
        <w:tc>
          <w:tcPr>
            <w:tcW w:w="1701" w:type="dxa"/>
            <w:gridSpan w:val="2"/>
            <w:vAlign w:val="center"/>
          </w:tcPr>
          <w:p>
            <w:bookmarkStart w:id="9" w:name="联系人传真"/>
            <w:bookmarkEnd w:id="9"/>
          </w:p>
        </w:tc>
        <w:tc>
          <w:tcPr>
            <w:tcW w:w="70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vAlign w:val="center"/>
          </w:tcPr>
          <w:p>
            <w:bookmarkStart w:id="10" w:name="审核范围"/>
            <w:r>
              <w:t>软件开发、技术咨询及运维</w:t>
            </w:r>
            <w:bookmarkEnd w:id="10"/>
          </w:p>
        </w:tc>
        <w:tc>
          <w:tcPr>
            <w:tcW w:w="850" w:type="dxa"/>
            <w:gridSpan w:val="2"/>
            <w:vAlign w:val="center"/>
          </w:tcPr>
          <w:p>
            <w:r>
              <w:rPr>
                <w:rFonts w:hint="eastAsia"/>
              </w:rPr>
              <w:t>专业</w:t>
            </w:r>
          </w:p>
          <w:p>
            <w:r>
              <w:rPr>
                <w:rFonts w:hint="eastAsia"/>
              </w:rPr>
              <w:t>代码</w:t>
            </w:r>
          </w:p>
        </w:tc>
        <w:tc>
          <w:tcPr>
            <w:tcW w:w="1654" w:type="dxa"/>
            <w:gridSpan w:val="2"/>
            <w:vAlign w:val="center"/>
          </w:tcPr>
          <w:p>
            <w:bookmarkStart w:id="11" w:name="专业代码"/>
            <w:r>
              <w:t>33.02.01;33.02.04</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bookmarkStart w:id="12" w:name="审核依据"/>
            <w:r>
              <w:rPr>
                <w:rFonts w:hint="eastAsia" w:ascii="宋体" w:hAnsi="宋体"/>
                <w:b/>
                <w:sz w:val="21"/>
                <w:szCs w:val="21"/>
              </w:rPr>
              <w:t>GB/T19001-2016/ISO9001:2015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2020年08月08日 下午至2020年08月08日 下午 (共0.5天)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3402" w:type="dxa"/>
            <w:gridSpan w:val="4"/>
            <w:vAlign w:val="center"/>
          </w:tcPr>
          <w:p>
            <w:pPr>
              <w:jc w:val="center"/>
              <w:rPr>
                <w:sz w:val="21"/>
                <w:szCs w:val="21"/>
              </w:rPr>
            </w:pPr>
            <w:r>
              <w:rPr>
                <w:rFonts w:hint="eastAsia"/>
                <w:sz w:val="21"/>
                <w:szCs w:val="21"/>
              </w:rPr>
              <w:t>专业代码</w:t>
            </w:r>
          </w:p>
        </w:tc>
        <w:tc>
          <w:tcPr>
            <w:tcW w:w="1559" w:type="dxa"/>
            <w:gridSpan w:val="4"/>
            <w:vAlign w:val="center"/>
          </w:tcPr>
          <w:p>
            <w:pPr>
              <w:jc w:val="center"/>
              <w:rPr>
                <w:sz w:val="21"/>
                <w:szCs w:val="21"/>
              </w:rPr>
            </w:pPr>
            <w:r>
              <w:rPr>
                <w:rFonts w:hint="eastAsia"/>
                <w:sz w:val="21"/>
                <w:szCs w:val="21"/>
              </w:rPr>
              <w:t>联系电话</w:t>
            </w:r>
          </w:p>
        </w:tc>
        <w:tc>
          <w:tcPr>
            <w:tcW w:w="1229"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李京田</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审核员</w:t>
            </w:r>
          </w:p>
        </w:tc>
        <w:tc>
          <w:tcPr>
            <w:tcW w:w="3402" w:type="dxa"/>
            <w:gridSpan w:val="4"/>
            <w:vAlign w:val="center"/>
          </w:tcPr>
          <w:p>
            <w:pPr>
              <w:jc w:val="center"/>
              <w:rPr>
                <w:sz w:val="21"/>
                <w:szCs w:val="21"/>
              </w:rPr>
            </w:pPr>
            <w:r>
              <w:rPr>
                <w:sz w:val="21"/>
                <w:szCs w:val="21"/>
              </w:rPr>
              <w:t>33.02.01,33.02.04</w:t>
            </w:r>
          </w:p>
        </w:tc>
        <w:tc>
          <w:tcPr>
            <w:tcW w:w="1559" w:type="dxa"/>
            <w:gridSpan w:val="4"/>
            <w:vAlign w:val="center"/>
          </w:tcPr>
          <w:p>
            <w:pPr>
              <w:jc w:val="center"/>
              <w:rPr>
                <w:sz w:val="21"/>
                <w:szCs w:val="21"/>
              </w:rPr>
            </w:pPr>
            <w:r>
              <w:rPr>
                <w:sz w:val="21"/>
                <w:szCs w:val="21"/>
              </w:rPr>
              <w:t>13601093935</w:t>
            </w:r>
          </w:p>
        </w:tc>
        <w:tc>
          <w:tcPr>
            <w:tcW w:w="1229" w:type="dxa"/>
            <w:vAlign w:val="center"/>
          </w:tcPr>
          <w:p>
            <w:pPr>
              <w:jc w:val="center"/>
              <w:rPr>
                <w:sz w:val="21"/>
                <w:szCs w:val="21"/>
              </w:rPr>
            </w:pPr>
            <w:r>
              <w:rPr>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780" w:type="dxa"/>
            <w:gridSpan w:val="2"/>
            <w:vAlign w:val="center"/>
          </w:tcPr>
          <w:p/>
        </w:tc>
        <w:tc>
          <w:tcPr>
            <w:tcW w:w="720" w:type="dxa"/>
            <w:vAlign w:val="center"/>
          </w:tcPr>
          <w:p/>
        </w:tc>
        <w:tc>
          <w:tcPr>
            <w:tcW w:w="1141" w:type="dxa"/>
            <w:gridSpan w:val="2"/>
            <w:vAlign w:val="center"/>
          </w:tcPr>
          <w:p/>
        </w:tc>
        <w:tc>
          <w:tcPr>
            <w:tcW w:w="3402" w:type="dxa"/>
            <w:gridSpan w:val="4"/>
            <w:vAlign w:val="center"/>
          </w:tcPr>
          <w:p/>
        </w:tc>
        <w:tc>
          <w:tcPr>
            <w:tcW w:w="1559" w:type="dxa"/>
            <w:gridSpan w:val="4"/>
            <w:vAlign w:val="center"/>
          </w:tcPr>
          <w:p/>
        </w:tc>
        <w:tc>
          <w:tcPr>
            <w:tcW w:w="122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rFonts w:hint="default" w:eastAsia="宋体"/>
                <w:sz w:val="21"/>
                <w:szCs w:val="21"/>
                <w:lang w:val="en-US" w:eastAsia="zh-CN"/>
              </w:rPr>
            </w:pPr>
            <w:r>
              <w:rPr>
                <w:rFonts w:hint="eastAsia"/>
                <w:sz w:val="21"/>
                <w:szCs w:val="21"/>
                <w:lang w:val="en-US" w:eastAsia="zh-CN"/>
              </w:rPr>
              <w:t>李京田</w:t>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sz w:val="21"/>
                <w:szCs w:val="21"/>
              </w:rPr>
            </w:pP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sz w:val="21"/>
                <w:szCs w:val="21"/>
              </w:rPr>
            </w:pP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2020.8.7</w:t>
            </w: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sz w:val="21"/>
                <w:szCs w:val="21"/>
              </w:rPr>
            </w:pP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rPr>
                <w:rFonts w:hint="default" w:eastAsia="宋体"/>
                <w:lang w:val="en-US" w:eastAsia="zh-CN"/>
              </w:rPr>
            </w:pPr>
            <w:r>
              <w:rPr>
                <w:rFonts w:hint="eastAsia"/>
                <w:lang w:val="en-US" w:eastAsia="zh-CN"/>
              </w:rPr>
              <w:t>2020.8.7</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05"/>
        <w:gridCol w:w="666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505" w:type="dxa"/>
            <w:vAlign w:val="center"/>
          </w:tcPr>
          <w:p>
            <w:pPr>
              <w:snapToGrid w:val="0"/>
              <w:spacing w:line="280" w:lineRule="exact"/>
              <w:jc w:val="center"/>
              <w:rPr>
                <w:b/>
                <w:sz w:val="22"/>
                <w:szCs w:val="22"/>
              </w:rPr>
            </w:pPr>
            <w:r>
              <w:rPr>
                <w:rFonts w:hint="eastAsia"/>
                <w:b/>
                <w:sz w:val="20"/>
              </w:rPr>
              <w:t>时间</w:t>
            </w:r>
          </w:p>
        </w:tc>
        <w:tc>
          <w:tcPr>
            <w:tcW w:w="6665"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2020.8.8</w:t>
            </w:r>
          </w:p>
        </w:tc>
        <w:tc>
          <w:tcPr>
            <w:tcW w:w="1505" w:type="dxa"/>
            <w:vAlign w:val="top"/>
          </w:tcPr>
          <w:p>
            <w:pPr>
              <w:snapToGrid w:val="0"/>
              <w:rPr>
                <w:color w:val="000000"/>
                <w:szCs w:val="21"/>
              </w:rPr>
            </w:pPr>
          </w:p>
          <w:p>
            <w:pPr>
              <w:snapToGrid w:val="0"/>
              <w:rPr>
                <w:color w:val="000000"/>
                <w:szCs w:val="21"/>
              </w:rPr>
            </w:pPr>
            <w:r>
              <w:rPr>
                <w:rFonts w:hint="eastAsia"/>
                <w:color w:val="000000"/>
                <w:szCs w:val="21"/>
                <w:lang w:val="en-US" w:eastAsia="zh-CN"/>
              </w:rPr>
              <w:t>13:00</w:t>
            </w:r>
            <w:r>
              <w:rPr>
                <w:rFonts w:hint="eastAsia"/>
                <w:color w:val="000000"/>
                <w:szCs w:val="21"/>
              </w:rPr>
              <w:t>-</w:t>
            </w:r>
            <w:r>
              <w:rPr>
                <w:rFonts w:hint="eastAsia"/>
                <w:color w:val="000000"/>
                <w:szCs w:val="21"/>
                <w:lang w:val="en-US" w:eastAsia="zh-CN"/>
              </w:rPr>
              <w:t>13</w:t>
            </w:r>
            <w:r>
              <w:rPr>
                <w:rFonts w:hint="eastAsia"/>
                <w:color w:val="000000"/>
                <w:szCs w:val="21"/>
              </w:rPr>
              <w:t>:</w:t>
            </w:r>
            <w:r>
              <w:rPr>
                <w:rFonts w:hint="eastAsia"/>
                <w:color w:val="000000"/>
                <w:szCs w:val="21"/>
                <w:lang w:val="en-US" w:eastAsia="zh-CN"/>
              </w:rPr>
              <w:t>3</w:t>
            </w:r>
            <w:r>
              <w:rPr>
                <w:rFonts w:hint="eastAsia"/>
                <w:color w:val="000000"/>
                <w:szCs w:val="21"/>
              </w:rPr>
              <w:t>0</w:t>
            </w:r>
          </w:p>
          <w:p>
            <w:pPr>
              <w:snapToGrid w:val="0"/>
              <w:rPr>
                <w:rFonts w:ascii="Times New Roman" w:hAnsi="Times New Roman" w:eastAsia="宋体" w:cs="Times New Roman"/>
                <w:b/>
                <w:kern w:val="2"/>
                <w:sz w:val="20"/>
                <w:lang w:val="en-US" w:eastAsia="zh-CN" w:bidi="ar-SA"/>
              </w:rPr>
            </w:pPr>
          </w:p>
        </w:tc>
        <w:tc>
          <w:tcPr>
            <w:tcW w:w="6665" w:type="dxa"/>
            <w:vAlign w:val="top"/>
          </w:tcPr>
          <w:p>
            <w:pPr>
              <w:snapToGrid w:val="0"/>
              <w:ind w:firstLine="720" w:firstLineChars="300"/>
              <w:rPr>
                <w:rFonts w:ascii="楷体_GB2312" w:eastAsia="楷体_GB2312"/>
              </w:rPr>
            </w:pPr>
            <w:r>
              <w:rPr>
                <w:rFonts w:hint="eastAsia" w:ascii="楷体_GB2312" w:eastAsia="楷体_GB2312"/>
              </w:rPr>
              <w:t>首次会议</w:t>
            </w:r>
          </w:p>
          <w:p>
            <w:pPr>
              <w:snapToGrid w:val="0"/>
              <w:ind w:firstLine="480" w:firstLineChars="0"/>
              <w:rPr>
                <w:rFonts w:ascii="楷体_GB2312" w:eastAsia="楷体_GB2312" w:cs="Times New Roman" w:hAnsiTheme="minorHAnsi"/>
                <w:kern w:val="2"/>
                <w:sz w:val="24"/>
                <w:lang w:val="en-US" w:eastAsia="zh-CN" w:bidi="ar-SA"/>
              </w:rPr>
            </w:pPr>
          </w:p>
        </w:tc>
        <w:tc>
          <w:tcPr>
            <w:tcW w:w="1196" w:type="dxa"/>
            <w:tcBorders>
              <w:right w:val="single" w:color="auto" w:sz="8" w:space="0"/>
            </w:tcBorders>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Align w:val="top"/>
          </w:tcPr>
          <w:p>
            <w:pPr>
              <w:rPr>
                <w:color w:val="000000"/>
                <w:szCs w:val="21"/>
              </w:rPr>
            </w:pPr>
            <w:r>
              <w:rPr>
                <w:rFonts w:hint="eastAsia"/>
                <w:color w:val="000000"/>
                <w:szCs w:val="21"/>
                <w:lang w:val="en-US" w:eastAsia="zh-CN"/>
              </w:rPr>
              <w:t>13</w:t>
            </w:r>
            <w:r>
              <w:rPr>
                <w:rFonts w:hint="eastAsia"/>
                <w:color w:val="000000"/>
                <w:szCs w:val="21"/>
              </w:rPr>
              <w:t>:</w:t>
            </w:r>
            <w:r>
              <w:rPr>
                <w:rFonts w:hint="eastAsia"/>
                <w:color w:val="000000"/>
                <w:szCs w:val="21"/>
                <w:lang w:val="en-US" w:eastAsia="zh-CN"/>
              </w:rPr>
              <w:t>30</w:t>
            </w:r>
            <w:r>
              <w:rPr>
                <w:rFonts w:hint="eastAsia"/>
                <w:color w:val="000000"/>
                <w:szCs w:val="21"/>
              </w:rPr>
              <w:t>-</w:t>
            </w:r>
            <w:r>
              <w:rPr>
                <w:rFonts w:hint="eastAsia"/>
                <w:color w:val="000000"/>
                <w:szCs w:val="21"/>
                <w:lang w:val="en-US" w:eastAsia="zh-CN"/>
              </w:rPr>
              <w:t>14</w:t>
            </w:r>
            <w:r>
              <w:rPr>
                <w:color w:val="000000"/>
                <w:szCs w:val="21"/>
              </w:rPr>
              <w:t>:</w:t>
            </w:r>
            <w:r>
              <w:rPr>
                <w:rFonts w:hint="eastAsia"/>
                <w:color w:val="000000"/>
                <w:szCs w:val="21"/>
                <w:lang w:val="en-US" w:eastAsia="zh-CN"/>
              </w:rPr>
              <w:t>0</w:t>
            </w:r>
            <w:r>
              <w:rPr>
                <w:color w:val="000000"/>
                <w:szCs w:val="21"/>
              </w:rPr>
              <w:t>0</w:t>
            </w:r>
          </w:p>
          <w:p>
            <w:pPr>
              <w:snapToGrid w:val="0"/>
              <w:rPr>
                <w:rFonts w:ascii="Times New Roman" w:hAnsi="Times New Roman" w:eastAsia="宋体" w:cs="Times New Roman"/>
                <w:b/>
                <w:kern w:val="2"/>
                <w:sz w:val="20"/>
                <w:lang w:val="en-US" w:eastAsia="zh-CN" w:bidi="ar-SA"/>
              </w:rPr>
            </w:pPr>
          </w:p>
        </w:tc>
        <w:tc>
          <w:tcPr>
            <w:tcW w:w="6665" w:type="dxa"/>
            <w:vAlign w:val="center"/>
          </w:tcPr>
          <w:p>
            <w:pPr>
              <w:snapToGrid w:val="0"/>
              <w:rPr>
                <w:rFonts w:hint="default" w:ascii="楷体_GB2312" w:eastAsia="楷体_GB2312"/>
                <w:lang w:val="en-US" w:eastAsia="zh-CN"/>
              </w:rPr>
            </w:pPr>
            <w:r>
              <w:rPr>
                <w:rFonts w:hint="eastAsia" w:ascii="楷体_GB2312" w:eastAsia="楷体_GB2312"/>
              </w:rPr>
              <w:t>管理层</w:t>
            </w:r>
          </w:p>
          <w:p>
            <w:pPr>
              <w:pStyle w:val="12"/>
              <w:ind w:firstLine="480"/>
              <w:rPr>
                <w:rFonts w:ascii="楷体_GB2312" w:eastAsia="楷体_GB2312" w:hAnsiTheme="minorHAnsi"/>
              </w:rPr>
            </w:pPr>
            <w:r>
              <w:rPr>
                <w:rFonts w:hint="eastAsia" w:ascii="楷体_GB2312" w:eastAsia="楷体_GB2312" w:hAnsiTheme="minorHAnsi"/>
              </w:rPr>
              <w:t>了解公司基本概况，了解公司管理体系策划情况，理解组织及其环境，相关方需求和期望；确定质量管理体系的范围、方针、特别是对管理体系的关键绩效或重要的因素、过程、目标和运作的识别情况；</w:t>
            </w:r>
          </w:p>
          <w:p>
            <w:pPr>
              <w:pStyle w:val="12"/>
              <w:ind w:firstLine="480"/>
              <w:rPr>
                <w:rFonts w:ascii="楷体_GB2312" w:eastAsia="楷体_GB2312" w:hAnsiTheme="minorHAnsi"/>
              </w:rPr>
            </w:pPr>
            <w:r>
              <w:rPr>
                <w:rFonts w:hint="eastAsia" w:ascii="楷体_GB2312" w:eastAsia="楷体_GB2312" w:hAnsiTheme="minorHAnsi"/>
              </w:rPr>
              <w:t>评价客户是否策划和实施了内部审核；</w:t>
            </w:r>
          </w:p>
          <w:p>
            <w:pPr>
              <w:snapToGrid w:val="0"/>
              <w:spacing w:line="280" w:lineRule="exact"/>
              <w:jc w:val="left"/>
              <w:rPr>
                <w:rFonts w:ascii="Times New Roman" w:hAnsi="Times New Roman" w:eastAsia="宋体" w:cs="Times New Roman"/>
                <w:b/>
                <w:kern w:val="2"/>
                <w:sz w:val="20"/>
                <w:lang w:val="en-US" w:eastAsia="zh-CN" w:bidi="ar-SA"/>
              </w:rPr>
            </w:pPr>
            <w:r>
              <w:rPr>
                <w:rFonts w:hint="eastAsia" w:ascii="楷体_GB2312" w:eastAsia="楷体_GB2312" w:hAnsiTheme="minorHAnsi"/>
              </w:rPr>
              <w:t>了解和评审公司是否策划和实施了管理评审</w:t>
            </w:r>
          </w:p>
        </w:tc>
        <w:tc>
          <w:tcPr>
            <w:tcW w:w="1196" w:type="dxa"/>
            <w:tcBorders>
              <w:right w:val="single" w:color="auto" w:sz="8" w:space="0"/>
            </w:tcBorders>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Align w:val="top"/>
          </w:tcPr>
          <w:p>
            <w:pPr>
              <w:rPr>
                <w:color w:val="000000"/>
                <w:szCs w:val="21"/>
              </w:rPr>
            </w:pPr>
            <w:r>
              <w:rPr>
                <w:rFonts w:hint="eastAsia"/>
                <w:color w:val="000000"/>
                <w:szCs w:val="21"/>
                <w:lang w:val="en-US" w:eastAsia="zh-CN"/>
              </w:rPr>
              <w:t>14</w:t>
            </w:r>
            <w:r>
              <w:rPr>
                <w:color w:val="000000"/>
                <w:szCs w:val="21"/>
              </w:rPr>
              <w:t>:</w:t>
            </w:r>
            <w:r>
              <w:rPr>
                <w:rFonts w:hint="eastAsia"/>
                <w:color w:val="000000"/>
                <w:szCs w:val="21"/>
                <w:lang w:val="en-US" w:eastAsia="zh-CN"/>
              </w:rPr>
              <w:t>0</w:t>
            </w:r>
            <w:r>
              <w:rPr>
                <w:color w:val="000000"/>
                <w:szCs w:val="21"/>
              </w:rPr>
              <w:t>0-1</w:t>
            </w:r>
            <w:r>
              <w:rPr>
                <w:rFonts w:hint="eastAsia"/>
                <w:color w:val="000000"/>
                <w:szCs w:val="21"/>
                <w:lang w:val="en-US" w:eastAsia="zh-CN"/>
              </w:rPr>
              <w:t>5</w:t>
            </w:r>
            <w:r>
              <w:rPr>
                <w:color w:val="000000"/>
                <w:szCs w:val="21"/>
              </w:rPr>
              <w:t>:</w:t>
            </w:r>
            <w:r>
              <w:rPr>
                <w:rFonts w:hint="eastAsia"/>
                <w:color w:val="000000"/>
                <w:szCs w:val="21"/>
                <w:lang w:val="en-US" w:eastAsia="zh-CN"/>
              </w:rPr>
              <w:t>0</w:t>
            </w:r>
            <w:r>
              <w:rPr>
                <w:color w:val="000000"/>
                <w:szCs w:val="21"/>
              </w:rPr>
              <w:t>0</w:t>
            </w:r>
          </w:p>
          <w:p>
            <w:pPr>
              <w:rPr>
                <w:color w:val="000000"/>
                <w:szCs w:val="21"/>
              </w:rPr>
            </w:pPr>
          </w:p>
          <w:p>
            <w:pPr>
              <w:rPr>
                <w:color w:val="000000"/>
                <w:szCs w:val="21"/>
              </w:rPr>
            </w:pPr>
          </w:p>
          <w:p>
            <w:pPr>
              <w:snapToGrid w:val="0"/>
              <w:rPr>
                <w:rFonts w:hint="default" w:ascii="Times New Roman" w:hAnsi="Times New Roman" w:eastAsia="宋体" w:cs="Times New Roman"/>
                <w:b/>
                <w:kern w:val="2"/>
                <w:sz w:val="20"/>
                <w:lang w:val="en-US" w:eastAsia="zh-CN" w:bidi="ar-SA"/>
              </w:rPr>
            </w:pPr>
          </w:p>
        </w:tc>
        <w:tc>
          <w:tcPr>
            <w:tcW w:w="6665" w:type="dxa"/>
            <w:vAlign w:val="center"/>
          </w:tcPr>
          <w:p>
            <w:pPr>
              <w:snapToGrid w:val="0"/>
              <w:ind w:firstLine="480"/>
              <w:rPr>
                <w:rFonts w:ascii="楷体_GB2312" w:eastAsia="楷体_GB2312"/>
              </w:rPr>
            </w:pPr>
            <w:r>
              <w:rPr>
                <w:rFonts w:hint="eastAsia" w:ascii="楷体_GB2312" w:eastAsia="楷体_GB2312"/>
                <w:szCs w:val="22"/>
                <w:lang w:val="en-US" w:eastAsia="zh-CN"/>
              </w:rPr>
              <w:t>综合部</w:t>
            </w:r>
            <w:r>
              <w:rPr>
                <w:rFonts w:hint="eastAsia" w:ascii="楷体_GB2312" w:eastAsia="楷体_GB2312"/>
              </w:rPr>
              <w:t>及现场参观</w:t>
            </w:r>
          </w:p>
          <w:p>
            <w:pPr>
              <w:pStyle w:val="12"/>
              <w:ind w:firstLine="480"/>
              <w:rPr>
                <w:rFonts w:ascii="楷体_GB2312" w:eastAsia="楷体_GB2312" w:hAnsiTheme="minorHAnsi"/>
              </w:rPr>
            </w:pPr>
            <w:r>
              <w:rPr>
                <w:rFonts w:hint="eastAsia" w:ascii="楷体_GB2312" w:eastAsia="楷体_GB2312" w:hAnsiTheme="minorHAnsi"/>
              </w:rPr>
              <w:t>公司过程识别情况</w:t>
            </w:r>
          </w:p>
          <w:p>
            <w:pPr>
              <w:pStyle w:val="12"/>
              <w:ind w:firstLine="480"/>
              <w:rPr>
                <w:rFonts w:hAnsiTheme="minorHAnsi"/>
              </w:rPr>
            </w:pPr>
            <w:r>
              <w:rPr>
                <w:rFonts w:hint="eastAsia" w:ascii="楷体_GB2312" w:eastAsia="楷体_GB2312" w:hAnsiTheme="minorHAnsi"/>
              </w:rPr>
              <w:t>目标的策划和实施情况</w:t>
            </w:r>
            <w:r>
              <w:rPr>
                <w:rFonts w:hAnsiTheme="minorHAnsi"/>
              </w:rPr>
              <w:t xml:space="preserve"> </w:t>
            </w:r>
          </w:p>
          <w:p>
            <w:pPr>
              <w:autoSpaceDE w:val="0"/>
              <w:autoSpaceDN w:val="0"/>
              <w:adjustRightInd w:val="0"/>
              <w:jc w:val="left"/>
              <w:rPr>
                <w:rFonts w:ascii="楷体_GB2312" w:eastAsia="楷体_GB2312" w:cs="宋体" w:hAnsiTheme="minorHAnsi"/>
                <w:color w:val="000000"/>
                <w:kern w:val="0"/>
                <w:szCs w:val="24"/>
              </w:rPr>
            </w:pPr>
            <w:r>
              <w:rPr>
                <w:rFonts w:hint="eastAsia" w:ascii="楷体_GB2312" w:eastAsia="楷体_GB2312" w:cs="宋体" w:hAnsiTheme="minorHAnsi"/>
                <w:color w:val="000000"/>
                <w:kern w:val="0"/>
                <w:szCs w:val="24"/>
              </w:rPr>
              <w:t>收集关于</w:t>
            </w:r>
            <w:r>
              <w:rPr>
                <w:rFonts w:hint="eastAsia" w:ascii="宋体" w:hAnsi="宋体"/>
                <w:szCs w:val="21"/>
              </w:rPr>
              <w:t xml:space="preserve">软件开发、技术咨询及运维 </w:t>
            </w:r>
            <w:r>
              <w:rPr>
                <w:rFonts w:hint="eastAsia" w:ascii="楷体_GB2312" w:eastAsia="楷体_GB2312" w:cs="宋体" w:hAnsiTheme="minorHAnsi"/>
                <w:color w:val="000000"/>
                <w:kern w:val="0"/>
                <w:szCs w:val="24"/>
              </w:rPr>
              <w:t>范围的必要信息，包括：</w:t>
            </w:r>
          </w:p>
          <w:p>
            <w:pPr>
              <w:autoSpaceDE w:val="0"/>
              <w:autoSpaceDN w:val="0"/>
              <w:adjustRightInd w:val="0"/>
              <w:jc w:val="left"/>
              <w:rPr>
                <w:rFonts w:ascii="楷体_GB2312" w:eastAsia="楷体_GB2312" w:cs="宋体" w:hAnsiTheme="minorHAnsi"/>
                <w:color w:val="000000"/>
                <w:kern w:val="0"/>
                <w:szCs w:val="24"/>
              </w:rPr>
            </w:pPr>
            <w:r>
              <w:rPr>
                <w:rFonts w:ascii="楷体_GB2312" w:eastAsia="楷体_GB2312" w:cs="宋体" w:hAnsiTheme="minorHAnsi"/>
                <w:color w:val="000000"/>
                <w:kern w:val="0"/>
                <w:szCs w:val="24"/>
              </w:rPr>
              <w:t xml:space="preserve">- </w:t>
            </w:r>
            <w:r>
              <w:rPr>
                <w:rFonts w:hint="eastAsia" w:ascii="楷体_GB2312" w:eastAsia="楷体_GB2312" w:cs="宋体" w:hAnsiTheme="minorHAnsi"/>
                <w:color w:val="000000"/>
                <w:kern w:val="0"/>
                <w:szCs w:val="24"/>
              </w:rPr>
              <w:t>客户的场所</w:t>
            </w:r>
          </w:p>
          <w:p>
            <w:pPr>
              <w:autoSpaceDE w:val="0"/>
              <w:autoSpaceDN w:val="0"/>
              <w:adjustRightInd w:val="0"/>
              <w:jc w:val="left"/>
              <w:rPr>
                <w:rFonts w:ascii="楷体_GB2312" w:eastAsia="楷体_GB2312" w:cs="宋体" w:hAnsiTheme="minorHAnsi"/>
                <w:color w:val="000000"/>
                <w:kern w:val="0"/>
                <w:szCs w:val="24"/>
              </w:rPr>
            </w:pPr>
            <w:r>
              <w:rPr>
                <w:rFonts w:ascii="楷体_GB2312" w:eastAsia="楷体_GB2312" w:cs="宋体" w:hAnsiTheme="minorHAnsi"/>
                <w:color w:val="000000"/>
                <w:kern w:val="0"/>
                <w:szCs w:val="24"/>
              </w:rPr>
              <w:t xml:space="preserve">- </w:t>
            </w:r>
            <w:r>
              <w:rPr>
                <w:rFonts w:hint="eastAsia" w:ascii="楷体_GB2312" w:eastAsia="楷体_GB2312" w:cs="宋体" w:hAnsiTheme="minorHAnsi"/>
                <w:color w:val="000000"/>
                <w:kern w:val="0"/>
                <w:szCs w:val="24"/>
              </w:rPr>
              <w:t>所建立的控制的水平（特别是客户为多场所时）</w:t>
            </w:r>
          </w:p>
          <w:p>
            <w:pPr>
              <w:autoSpaceDE w:val="0"/>
              <w:autoSpaceDN w:val="0"/>
              <w:adjustRightInd w:val="0"/>
              <w:jc w:val="left"/>
              <w:rPr>
                <w:rFonts w:ascii="楷体_GB2312" w:eastAsia="楷体_GB2312" w:cs="宋体" w:hAnsiTheme="minorHAnsi"/>
                <w:color w:val="000000"/>
                <w:kern w:val="0"/>
                <w:szCs w:val="24"/>
              </w:rPr>
            </w:pPr>
            <w:r>
              <w:rPr>
                <w:rFonts w:ascii="楷体_GB2312" w:eastAsia="楷体_GB2312" w:cs="宋体" w:hAnsiTheme="minorHAnsi"/>
                <w:color w:val="000000"/>
                <w:kern w:val="0"/>
                <w:szCs w:val="24"/>
              </w:rPr>
              <w:t>-重要环境因素、不可接受风险</w:t>
            </w:r>
          </w:p>
          <w:p>
            <w:pPr>
              <w:snapToGrid w:val="0"/>
              <w:rPr>
                <w:rFonts w:ascii="楷体_GB2312" w:eastAsia="楷体_GB2312" w:cs="宋体" w:hAnsiTheme="minorHAnsi"/>
                <w:color w:val="000000"/>
                <w:kern w:val="0"/>
                <w:szCs w:val="24"/>
              </w:rPr>
            </w:pPr>
            <w:r>
              <w:rPr>
                <w:rFonts w:ascii="楷体_GB2312" w:eastAsia="楷体_GB2312" w:cs="宋体" w:hAnsiTheme="minorHAnsi"/>
                <w:color w:val="000000"/>
                <w:kern w:val="0"/>
                <w:szCs w:val="24"/>
              </w:rPr>
              <w:t xml:space="preserve">- </w:t>
            </w:r>
            <w:r>
              <w:rPr>
                <w:rFonts w:hint="eastAsia" w:ascii="楷体_GB2312" w:eastAsia="楷体_GB2312" w:cs="宋体" w:hAnsiTheme="minorHAnsi"/>
                <w:color w:val="000000"/>
                <w:kern w:val="0"/>
                <w:szCs w:val="24"/>
              </w:rPr>
              <w:t>合规义务；</w:t>
            </w:r>
          </w:p>
          <w:p>
            <w:pPr>
              <w:snapToGrid w:val="0"/>
              <w:spacing w:line="280" w:lineRule="exact"/>
              <w:jc w:val="left"/>
              <w:rPr>
                <w:rFonts w:ascii="Times New Roman" w:hAnsi="Times New Roman" w:eastAsia="宋体" w:cs="Times New Roman"/>
                <w:b/>
                <w:kern w:val="2"/>
                <w:sz w:val="20"/>
                <w:lang w:val="en-US" w:eastAsia="zh-CN" w:bidi="ar-SA"/>
              </w:rPr>
            </w:pPr>
          </w:p>
        </w:tc>
        <w:tc>
          <w:tcPr>
            <w:tcW w:w="1196" w:type="dxa"/>
            <w:tcBorders>
              <w:right w:val="single" w:color="auto" w:sz="8" w:space="0"/>
            </w:tcBorders>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Align w:val="top"/>
          </w:tcPr>
          <w:p>
            <w:pPr>
              <w:rPr>
                <w:rFonts w:hint="eastAsia"/>
                <w:color w:val="000000"/>
                <w:szCs w:val="21"/>
                <w:lang w:val="en-US" w:eastAsia="zh-CN"/>
              </w:rPr>
            </w:pPr>
          </w:p>
          <w:p>
            <w:pPr>
              <w:rPr>
                <w:rFonts w:hint="eastAsia"/>
                <w:color w:val="000000"/>
                <w:szCs w:val="21"/>
                <w:lang w:val="en-US" w:eastAsia="zh-CN"/>
              </w:rPr>
            </w:pPr>
          </w:p>
          <w:p>
            <w:pPr>
              <w:rPr>
                <w:color w:val="000000"/>
                <w:szCs w:val="21"/>
              </w:rPr>
            </w:pPr>
            <w:r>
              <w:rPr>
                <w:rFonts w:hint="eastAsia"/>
                <w:color w:val="000000"/>
                <w:szCs w:val="21"/>
                <w:lang w:val="en-US" w:eastAsia="zh-CN"/>
              </w:rPr>
              <w:t>15</w:t>
            </w:r>
            <w:r>
              <w:rPr>
                <w:rFonts w:hint="eastAsia"/>
                <w:color w:val="000000"/>
                <w:szCs w:val="21"/>
              </w:rPr>
              <w:t>:</w:t>
            </w:r>
            <w:r>
              <w:rPr>
                <w:rFonts w:hint="eastAsia"/>
                <w:color w:val="000000"/>
                <w:szCs w:val="21"/>
                <w:lang w:val="en-US" w:eastAsia="zh-CN"/>
              </w:rPr>
              <w:t>00</w:t>
            </w:r>
            <w:r>
              <w:rPr>
                <w:rFonts w:hint="eastAsia"/>
                <w:color w:val="000000"/>
                <w:szCs w:val="21"/>
              </w:rPr>
              <w:t>-1</w:t>
            </w:r>
            <w:r>
              <w:rPr>
                <w:rFonts w:hint="eastAsia"/>
                <w:color w:val="000000"/>
                <w:szCs w:val="21"/>
                <w:lang w:val="en-US" w:eastAsia="zh-CN"/>
              </w:rPr>
              <w:t>6</w:t>
            </w:r>
            <w:r>
              <w:rPr>
                <w:color w:val="000000"/>
                <w:szCs w:val="21"/>
              </w:rPr>
              <w:t>:</w:t>
            </w:r>
            <w:r>
              <w:rPr>
                <w:rFonts w:hint="eastAsia"/>
                <w:color w:val="000000"/>
                <w:szCs w:val="21"/>
                <w:lang w:val="en-US" w:eastAsia="zh-CN"/>
              </w:rPr>
              <w:t>3</w:t>
            </w:r>
            <w:r>
              <w:rPr>
                <w:color w:val="000000"/>
                <w:szCs w:val="21"/>
              </w:rPr>
              <w:t>0</w:t>
            </w:r>
          </w:p>
          <w:p>
            <w:pPr>
              <w:snapToGrid w:val="0"/>
              <w:rPr>
                <w:rFonts w:ascii="Times New Roman" w:hAnsi="Times New Roman" w:eastAsia="宋体" w:cs="Times New Roman"/>
                <w:b/>
                <w:kern w:val="2"/>
                <w:sz w:val="20"/>
                <w:lang w:val="en-US" w:eastAsia="zh-CN" w:bidi="ar-SA"/>
              </w:rPr>
            </w:pPr>
          </w:p>
        </w:tc>
        <w:tc>
          <w:tcPr>
            <w:tcW w:w="6665" w:type="dxa"/>
            <w:vAlign w:val="top"/>
          </w:tcPr>
          <w:p>
            <w:pPr>
              <w:snapToGrid w:val="0"/>
              <w:ind w:firstLine="720" w:firstLineChars="300"/>
              <w:rPr>
                <w:rFonts w:hint="eastAsia" w:ascii="楷体_GB2312" w:eastAsia="楷体_GB2312"/>
                <w:szCs w:val="22"/>
              </w:rPr>
            </w:pPr>
          </w:p>
          <w:p>
            <w:pPr>
              <w:snapToGrid w:val="0"/>
              <w:ind w:firstLine="720" w:firstLineChars="300"/>
              <w:rPr>
                <w:rFonts w:ascii="楷体_GB2312" w:eastAsia="楷体_GB2312"/>
                <w:szCs w:val="22"/>
              </w:rPr>
            </w:pPr>
            <w:r>
              <w:rPr>
                <w:rFonts w:hint="eastAsia" w:ascii="楷体_GB2312" w:eastAsia="楷体_GB2312"/>
                <w:szCs w:val="22"/>
                <w:lang w:val="en-US" w:eastAsia="zh-CN"/>
              </w:rPr>
              <w:t>技术</w:t>
            </w:r>
            <w:bookmarkStart w:id="14" w:name="_GoBack"/>
            <w:bookmarkEnd w:id="14"/>
            <w:r>
              <w:rPr>
                <w:rFonts w:hint="eastAsia" w:ascii="楷体_GB2312" w:eastAsia="楷体_GB2312"/>
                <w:szCs w:val="22"/>
              </w:rPr>
              <w:t>部及现场参观</w:t>
            </w:r>
          </w:p>
          <w:p>
            <w:pPr>
              <w:snapToGrid w:val="0"/>
              <w:rPr>
                <w:rFonts w:hint="eastAsia" w:ascii="楷体_GB2312" w:eastAsia="楷体_GB2312"/>
                <w:szCs w:val="22"/>
              </w:rPr>
            </w:pPr>
            <w:r>
              <w:rPr>
                <w:rFonts w:hint="eastAsia" w:ascii="楷体_GB2312" w:eastAsia="楷体_GB2312"/>
                <w:szCs w:val="22"/>
              </w:rPr>
              <w:t>了解</w:t>
            </w:r>
            <w:r>
              <w:rPr>
                <w:rFonts w:hint="eastAsia" w:ascii="宋体" w:hAnsi="宋体"/>
                <w:szCs w:val="21"/>
              </w:rPr>
              <w:t xml:space="preserve">软件开发、技术咨询及运维 </w:t>
            </w:r>
            <w:r>
              <w:rPr>
                <w:rFonts w:hint="eastAsia" w:ascii="楷体_GB2312" w:eastAsia="楷体_GB2312"/>
                <w:szCs w:val="22"/>
              </w:rPr>
              <w:t>的管理体系标准或过程控制情况，销售过程控制情况，</w:t>
            </w:r>
            <w:r>
              <w:rPr>
                <w:rFonts w:hint="eastAsia" w:ascii="楷体_GB2312" w:eastAsia="楷体_GB2312"/>
                <w:szCs w:val="22"/>
                <w:lang w:val="en-US" w:eastAsia="zh-CN"/>
              </w:rPr>
              <w:t>多场所情况、</w:t>
            </w:r>
            <w:r>
              <w:rPr>
                <w:rFonts w:hint="eastAsia" w:ascii="楷体_GB2312" w:eastAsia="楷体_GB2312"/>
                <w:szCs w:val="22"/>
              </w:rPr>
              <w:t>质量过程控制情况以及其他规范性文件充分了解客户的管理体系和现场运作，以便为策划第二阶段提供关注点；</w:t>
            </w:r>
          </w:p>
          <w:p>
            <w:pPr>
              <w:snapToGrid w:val="0"/>
              <w:rPr>
                <w:rFonts w:hint="eastAsia" w:ascii="楷体_GB2312" w:hAnsi="Times New Roman" w:eastAsia="楷体_GB2312" w:cs="Times New Roman"/>
                <w:kern w:val="2"/>
                <w:sz w:val="24"/>
                <w:szCs w:val="22"/>
                <w:lang w:val="en-US" w:eastAsia="zh-CN" w:bidi="ar-SA"/>
              </w:rPr>
            </w:pPr>
          </w:p>
        </w:tc>
        <w:tc>
          <w:tcPr>
            <w:tcW w:w="1196" w:type="dxa"/>
            <w:tcBorders>
              <w:right w:val="single" w:color="auto" w:sz="8" w:space="0"/>
            </w:tcBorders>
            <w:vAlign w:val="top"/>
          </w:tcPr>
          <w:p>
            <w:pPr>
              <w:snapToGrid w:val="0"/>
              <w:rPr>
                <w:b/>
                <w:sz w:val="20"/>
              </w:rPr>
            </w:pPr>
          </w:p>
          <w:p>
            <w:pPr>
              <w:snapToGrid w:val="0"/>
              <w:rPr>
                <w:rFonts w:ascii="Times New Roman" w:hAnsi="Times New Roman" w:eastAsia="宋体" w:cs="Times New Roman"/>
                <w:b/>
                <w:kern w:val="2"/>
                <w:sz w:val="20"/>
                <w:lang w:val="en-US" w:eastAsia="zh-CN" w:bidi="ar-SA"/>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Align w:val="top"/>
          </w:tcPr>
          <w:p>
            <w:pPr>
              <w:snapToGrid w:val="0"/>
              <w:rPr>
                <w:rFonts w:ascii="Times New Roman" w:hAnsi="Times New Roman" w:eastAsia="宋体" w:cs="Times New Roman"/>
                <w:b/>
                <w:kern w:val="2"/>
                <w:sz w:val="20"/>
                <w:lang w:val="en-US" w:eastAsia="zh-CN" w:bidi="ar-SA"/>
              </w:rPr>
            </w:pPr>
            <w:r>
              <w:rPr>
                <w:rFonts w:hint="eastAsia"/>
                <w:color w:val="000000"/>
                <w:szCs w:val="21"/>
                <w:lang w:val="en-US" w:eastAsia="zh-CN"/>
              </w:rPr>
              <w:t>16</w:t>
            </w:r>
            <w:r>
              <w:rPr>
                <w:color w:val="000000"/>
                <w:szCs w:val="21"/>
              </w:rPr>
              <w:t>:</w:t>
            </w:r>
            <w:r>
              <w:rPr>
                <w:rFonts w:hint="eastAsia"/>
                <w:color w:val="000000"/>
                <w:szCs w:val="21"/>
                <w:lang w:val="en-US" w:eastAsia="zh-CN"/>
              </w:rPr>
              <w:t>30</w:t>
            </w:r>
            <w:r>
              <w:rPr>
                <w:color w:val="000000"/>
                <w:szCs w:val="21"/>
              </w:rPr>
              <w:t>-1</w:t>
            </w:r>
            <w:r>
              <w:rPr>
                <w:rFonts w:hint="eastAsia"/>
                <w:color w:val="000000"/>
                <w:szCs w:val="21"/>
                <w:lang w:val="en-US" w:eastAsia="zh-CN"/>
              </w:rPr>
              <w:t>7</w:t>
            </w:r>
            <w:r>
              <w:rPr>
                <w:color w:val="000000"/>
                <w:szCs w:val="21"/>
              </w:rPr>
              <w:t>:</w:t>
            </w:r>
            <w:r>
              <w:rPr>
                <w:rFonts w:hint="eastAsia"/>
                <w:color w:val="000000"/>
                <w:szCs w:val="21"/>
                <w:lang w:val="en-US" w:eastAsia="zh-CN"/>
              </w:rPr>
              <w:t>0</w:t>
            </w:r>
            <w:r>
              <w:rPr>
                <w:color w:val="000000"/>
                <w:szCs w:val="21"/>
              </w:rPr>
              <w:t>0</w:t>
            </w:r>
          </w:p>
        </w:tc>
        <w:tc>
          <w:tcPr>
            <w:tcW w:w="6665" w:type="dxa"/>
            <w:vAlign w:val="top"/>
          </w:tcPr>
          <w:p>
            <w:pPr>
              <w:snapToGrid w:val="0"/>
              <w:ind w:firstLine="480"/>
              <w:rPr>
                <w:rFonts w:hint="default" w:ascii="楷体_GB2312" w:eastAsia="楷体_GB2312"/>
                <w:lang w:val="en-US" w:eastAsia="zh-CN"/>
              </w:rPr>
            </w:pPr>
            <w:r>
              <w:rPr>
                <w:rFonts w:hint="eastAsia" w:ascii="楷体_GB2312" w:eastAsia="楷体_GB2312"/>
              </w:rPr>
              <w:t>审核组总结，</w:t>
            </w:r>
            <w:r>
              <w:rPr>
                <w:rFonts w:ascii="楷体_GB2312" w:eastAsia="楷体_GB2312"/>
              </w:rPr>
              <w:t>遗留问题处理、审核资料准备</w:t>
            </w:r>
          </w:p>
          <w:p>
            <w:pPr>
              <w:snapToGrid w:val="0"/>
              <w:ind w:firstLine="720" w:firstLineChars="300"/>
              <w:rPr>
                <w:rFonts w:ascii="楷体_GB2312" w:eastAsia="楷体_GB2312"/>
              </w:rPr>
            </w:pPr>
            <w:r>
              <w:rPr>
                <w:rFonts w:hint="eastAsia" w:ascii="楷体_GB2312" w:eastAsia="楷体_GB2312"/>
              </w:rPr>
              <w:t>管理层：与受审核方交流，</w:t>
            </w:r>
            <w:r>
              <w:rPr>
                <w:rFonts w:ascii="楷体_GB2312" w:eastAsia="楷体_GB2312"/>
              </w:rPr>
              <w:t>商定第二阶段审核的细节</w:t>
            </w:r>
          </w:p>
          <w:p>
            <w:pPr>
              <w:snapToGrid w:val="0"/>
              <w:ind w:firstLine="720" w:firstLineChars="300"/>
              <w:rPr>
                <w:rFonts w:hint="eastAsia" w:ascii="楷体_GB2312" w:eastAsia="楷体_GB2312"/>
              </w:rPr>
            </w:pPr>
          </w:p>
          <w:p>
            <w:pPr>
              <w:snapToGrid w:val="0"/>
              <w:ind w:firstLine="720" w:firstLineChars="300"/>
              <w:rPr>
                <w:rFonts w:ascii="楷体_GB2312" w:eastAsia="楷体_GB2312"/>
                <w:lang w:val="en-US" w:eastAsia="zh-CN"/>
              </w:rPr>
            </w:pPr>
            <w:r>
              <w:rPr>
                <w:rFonts w:hint="eastAsia" w:ascii="楷体_GB2312" w:eastAsia="楷体_GB2312"/>
              </w:rPr>
              <w:t>末次会议</w:t>
            </w:r>
          </w:p>
        </w:tc>
        <w:tc>
          <w:tcPr>
            <w:tcW w:w="1196" w:type="dxa"/>
            <w:tcBorders>
              <w:right w:val="single" w:color="auto" w:sz="8" w:space="0"/>
            </w:tcBorders>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rPr>
              <w:t>A</w:t>
            </w: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1E64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0</TotalTime>
  <ScaleCrop>false</ScaleCrop>
  <LinksUpToDate>false</LinksUpToDate>
  <CharactersWithSpaces>1267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叶子</cp:lastModifiedBy>
  <cp:lastPrinted>2019-03-27T03:10:00Z</cp:lastPrinted>
  <dcterms:modified xsi:type="dcterms:W3CDTF">2020-08-18T12:37:15Z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